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5.125pt;margin-top:642.179993pt;width:525.25pt;height:161.550pt;mso-position-horizontal-relative:page;mso-position-vertical-relative:page;z-index:251660288" coordorigin="703,12844" coordsize="10505,3231">
            <v:rect style="position:absolute;left:702;top:12843;width:10505;height:205" filled="true" fillcolor="#4471c4" stroked="false">
              <v:fill type="solid"/>
            </v:rect>
            <v:rect style="position:absolute;left:702;top:13048;width:10505;height:3026" filled="true" fillcolor="#ec7c30" stroked="false">
              <v:fill type="solid"/>
            </v:rect>
            <v:shape style="position:absolute;left:712;top:13346;width:10486;height:1997" type="#_x0000_t75" stroked="false">
              <v:imagedata r:id="rId5" o:title=""/>
            </v:shape>
            <v:shapetype id="_x0000_t202" o:spt="202" coordsize="21600,21600" path="m,l,21600r21600,l21600,xe">
              <v:stroke joinstyle="miter"/>
              <v:path gradientshapeok="t" o:connecttype="rect"/>
            </v:shapetype>
            <v:shape style="position:absolute;left:1433;top:15022;width:523;height:320" type="#_x0000_t202" filled="false" stroked="false">
              <v:textbox inset="0,0,0,0">
                <w:txbxContent>
                  <w:p>
                    <w:pPr>
                      <w:spacing w:line="319" w:lineRule="exact" w:before="0"/>
                      <w:ind w:left="0" w:right="0" w:firstLine="0"/>
                      <w:jc w:val="left"/>
                      <w:rPr>
                        <w:sz w:val="32"/>
                      </w:rPr>
                    </w:pPr>
                    <w:r>
                      <w:rPr>
                        <w:color w:val="FFFFFF"/>
                        <w:sz w:val="32"/>
                      </w:rPr>
                      <w:t>SIM</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5"/>
        </w:rPr>
      </w:pPr>
    </w:p>
    <w:p>
      <w:pPr>
        <w:pStyle w:val="Heading1"/>
        <w:spacing w:line="956" w:lineRule="exact"/>
        <w:rPr>
          <w:b w:val="0"/>
        </w:rPr>
      </w:pPr>
      <w:r>
        <w:rPr/>
        <w:pict>
          <v:shape style="position:absolute;margin-left:99.454002pt;margin-top:10.117422pt;width:357.35pt;height:378.3pt;mso-position-horizontal-relative:page;mso-position-vertical-relative:paragraph;z-index:-262865920" coordorigin="1989,202" coordsize="7147,7566" path="m5004,6833l5002,6821,4999,6808,4995,6794,4989,6779,4982,6765,4973,6749,4962,6734,4948,6718,4933,6701,4831,6600,2947,4716,2940,4710,2930,4707,2920,4703,2909,4701,2898,4702,2889,4704,2880,4708,2871,4713,2861,4719,2851,4727,2841,4735,2829,4745,2818,4755,2806,4768,2796,4779,2787,4790,2780,4800,2774,4810,2769,4819,2765,4828,2763,4837,2761,4849,2764,4860,2768,4869,2771,4879,2777,4886,2785,4895,3329,5439,4220,6328,4277,6384,4495,6599,4495,6599,4495,6599,4494,6600,4342,6518,4292,6491,3877,6270,3655,6157,2949,5793,2382,5499,2352,5485,2324,5472,2298,5461,2275,5453,2254,5446,2233,5442,2214,5439,2198,5439,2182,5440,2166,5443,2152,5448,2138,5455,2123,5465,2108,5476,2094,5490,2010,5573,1999,5588,1992,5606,1989,5626,1990,5650,1996,5676,2010,5704,2032,5735,2062,5767,4047,7753,4055,7758,4064,7762,4075,7767,4084,7768,4095,7764,4106,7764,4118,7758,4132,7750,4142,7743,4152,7735,4164,7725,4176,7713,4188,7701,4198,7689,4207,7678,4214,7668,4219,7658,4223,7649,4226,7640,4228,7631,4232,7621,4232,7611,4227,7599,4223,7590,4217,7582,3603,6968,2731,6096,2422,5794,2424,5793,2486,5828,2550,5864,2748,5972,2814,6007,4551,6900,4592,6921,4630,6939,4665,6954,4696,6968,4725,6979,4751,6987,4775,6993,4796,6997,4817,6999,4836,6999,4852,6997,4867,6992,4882,6986,4896,6978,4910,6968,4923,6956,4989,6890,4996,6880,5000,6866,5002,6855,5004,6844,5004,6833m6344,5520l6343,5510,6339,5499,6334,5489,6326,5478,6316,5467,6303,5456,6288,5445,6270,5432,6249,5418,6115,5331,5974,5239,5233,4762,5233,5057,4958,5331,4787,5502,4674,5331,4163,4552,3940,4213,3940,4213,3940,4213,3941,4213,4460,4552,5233,5057,5233,4762,4906,4552,4378,4213,3829,3857,3818,3851,3807,3845,3797,3840,3787,3837,3773,3833,3763,3834,3749,3838,3738,3842,3728,3847,3717,3854,3705,3862,3693,3872,3680,3884,3666,3898,3637,3927,3624,3940,3613,3952,3604,3963,3596,3974,3590,3984,3585,3995,3582,4005,3579,4019,3577,4029,3582,4042,3585,4051,3589,4061,3595,4072,3601,4082,3686,4213,3905,4552,4406,5331,4619,5663,5118,6436,5161,6502,5175,6523,5188,6541,5200,6556,5211,6568,5222,6579,5232,6587,5243,6593,5253,6596,5263,6597,5273,6596,5284,6593,5295,6587,5306,6579,5318,6569,5331,6557,5345,6544,5358,6530,5370,6517,5379,6506,5387,6495,5394,6485,5398,6476,5401,6467,5403,6457,5403,6446,5403,6435,5398,6424,5395,6415,5389,6404,5381,6392,5017,5841,4971,5772,5241,5502,5504,5239,5644,5331,6136,5651,6148,5658,6160,5663,6169,5667,6179,5670,6188,5671,6198,5668,6206,5666,6216,5663,6225,5657,6236,5650,6246,5641,6258,5631,6271,5618,6286,5603,6300,5588,6313,5574,6323,5562,6332,5550,6339,5540,6343,5530,6344,5520m7236,4432l7236,4398,7235,4369,7233,4344,7231,4323,7228,4307,7224,4294,7221,4283,7217,4274,7213,4265,7208,4254,7202,4244,7194,4232,7179,4214,7171,4204,7162,4194,7152,4183,7141,4172,7130,4160,7116,4147,7098,4129,7081,4113,7066,4098,7052,4086,7039,4075,7027,4065,7016,4057,7007,4051,6997,4045,6987,4041,6974,4040,6969,4042,6964,4047,6958,4057,6954,4073,6953,4093,6955,4120,6958,4149,6959,4182,6960,4217,6959,4254,6957,4295,6952,4336,6943,4379,6932,4424,6916,4468,6894,4510,6865,4550,6830,4589,6782,4630,6730,4661,6674,4684,6613,4697,6549,4702,6481,4697,6409,4683,6333,4658,6271,4633,6205,4602,6138,4565,6068,4521,5996,4472,5935,4427,5872,4377,5808,4324,5744,4267,5677,4205,5610,4139,5553,4081,5499,4023,5448,3966,5399,3910,5354,3855,5312,3800,5272,3746,5222,3672,5178,3601,5139,3532,5106,3465,5078,3400,5052,3321,5035,3247,5028,3177,5029,3111,5040,3050,5061,2994,5091,2944,5129,2898,5169,2862,5210,2833,5252,2810,5295,2795,5339,2785,5382,2777,5423,2772,5463,2770,5500,2771,5535,2773,5567,2775,5623,2780,5644,2780,5659,2778,5669,2772,5671,2770,5674,2767,5676,2759,5675,2750,5673,2742,5669,2733,5654,2708,5647,2697,5639,2685,5629,2673,5618,2660,5605,2646,5590,2631,5575,2615,5561,2601,5547,2587,5535,2575,5523,2565,5511,2555,5490,2538,5481,2530,5469,2522,5458,2516,5447,2511,5438,2507,5426,2502,5412,2497,5395,2493,5376,2489,5351,2487,5323,2486,5291,2485,5256,2486,5221,2490,5186,2495,5150,2503,5114,2513,5079,2525,5043,2539,5008,2555,4975,2574,4943,2596,4912,2620,4884,2647,4827,2713,4782,2786,4750,2865,4731,2952,4725,3025,4725,3102,4733,3182,4749,3264,4773,3350,4796,3413,4823,3478,4853,3544,4887,3611,4925,3680,4967,3749,5013,3819,5057,3882,5103,3945,5153,4009,5205,4074,5261,4139,5320,4204,5382,4270,5447,4336,5511,4400,5575,4460,5639,4517,5701,4571,5763,4622,5824,4670,5884,4714,5944,4756,6022,4808,6099,4854,6174,4894,6247,4929,6319,4959,6389,4983,6470,5006,6548,5021,6623,5027,6696,5026,6766,5018,6847,4997,6924,4964,6995,4919,7060,4862,7094,4825,7125,4787,7151,4748,7172,4707,7174,4702,7189,4665,7203,4623,7215,4583,7224,4543,7230,4504,7234,4467,7236,4432m8482,3370l8482,3361,8477,3352,8472,3344,8465,3335,8457,3326,8449,3319,8440,3311,8428,3302,8415,3292,8398,3281,8314,3227,7790,2909,7724,2868,7678,2840,7630,2813,7542,2764,7501,2742,7461,2723,7423,2706,7386,2691,7351,2679,7316,2669,7283,2661,7251,2654,7247,2653,7222,2650,7192,2649,7164,2650,7136,2653,7146,2608,7153,2563,7157,2517,7157,2470,7154,2423,7147,2375,7136,2327,7121,2278,7103,2229,7080,2179,7053,2128,7021,2077,6984,2026,6943,1974,6897,1922,6897,2479,6893,2518,6885,2557,6871,2594,6852,2631,6827,2667,6796,2702,6630,2868,5908,2146,5944,2110,6051,2002,6076,1978,6099,1958,6120,1940,6139,1925,6157,1913,6174,1902,6192,1893,6211,1886,6269,1872,6328,1868,6388,1877,6448,1898,6508,1929,6570,1969,6632,2019,6695,2078,6732,2116,6766,2156,6796,2196,6824,2236,6847,2278,6866,2319,6880,2359,6890,2399,6896,2440,6897,2479,6897,1922,6896,1921,6846,1868,6845,1868,6790,1814,6734,1765,6678,1722,6623,1683,6568,1649,6512,1621,6457,1598,6402,1579,6348,1565,6294,1557,6242,1554,6190,1556,6138,1564,6088,1578,6039,1597,5990,1620,5974,1631,5958,1642,5923,1668,5904,1684,5884,1702,5862,1722,5838,1745,5566,2018,5556,2030,5550,2046,5547,2064,5548,2085,5555,2110,5569,2137,5590,2166,5618,2197,7611,4189,7620,4196,7629,4200,7639,4204,7648,4205,7658,4201,7667,4199,7676,4196,7686,4191,7696,4186,7706,4179,7717,4170,7728,4160,7740,4149,7752,4136,7762,4124,7771,4114,7779,4104,7786,4089,7791,4078,7793,4066,7795,4057,7795,4047,7792,4038,7788,4028,7781,4019,6860,3098,6974,2984,7004,2958,7035,2937,7068,2922,7102,2912,7138,2909,7176,2909,7215,2913,7255,2921,7298,2934,7342,2949,7387,2969,7433,2992,7481,3018,7531,3046,7582,3076,7635,3108,8269,3503,8281,3509,8291,3515,8301,3519,8312,3524,8323,3526,8335,3524,8345,3523,8355,3520,8364,3515,8374,3509,8384,3501,8395,3492,8406,3482,8419,3470,8432,3456,8444,3443,8454,3430,8463,3420,8470,3410,8475,3400,8478,3391,8481,3382,8482,3370m9136,2717l9135,2708,9128,2688,9121,2679,7424,983,7254,813,7620,448,7623,441,7623,431,7622,422,7619,411,7607,390,7600,379,7592,368,7582,356,7571,344,7558,330,7544,315,7529,300,7513,284,7498,270,7484,257,7471,245,7459,235,7448,227,7437,219,7427,213,7414,206,7403,204,7394,203,7384,202,7378,206,6477,1107,6473,1113,6475,1122,6475,1132,6478,1142,6485,1155,6491,1165,6499,1176,6507,1187,6517,1199,6529,1213,6541,1227,6555,1242,6571,1258,6586,1273,6601,1287,6615,1299,6628,1310,6640,1320,6651,1328,6662,1335,6683,1347,6693,1351,6703,1351,6712,1352,6719,1349,7084,983,8950,2850,8959,2857,8969,2860,8979,2864,8988,2865,8998,2861,9007,2859,9016,2856,9026,2851,9036,2846,9046,2839,9057,2830,9068,2820,9080,2809,9092,2797,9102,2785,9111,2774,9118,2764,9123,2754,9127,2744,9130,2736,9132,2727,9136,2717e" filled="true" fillcolor="#c0c0c0" stroked="false">
            <v:path arrowok="t"/>
            <v:fill opacity="32896f" type="solid"/>
            <w10:wrap type="none"/>
          </v:shape>
        </w:pict>
      </w:r>
      <w:r>
        <w:rPr/>
        <w:drawing>
          <wp:anchor distT="0" distB="0" distL="0" distR="0" allowOverlap="1" layoutInCell="1" locked="0" behindDoc="1" simplePos="0" relativeHeight="240453632">
            <wp:simplePos x="0" y="0"/>
            <wp:positionH relativeFrom="page">
              <wp:posOffset>449580</wp:posOffset>
            </wp:positionH>
            <wp:positionV relativeFrom="paragraph">
              <wp:posOffset>-1871504</wp:posOffset>
            </wp:positionV>
            <wp:extent cx="6664452" cy="6749796"/>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6664452" cy="6749796"/>
                    </a:xfrm>
                    <a:prstGeom prst="rect">
                      <a:avLst/>
                    </a:prstGeom>
                  </pic:spPr>
                </pic:pic>
              </a:graphicData>
            </a:graphic>
          </wp:anchor>
        </w:drawing>
      </w:r>
      <w:r>
        <w:rPr>
          <w:b w:val="0"/>
          <w:color w:val="585858"/>
        </w:rPr>
        <w:t>STRATEGIJA RAZVOJA</w:t>
      </w:r>
    </w:p>
    <w:p>
      <w:pPr>
        <w:spacing w:before="0"/>
        <w:ind w:left="548" w:right="1670" w:firstLine="0"/>
        <w:jc w:val="both"/>
        <w:rPr>
          <w:rFonts w:ascii="Calibri Light" w:hAnsi="Calibri Light"/>
          <w:b w:val="0"/>
          <w:sz w:val="84"/>
        </w:rPr>
      </w:pPr>
      <w:r>
        <w:rPr>
          <w:rFonts w:ascii="Calibri Light" w:hAnsi="Calibri Light"/>
          <w:b w:val="0"/>
          <w:color w:val="585858"/>
          <w:sz w:val="84"/>
        </w:rPr>
        <w:t>LJUDSKIH POTENCIJALA SISAČKO MOSLAVAČKE ŽUPANIJE</w:t>
      </w:r>
    </w:p>
    <w:p>
      <w:pPr>
        <w:spacing w:before="335"/>
        <w:ind w:left="548" w:right="0" w:firstLine="0"/>
        <w:jc w:val="left"/>
        <w:rPr>
          <w:sz w:val="36"/>
        </w:rPr>
      </w:pPr>
      <w:r>
        <w:rPr>
          <w:color w:val="44536A"/>
          <w:sz w:val="36"/>
        </w:rPr>
        <w:t>2021.-2027.</w:t>
      </w:r>
    </w:p>
    <w:p>
      <w:pPr>
        <w:spacing w:after="0"/>
        <w:jc w:val="left"/>
        <w:rPr>
          <w:sz w:val="36"/>
        </w:rPr>
        <w:sectPr>
          <w:type w:val="continuous"/>
          <w:pgSz w:w="11910" w:h="16840"/>
          <w:pgMar w:top="1480" w:bottom="280" w:left="880" w:right="880"/>
        </w:sectPr>
      </w:pPr>
    </w:p>
    <w:p>
      <w:pPr>
        <w:pStyle w:val="Heading2"/>
        <w:ind w:left="536" w:firstLine="0"/>
        <w:rPr>
          <w:b w:val="0"/>
        </w:rPr>
      </w:pPr>
      <w:r>
        <w:rPr>
          <w:b w:val="0"/>
          <w:color w:val="2E5395"/>
        </w:rPr>
        <w:t>Sadržaj</w:t>
      </w:r>
    </w:p>
    <w:sdt>
      <w:sdtPr>
        <w:docPartObj>
          <w:docPartGallery w:val="Table of Contents"/>
          <w:docPartUnique/>
        </w:docPartObj>
      </w:sdtPr>
      <w:sdtEndPr/>
      <w:sdtContent>
        <w:p>
          <w:pPr>
            <w:pStyle w:val="TOC1"/>
            <w:tabs>
              <w:tab w:pos="8953" w:val="left" w:leader="dot"/>
            </w:tabs>
            <w:spacing w:before="480"/>
            <w:ind w:left="0" w:right="542" w:firstLine="0"/>
          </w:pPr>
          <w:hyperlink w:history="true" w:anchor="_bookmark0">
            <w:r>
              <w:rPr/>
              <w:t>UVOD</w:t>
              <w:tab/>
              <w:t>2</w:t>
            </w:r>
          </w:hyperlink>
        </w:p>
        <w:p>
          <w:pPr>
            <w:pStyle w:val="TOC1"/>
            <w:tabs>
              <w:tab w:pos="8953" w:val="left" w:leader="dot"/>
            </w:tabs>
            <w:spacing w:before="122"/>
            <w:ind w:left="0" w:right="542" w:firstLine="0"/>
          </w:pPr>
          <w:hyperlink w:history="true" w:anchor="_bookmark1">
            <w:r>
              <w:rPr/>
              <w:t>POPIS</w:t>
            </w:r>
            <w:r>
              <w:rPr>
                <w:spacing w:val="-3"/>
              </w:rPr>
              <w:t> </w:t>
            </w:r>
            <w:r>
              <w:rPr/>
              <w:t>KRATICA</w:t>
              <w:tab/>
              <w:t>3</w:t>
            </w:r>
          </w:hyperlink>
        </w:p>
        <w:p>
          <w:pPr>
            <w:pStyle w:val="TOC1"/>
            <w:tabs>
              <w:tab w:pos="8953" w:val="left" w:leader="dot"/>
            </w:tabs>
            <w:ind w:left="0" w:right="542" w:firstLine="0"/>
          </w:pPr>
          <w:hyperlink w:history="true" w:anchor="_bookmark2">
            <w:r>
              <w:rPr/>
              <w:t>SOCIO-EKONOMSKA ANALIZA</w:t>
            </w:r>
            <w:r>
              <w:rPr>
                <w:spacing w:val="-9"/>
              </w:rPr>
              <w:t> </w:t>
            </w:r>
            <w:r>
              <w:rPr/>
              <w:t>PODRUČJA</w:t>
            </w:r>
            <w:r>
              <w:rPr>
                <w:spacing w:val="-2"/>
              </w:rPr>
              <w:t> </w:t>
            </w:r>
            <w:r>
              <w:rPr/>
              <w:t>SMŽ</w:t>
              <w:tab/>
              <w:t>4</w:t>
            </w:r>
          </w:hyperlink>
        </w:p>
        <w:p>
          <w:pPr>
            <w:pStyle w:val="TOC1"/>
            <w:tabs>
              <w:tab w:pos="8953" w:val="left" w:leader="dot"/>
            </w:tabs>
            <w:spacing w:before="123"/>
            <w:ind w:left="0" w:right="542" w:firstLine="0"/>
          </w:pPr>
          <w:hyperlink w:history="true" w:anchor="_bookmark3">
            <w:r>
              <w:rPr/>
              <w:t>OSNOVNA</w:t>
            </w:r>
            <w:r>
              <w:rPr>
                <w:spacing w:val="-2"/>
              </w:rPr>
              <w:t> </w:t>
            </w:r>
            <w:r>
              <w:rPr/>
              <w:t>ANALIZA</w:t>
            </w:r>
            <w:r>
              <w:rPr>
                <w:spacing w:val="-3"/>
              </w:rPr>
              <w:t> </w:t>
            </w:r>
            <w:r>
              <w:rPr/>
              <w:t>PODRUČJA</w:t>
              <w:tab/>
              <w:t>5</w:t>
            </w:r>
          </w:hyperlink>
        </w:p>
        <w:p>
          <w:pPr>
            <w:pStyle w:val="TOC1"/>
            <w:numPr>
              <w:ilvl w:val="0"/>
              <w:numId w:val="1"/>
            </w:numPr>
            <w:tabs>
              <w:tab w:pos="439" w:val="left" w:leader="none"/>
              <w:tab w:pos="440" w:val="left" w:leader="none"/>
              <w:tab w:pos="8953" w:val="left" w:leader="dot"/>
            </w:tabs>
            <w:spacing w:line="240" w:lineRule="auto" w:before="120" w:after="0"/>
            <w:ind w:left="975" w:right="542" w:hanging="976"/>
            <w:jc w:val="right"/>
          </w:pPr>
          <w:hyperlink w:history="true" w:anchor="_bookmark4">
            <w:r>
              <w:rPr/>
              <w:t>Opći podaci o Sisačko</w:t>
            </w:r>
            <w:r>
              <w:rPr>
                <w:spacing w:val="-10"/>
              </w:rPr>
              <w:t> </w:t>
            </w:r>
            <w:r>
              <w:rPr/>
              <w:t>moslavačkoj</w:t>
            </w:r>
            <w:r>
              <w:rPr>
                <w:spacing w:val="-1"/>
              </w:rPr>
              <w:t> </w:t>
            </w:r>
            <w:r>
              <w:rPr/>
              <w:t>županiji</w:t>
              <w:tab/>
              <w:t>5</w:t>
            </w:r>
          </w:hyperlink>
        </w:p>
        <w:p>
          <w:pPr>
            <w:pStyle w:val="TOC1"/>
            <w:numPr>
              <w:ilvl w:val="0"/>
              <w:numId w:val="1"/>
            </w:numPr>
            <w:tabs>
              <w:tab w:pos="439" w:val="left" w:leader="none"/>
              <w:tab w:pos="440" w:val="left" w:leader="none"/>
              <w:tab w:pos="8953" w:val="left" w:leader="dot"/>
            </w:tabs>
            <w:spacing w:line="240" w:lineRule="auto" w:before="123" w:after="0"/>
            <w:ind w:left="975" w:right="542" w:hanging="976"/>
            <w:jc w:val="right"/>
          </w:pPr>
          <w:hyperlink w:history="true" w:anchor="_bookmark5">
            <w:r>
              <w:rPr/>
              <w:t>Stanovništvo Sisačko</w:t>
            </w:r>
            <w:r>
              <w:rPr>
                <w:spacing w:val="-5"/>
              </w:rPr>
              <w:t> </w:t>
            </w:r>
            <w:r>
              <w:rPr/>
              <w:t>moslavačke</w:t>
            </w:r>
            <w:r>
              <w:rPr>
                <w:spacing w:val="-2"/>
              </w:rPr>
              <w:t> </w:t>
            </w:r>
            <w:r>
              <w:rPr/>
              <w:t>županije</w:t>
              <w:tab/>
              <w:t>7</w:t>
            </w:r>
          </w:hyperlink>
        </w:p>
        <w:p>
          <w:pPr>
            <w:pStyle w:val="TOC1"/>
            <w:numPr>
              <w:ilvl w:val="0"/>
              <w:numId w:val="1"/>
            </w:numPr>
            <w:tabs>
              <w:tab w:pos="439" w:val="left" w:leader="none"/>
              <w:tab w:pos="440" w:val="left" w:leader="none"/>
              <w:tab w:pos="8840" w:val="left" w:leader="dot"/>
            </w:tabs>
            <w:spacing w:line="240" w:lineRule="auto" w:before="120" w:after="0"/>
            <w:ind w:left="975" w:right="541" w:hanging="976"/>
            <w:jc w:val="right"/>
          </w:pPr>
          <w:r>
            <w:rPr/>
            <w:pict>
              <v:shape style="position:absolute;margin-left:99.454002pt;margin-top:6.653579pt;width:357.35pt;height:378.3pt;mso-position-horizontal-relative:page;mso-position-vertical-relative:paragraph;z-index:-262861824" coordorigin="1989,133" coordsize="7147,7566" path="m5004,6763l5002,6751,4999,6738,4995,6724,4989,6710,4982,6695,4973,6680,4962,6664,4948,6648,4933,6632,4831,6530,2947,4647,2940,4641,2930,4637,2920,4634,2909,4632,2898,4633,2889,4635,2880,4639,2871,4644,2861,4650,2851,4657,2841,4666,2829,4675,2818,4686,2806,4698,2796,4710,2787,4721,2780,4731,2774,4740,2769,4750,2765,4759,2763,4768,2761,4779,2764,4790,2768,4800,2771,4809,2777,4817,2785,4825,3329,5369,4220,6258,4277,6314,4495,6529,4495,6530,4495,6530,4494,6530,4342,6449,4292,6421,3877,6200,3655,6088,2949,5723,2382,5430,2352,5415,2324,5403,2298,5392,2275,5384,2254,5377,2233,5372,2214,5369,2198,5369,2182,5371,2166,5374,2152,5379,2138,5386,2123,5396,2108,5407,2094,5421,2010,5504,1999,5519,1992,5537,1989,5557,1990,5581,1996,5607,2010,5635,2032,5665,2062,5698,4047,7683,4055,7689,4064,7692,4075,7698,4084,7699,4095,7695,4106,7694,4118,7688,4132,7681,4142,7674,4152,7665,4164,7655,4176,7644,4188,7631,4198,7620,4207,7609,4214,7599,4219,7589,4223,7579,4226,7570,4228,7561,4232,7551,4232,7541,4227,7530,4223,7521,4217,7513,3603,6898,2731,6027,2422,5725,2424,5723,2486,5759,2550,5795,2748,5902,2814,5937,4551,6831,4592,6852,4630,6870,4665,6885,4696,6898,4725,6910,4751,6918,4775,6924,4796,6927,4817,6930,4836,6930,4852,6928,4867,6923,4882,6917,4896,6909,4910,6899,4923,6886,4989,6821,4996,6810,5000,6797,5002,6786,5004,6775,5004,6763m6344,5450l6343,5440,6339,5430,6334,5420,6326,5409,6316,5398,6303,5387,6288,5376,6270,5363,6249,5349,6115,5262,5974,5170,5233,4693,5233,4987,4958,5262,4787,5433,4674,5262,4163,4483,3940,4144,3940,4144,3940,4143,3941,4143,4460,4483,5233,4987,5233,4693,4906,4483,4378,4143,3829,3788,3818,3782,3807,3776,3797,3771,3787,3767,3773,3764,3763,3765,3749,3769,3738,3772,3728,3778,3717,3784,3705,3793,3693,3803,3680,3815,3666,3828,3637,3858,3624,3871,3613,3882,3604,3894,3596,3905,3590,3915,3585,3925,3582,3935,3579,3949,3577,3960,3582,3972,3585,3982,3589,3992,3595,4002,3601,4013,3686,4144,3905,4483,4406,5262,4619,5594,5118,6366,5161,6433,5175,6454,5188,6472,5200,6487,5211,6499,5222,6510,5232,6518,5243,6523,5253,6527,5263,6528,5273,6527,5284,6524,5295,6518,5306,6509,5318,6499,5331,6488,5345,6474,5358,6461,5370,6448,5379,6436,5387,6425,5394,6416,5398,6407,5401,6397,5403,6387,5403,6376,5403,6366,5398,6355,5395,6346,5389,6334,5381,6322,5017,5771,4971,5702,5241,5433,5504,5170,5644,5262,6136,5581,6148,5588,6160,5594,6169,5597,6179,5601,6188,5602,6198,5598,6206,5597,6216,5593,6225,5588,6236,5581,6246,5572,6258,5561,6271,5549,6286,5534,6300,5519,6313,5505,6323,5492,6332,5481,6339,5471,6343,5461,6344,5450m7236,4363l7236,4329,7235,4300,7233,4275,7231,4254,7228,4238,7224,4225,7221,4214,7217,4204,7213,4196,7208,4184,7202,4174,7194,4162,7179,4145,7171,4135,7162,4125,7152,4114,7141,4102,7130,4090,7116,4077,7098,4059,7081,4043,7066,4029,7052,4016,7039,4005,7027,3996,7016,3988,7007,3981,6997,3975,6987,3972,6974,3971,6969,3973,6964,3978,6958,3988,6954,4004,6953,4024,6955,4050,6958,4080,6959,4113,6960,4148,6959,4185,6957,4225,6952,4267,6943,4310,6932,4354,6916,4398,6894,4441,6865,4481,6830,4519,6782,4560,6730,4592,6674,4615,6613,4627,6549,4632,6481,4628,6409,4613,6333,4589,6271,4564,6205,4532,6138,4495,6068,4452,5996,4403,5935,4357,5872,4308,5808,4255,5744,4197,5677,4136,5610,4070,5553,4012,5499,3954,5448,3897,5399,3841,5354,3786,5312,3731,5272,3676,5222,3603,5178,3532,5139,3463,5106,3395,5078,3330,5052,3252,5035,3178,5028,3107,5029,3041,5040,2981,5061,2925,5091,2874,5129,2829,5169,2793,5210,2763,5252,2741,5295,2725,5339,2715,5382,2708,5423,2703,5463,2701,5500,2702,5535,2703,5567,2705,5623,2711,5644,2711,5659,2708,5669,2703,5671,2701,5674,2698,5676,2690,5675,2681,5673,2673,5669,2663,5654,2639,5647,2628,5639,2616,5629,2604,5618,2591,5605,2577,5590,2561,5575,2545,5561,2531,5547,2518,5535,2506,5523,2495,5511,2486,5490,2469,5481,2461,5469,2453,5458,2447,5447,2441,5438,2437,5426,2433,5412,2428,5395,2423,5376,2420,5351,2418,5323,2416,5291,2416,5256,2417,5221,2420,5186,2426,5150,2434,5114,2443,5079,2456,5043,2470,5008,2486,4975,2505,4943,2527,4912,2551,4884,2577,4827,2644,4782,2716,4750,2796,4731,2882,4725,2956,4725,3033,4733,3113,4749,3195,4773,3281,4796,3344,4823,3409,4853,3475,4887,3542,4925,3610,4967,3680,5013,3750,5057,3813,5103,3876,5153,3940,5205,4004,5261,4069,5320,4135,5382,4201,5447,4267,5511,4330,5575,4391,5639,4448,5701,4502,5763,4553,5824,4600,5884,4645,5944,4687,6022,4739,6099,4785,6174,4825,6247,4860,6319,4889,6389,4914,6470,4937,6548,4952,6623,4958,6696,4957,6766,4948,6847,4928,6924,4895,6995,4850,7060,4793,7094,4756,7125,4718,7151,4679,7172,4638,7174,4632,7189,4595,7203,4554,7215,4514,7224,4473,7230,4435,7234,4398,7236,4363m8482,3301l8482,3292,8477,3283,8472,3274,8465,3265,8457,3257,8449,3250,8440,3242,8428,3233,8415,3223,8398,3212,8314,3158,7790,2839,7724,2799,7678,2771,7630,2743,7542,2695,7501,2673,7461,2654,7423,2637,7386,2622,7351,2610,7316,2599,7283,2591,7251,2584,7247,2584,7222,2581,7192,2580,7164,2581,7136,2584,7146,2539,7153,2493,7157,2447,7157,2401,7154,2354,7147,2306,7136,2258,7121,2208,7103,2159,7080,2110,7053,2059,7021,2007,6984,1956,6943,1904,6897,1852,6897,2410,6893,2449,6885,2487,6871,2525,6852,2562,6827,2598,6796,2632,6630,2799,5908,2077,5944,2041,6051,1933,6076,1909,6099,1888,6120,1871,6139,1856,6157,1844,6174,1833,6192,1824,6211,1817,6269,1802,6328,1799,6388,1808,6448,1828,6508,1860,6570,1900,6632,1949,6695,2008,6732,2047,6766,2086,6796,2127,6824,2167,6847,2208,6866,2249,6880,2290,6890,2330,6896,2370,6897,2410,6897,1852,6896,1852,6846,1799,6845,1798,6790,1745,6734,1696,6678,1652,6623,1613,6568,1580,6512,1552,6457,1528,6402,1509,6348,1496,6294,1488,6242,1485,6190,1487,6138,1495,6088,1508,6039,1527,5990,1551,5974,1561,5958,1573,5923,1598,5904,1614,5884,1632,5862,1653,5838,1676,5566,1948,5556,1961,5550,1977,5547,1995,5548,2016,5555,2041,5569,2068,5590,2097,5618,2128,7611,4120,7620,4127,7629,4131,7639,4134,7648,4135,7658,4132,7667,4130,7676,4126,7686,4122,7696,4116,7706,4109,7717,4101,7728,4091,7740,4079,7752,4067,7762,4055,7771,4044,7779,4034,7786,4020,7791,4009,7793,3997,7795,3988,7795,3978,7792,3968,7788,3959,7781,3949,6860,3029,6974,2915,7004,2889,7035,2868,7068,2853,7102,2843,7138,2839,7176,2839,7215,2843,7255,2852,7298,2864,7342,2880,7387,2899,7433,2923,7481,2949,7531,2977,7582,3007,7635,3039,8269,3434,8281,3440,8291,3446,8301,3449,8312,3455,8323,3456,8335,3454,8345,3453,8355,3450,8364,3445,8374,3439,8384,3432,8395,3423,8406,3413,8419,3401,8432,3387,8444,3373,8454,3361,8463,3350,8470,3340,8475,3331,8478,3322,8481,3313,8482,3301m9136,2647l9135,2638,9128,2619,9121,2610,7424,914,7254,744,7620,378,7623,372,7623,362,7622,353,7619,342,7607,320,7600,310,7592,299,7582,287,7571,274,7558,261,7544,246,7529,230,7513,215,7498,201,7484,188,7471,176,7459,166,7448,157,7437,150,7427,144,7414,137,7403,134,7394,133,7384,133,7378,136,6477,1037,6473,1044,6475,1053,6475,1063,6478,1073,6485,1085,6491,1096,6499,1106,6507,1118,6517,1129,6529,1144,6541,1158,6555,1173,6571,1189,6586,1204,6601,1218,6615,1230,6628,1240,6640,1250,6651,1259,6662,1266,6683,1278,6693,1281,6703,1281,6712,1283,6719,1279,7084,914,8950,2780,8959,2787,8969,2791,8979,2795,8988,2796,8998,2792,9007,2790,9016,2787,9026,2782,9036,2777,9046,2769,9057,2761,9068,2751,9080,2740,9092,2727,9102,2716,9111,2705,9118,2695,9123,2685,9127,2675,9130,2666,9132,2657,9136,2647e" filled="true" fillcolor="#c0c0c0" stroked="false">
                <v:path arrowok="t"/>
                <v:fill opacity="32896f" type="solid"/>
                <w10:wrap type="none"/>
              </v:shape>
            </w:pict>
          </w:r>
          <w:hyperlink w:history="true" w:anchor="_bookmark6">
            <w:r>
              <w:rPr/>
              <w:t>Glavna gospodarska obilježja Sisačko</w:t>
            </w:r>
            <w:r>
              <w:rPr>
                <w:spacing w:val="-14"/>
              </w:rPr>
              <w:t> </w:t>
            </w:r>
            <w:r>
              <w:rPr/>
              <w:t>moslavačke</w:t>
            </w:r>
            <w:r>
              <w:rPr>
                <w:spacing w:val="-5"/>
              </w:rPr>
              <w:t> </w:t>
            </w:r>
            <w:r>
              <w:rPr/>
              <w:t>županije</w:t>
              <w:tab/>
              <w:t>10</w:t>
            </w:r>
          </w:hyperlink>
        </w:p>
        <w:p>
          <w:pPr>
            <w:pStyle w:val="TOC1"/>
            <w:numPr>
              <w:ilvl w:val="1"/>
              <w:numId w:val="1"/>
            </w:numPr>
            <w:tabs>
              <w:tab w:pos="386" w:val="left" w:leader="none"/>
              <w:tab w:pos="8840" w:val="left" w:leader="dot"/>
            </w:tabs>
            <w:spacing w:line="240" w:lineRule="auto" w:before="121" w:after="0"/>
            <w:ind w:left="921" w:right="541" w:hanging="922"/>
            <w:jc w:val="right"/>
          </w:pPr>
          <w:hyperlink w:history="true" w:anchor="_bookmark7">
            <w:r>
              <w:rPr/>
              <w:t>Bruto domaći</w:t>
            </w:r>
            <w:r>
              <w:rPr>
                <w:spacing w:val="-2"/>
              </w:rPr>
              <w:t> </w:t>
            </w:r>
            <w:r>
              <w:rPr/>
              <w:t>proizvod</w:t>
            </w:r>
            <w:r>
              <w:rPr>
                <w:spacing w:val="-2"/>
              </w:rPr>
              <w:t> </w:t>
            </w:r>
            <w:r>
              <w:rPr/>
              <w:t>(BDP)</w:t>
              <w:tab/>
              <w:t>10</w:t>
            </w:r>
          </w:hyperlink>
        </w:p>
        <w:p>
          <w:pPr>
            <w:pStyle w:val="TOC1"/>
            <w:numPr>
              <w:ilvl w:val="1"/>
              <w:numId w:val="1"/>
            </w:numPr>
            <w:tabs>
              <w:tab w:pos="384" w:val="left" w:leader="none"/>
              <w:tab w:pos="8840" w:val="left" w:leader="dot"/>
            </w:tabs>
            <w:spacing w:line="240" w:lineRule="auto" w:before="123" w:after="0"/>
            <w:ind w:left="919" w:right="541" w:hanging="920"/>
            <w:jc w:val="right"/>
          </w:pPr>
          <w:hyperlink w:history="true" w:anchor="_bookmark8">
            <w:r>
              <w:rPr/>
              <w:t>Poduzetništvo i</w:t>
            </w:r>
            <w:r>
              <w:rPr>
                <w:spacing w:val="-3"/>
              </w:rPr>
              <w:t> </w:t>
            </w:r>
            <w:r>
              <w:rPr/>
              <w:t>obrtništvo</w:t>
              <w:tab/>
              <w:t>12</w:t>
            </w:r>
          </w:hyperlink>
        </w:p>
        <w:p>
          <w:pPr>
            <w:pStyle w:val="TOC1"/>
            <w:numPr>
              <w:ilvl w:val="1"/>
              <w:numId w:val="1"/>
            </w:numPr>
            <w:tabs>
              <w:tab w:pos="384" w:val="left" w:leader="none"/>
              <w:tab w:pos="8619" w:val="left" w:leader="dot"/>
            </w:tabs>
            <w:spacing w:line="240" w:lineRule="auto" w:before="120" w:after="0"/>
            <w:ind w:left="1140" w:right="541" w:hanging="1141"/>
            <w:jc w:val="right"/>
          </w:pPr>
          <w:hyperlink w:history="true" w:anchor="_bookmark9">
            <w:r>
              <w:rPr/>
              <w:t>Poduzetničke zone</w:t>
            </w:r>
            <w:r>
              <w:rPr>
                <w:spacing w:val="-2"/>
              </w:rPr>
              <w:t> </w:t>
            </w:r>
            <w:r>
              <w:rPr/>
              <w:t>i</w:t>
            </w:r>
            <w:r>
              <w:rPr>
                <w:spacing w:val="-4"/>
              </w:rPr>
              <w:t> </w:t>
            </w:r>
            <w:r>
              <w:rPr/>
              <w:t>PPI</w:t>
              <w:tab/>
              <w:t>21</w:t>
            </w:r>
          </w:hyperlink>
        </w:p>
        <w:p>
          <w:pPr>
            <w:pStyle w:val="TOC1"/>
            <w:numPr>
              <w:ilvl w:val="0"/>
              <w:numId w:val="1"/>
            </w:numPr>
            <w:tabs>
              <w:tab w:pos="439" w:val="left" w:leader="none"/>
              <w:tab w:pos="440" w:val="left" w:leader="none"/>
              <w:tab w:pos="8840" w:val="left" w:leader="dot"/>
            </w:tabs>
            <w:spacing w:line="240" w:lineRule="auto" w:before="123" w:after="0"/>
            <w:ind w:left="975" w:right="541" w:hanging="976"/>
            <w:jc w:val="right"/>
          </w:pPr>
          <w:hyperlink w:history="true" w:anchor="_bookmark10">
            <w:r>
              <w:rPr/>
              <w:t>Tržište rada Sisačko</w:t>
            </w:r>
            <w:r>
              <w:rPr>
                <w:spacing w:val="-11"/>
              </w:rPr>
              <w:t> </w:t>
            </w:r>
            <w:r>
              <w:rPr/>
              <w:t>moslavačke</w:t>
            </w:r>
            <w:r>
              <w:rPr>
                <w:spacing w:val="-2"/>
              </w:rPr>
              <w:t> </w:t>
            </w:r>
            <w:r>
              <w:rPr/>
              <w:t>županije</w:t>
              <w:tab/>
              <w:t>25</w:t>
            </w:r>
          </w:hyperlink>
        </w:p>
        <w:p>
          <w:pPr>
            <w:pStyle w:val="TOC1"/>
            <w:numPr>
              <w:ilvl w:val="1"/>
              <w:numId w:val="1"/>
            </w:numPr>
            <w:tabs>
              <w:tab w:pos="386" w:val="left" w:leader="none"/>
              <w:tab w:pos="8840" w:val="left" w:leader="dot"/>
            </w:tabs>
            <w:spacing w:line="240" w:lineRule="auto" w:before="120" w:after="0"/>
            <w:ind w:left="921" w:right="541" w:hanging="922"/>
            <w:jc w:val="right"/>
          </w:pPr>
          <w:hyperlink w:history="true" w:anchor="_bookmark11">
            <w:r>
              <w:rPr/>
              <w:t>Zaposlenost</w:t>
              <w:tab/>
              <w:t>25</w:t>
            </w:r>
          </w:hyperlink>
        </w:p>
        <w:p>
          <w:pPr>
            <w:pStyle w:val="TOC1"/>
            <w:numPr>
              <w:ilvl w:val="1"/>
              <w:numId w:val="1"/>
            </w:numPr>
            <w:tabs>
              <w:tab w:pos="386" w:val="left" w:leader="none"/>
              <w:tab w:pos="8840" w:val="left" w:leader="dot"/>
            </w:tabs>
            <w:spacing w:line="240" w:lineRule="auto" w:before="123" w:after="0"/>
            <w:ind w:left="921" w:right="541" w:hanging="922"/>
            <w:jc w:val="right"/>
          </w:pPr>
          <w:hyperlink w:history="true" w:anchor="_bookmark12">
            <w:r>
              <w:rPr/>
              <w:t>Nezaposlenost</w:t>
            </w:r>
            <w:r>
              <w:rPr>
                <w:spacing w:val="-2"/>
              </w:rPr>
              <w:t> </w:t>
            </w:r>
            <w:r>
              <w:rPr/>
              <w:t>i</w:t>
            </w:r>
            <w:r>
              <w:rPr>
                <w:spacing w:val="-5"/>
              </w:rPr>
              <w:t> </w:t>
            </w:r>
            <w:r>
              <w:rPr/>
              <w:t>zapošljavanje</w:t>
              <w:tab/>
              <w:t>27</w:t>
            </w:r>
          </w:hyperlink>
        </w:p>
        <w:p>
          <w:pPr>
            <w:pStyle w:val="TOC1"/>
            <w:numPr>
              <w:ilvl w:val="1"/>
              <w:numId w:val="1"/>
            </w:numPr>
            <w:tabs>
              <w:tab w:pos="384" w:val="left" w:leader="none"/>
              <w:tab w:pos="8619" w:val="left" w:leader="dot"/>
            </w:tabs>
            <w:spacing w:line="240" w:lineRule="auto" w:before="120" w:after="0"/>
            <w:ind w:left="1140" w:right="541" w:hanging="1141"/>
            <w:jc w:val="right"/>
          </w:pPr>
          <w:hyperlink w:history="true" w:anchor="_bookmark13">
            <w:r>
              <w:rPr/>
              <w:t>Mjere aktivne</w:t>
            </w:r>
            <w:r>
              <w:rPr>
                <w:spacing w:val="-6"/>
              </w:rPr>
              <w:t> </w:t>
            </w:r>
            <w:r>
              <w:rPr/>
              <w:t>politike</w:t>
            </w:r>
            <w:r>
              <w:rPr>
                <w:spacing w:val="-4"/>
              </w:rPr>
              <w:t> </w:t>
            </w:r>
            <w:r>
              <w:rPr/>
              <w:t>zapošljavanja</w:t>
              <w:tab/>
              <w:t>35</w:t>
            </w:r>
          </w:hyperlink>
        </w:p>
        <w:p>
          <w:pPr>
            <w:pStyle w:val="TOC1"/>
            <w:numPr>
              <w:ilvl w:val="0"/>
              <w:numId w:val="1"/>
            </w:numPr>
            <w:tabs>
              <w:tab w:pos="439" w:val="left" w:leader="none"/>
              <w:tab w:pos="440" w:val="left" w:leader="none"/>
              <w:tab w:pos="8840" w:val="left" w:leader="dot"/>
            </w:tabs>
            <w:spacing w:line="240" w:lineRule="auto" w:before="120" w:after="0"/>
            <w:ind w:left="975" w:right="541" w:hanging="976"/>
            <w:jc w:val="right"/>
          </w:pPr>
          <w:hyperlink w:history="true" w:anchor="_bookmark14">
            <w:r>
              <w:rPr/>
              <w:t>Odgoj i obrazovanje u Sisačko</w:t>
            </w:r>
            <w:r>
              <w:rPr>
                <w:spacing w:val="-13"/>
              </w:rPr>
              <w:t> </w:t>
            </w:r>
            <w:r>
              <w:rPr/>
              <w:t>moslavačkoj</w:t>
            </w:r>
            <w:r>
              <w:rPr>
                <w:spacing w:val="-1"/>
              </w:rPr>
              <w:t> </w:t>
            </w:r>
            <w:r>
              <w:rPr/>
              <w:t>županiji</w:t>
              <w:tab/>
              <w:t>37</w:t>
            </w:r>
          </w:hyperlink>
        </w:p>
        <w:p>
          <w:pPr>
            <w:pStyle w:val="TOC1"/>
            <w:numPr>
              <w:ilvl w:val="1"/>
              <w:numId w:val="1"/>
            </w:numPr>
            <w:tabs>
              <w:tab w:pos="386" w:val="left" w:leader="none"/>
              <w:tab w:pos="8619" w:val="left" w:leader="dot"/>
            </w:tabs>
            <w:spacing w:line="240" w:lineRule="auto" w:before="123" w:after="0"/>
            <w:ind w:left="1142" w:right="541" w:hanging="1143"/>
            <w:jc w:val="right"/>
          </w:pPr>
          <w:hyperlink w:history="true" w:anchor="_bookmark15">
            <w:r>
              <w:rPr/>
              <w:t>Rani i predškolski odgoj</w:t>
            </w:r>
            <w:r>
              <w:rPr>
                <w:spacing w:val="-10"/>
              </w:rPr>
              <w:t> </w:t>
            </w:r>
            <w:r>
              <w:rPr/>
              <w:t>i</w:t>
            </w:r>
            <w:r>
              <w:rPr>
                <w:spacing w:val="-1"/>
              </w:rPr>
              <w:t> </w:t>
            </w:r>
            <w:r>
              <w:rPr/>
              <w:t>obrazovanje</w:t>
              <w:tab/>
              <w:t>37</w:t>
            </w:r>
          </w:hyperlink>
        </w:p>
        <w:p>
          <w:pPr>
            <w:pStyle w:val="TOC1"/>
            <w:numPr>
              <w:ilvl w:val="1"/>
              <w:numId w:val="1"/>
            </w:numPr>
            <w:tabs>
              <w:tab w:pos="386" w:val="left" w:leader="none"/>
              <w:tab w:pos="8619" w:val="left" w:leader="dot"/>
            </w:tabs>
            <w:spacing w:line="240" w:lineRule="auto" w:before="120" w:after="0"/>
            <w:ind w:left="1142" w:right="541" w:hanging="1143"/>
            <w:jc w:val="right"/>
          </w:pPr>
          <w:hyperlink w:history="true" w:anchor="_bookmark16">
            <w:r>
              <w:rPr/>
              <w:t>Osnovnoškolsko</w:t>
            </w:r>
            <w:r>
              <w:rPr>
                <w:spacing w:val="-4"/>
              </w:rPr>
              <w:t> </w:t>
            </w:r>
            <w:r>
              <w:rPr/>
              <w:t>obrazovanje</w:t>
              <w:tab/>
              <w:t>39</w:t>
            </w:r>
          </w:hyperlink>
        </w:p>
        <w:p>
          <w:pPr>
            <w:pStyle w:val="TOC1"/>
            <w:numPr>
              <w:ilvl w:val="1"/>
              <w:numId w:val="1"/>
            </w:numPr>
            <w:tabs>
              <w:tab w:pos="386" w:val="left" w:leader="none"/>
              <w:tab w:pos="8619" w:val="left" w:leader="dot"/>
            </w:tabs>
            <w:spacing w:line="240" w:lineRule="auto" w:before="123" w:after="0"/>
            <w:ind w:left="1142" w:right="541" w:hanging="1143"/>
            <w:jc w:val="right"/>
          </w:pPr>
          <w:hyperlink w:history="true" w:anchor="_bookmark17">
            <w:r>
              <w:rPr/>
              <w:t>Srednjoškolsko</w:t>
            </w:r>
            <w:r>
              <w:rPr>
                <w:spacing w:val="-5"/>
              </w:rPr>
              <w:t> </w:t>
            </w:r>
            <w:r>
              <w:rPr/>
              <w:t>obrazovanje</w:t>
              <w:tab/>
              <w:t>40</w:t>
            </w:r>
          </w:hyperlink>
        </w:p>
        <w:p>
          <w:pPr>
            <w:pStyle w:val="TOC1"/>
            <w:numPr>
              <w:ilvl w:val="1"/>
              <w:numId w:val="1"/>
            </w:numPr>
            <w:tabs>
              <w:tab w:pos="386" w:val="left" w:leader="none"/>
              <w:tab w:pos="8619" w:val="left" w:leader="dot"/>
            </w:tabs>
            <w:spacing w:line="240" w:lineRule="auto" w:before="120" w:after="0"/>
            <w:ind w:left="1142" w:right="541" w:hanging="1143"/>
            <w:jc w:val="right"/>
          </w:pPr>
          <w:hyperlink w:history="true" w:anchor="_bookmark18">
            <w:r>
              <w:rPr/>
              <w:t>Visokoškolsko</w:t>
            </w:r>
            <w:r>
              <w:rPr>
                <w:spacing w:val="-4"/>
              </w:rPr>
              <w:t> </w:t>
            </w:r>
            <w:r>
              <w:rPr/>
              <w:t>obrazovanje</w:t>
              <w:tab/>
              <w:t>45</w:t>
            </w:r>
          </w:hyperlink>
        </w:p>
        <w:p>
          <w:pPr>
            <w:pStyle w:val="TOC1"/>
            <w:numPr>
              <w:ilvl w:val="1"/>
              <w:numId w:val="1"/>
            </w:numPr>
            <w:tabs>
              <w:tab w:pos="386" w:val="left" w:leader="none"/>
              <w:tab w:pos="8619" w:val="left" w:leader="dot"/>
            </w:tabs>
            <w:spacing w:line="240" w:lineRule="auto" w:before="123" w:after="0"/>
            <w:ind w:left="1142" w:right="541" w:hanging="1143"/>
            <w:jc w:val="right"/>
          </w:pPr>
          <w:hyperlink w:history="true" w:anchor="_bookmark19">
            <w:r>
              <w:rPr/>
              <w:t>Cjeloživotno</w:t>
            </w:r>
            <w:r>
              <w:rPr>
                <w:spacing w:val="-2"/>
              </w:rPr>
              <w:t> </w:t>
            </w:r>
            <w:r>
              <w:rPr/>
              <w:t>učenje</w:t>
              <w:tab/>
              <w:t>47</w:t>
            </w:r>
          </w:hyperlink>
        </w:p>
        <w:p>
          <w:pPr>
            <w:pStyle w:val="TOC1"/>
            <w:numPr>
              <w:ilvl w:val="0"/>
              <w:numId w:val="1"/>
            </w:numPr>
            <w:tabs>
              <w:tab w:pos="439" w:val="left" w:leader="none"/>
              <w:tab w:pos="440" w:val="left" w:leader="none"/>
              <w:tab w:pos="8840" w:val="left" w:leader="dot"/>
            </w:tabs>
            <w:spacing w:line="240" w:lineRule="auto" w:before="120" w:after="0"/>
            <w:ind w:left="975" w:right="541" w:hanging="976"/>
            <w:jc w:val="right"/>
          </w:pPr>
          <w:hyperlink w:history="true" w:anchor="_bookmark20">
            <w:r>
              <w:rPr/>
              <w:t>Socijalna skrb</w:t>
            </w:r>
            <w:r>
              <w:rPr>
                <w:spacing w:val="-1"/>
              </w:rPr>
              <w:t> </w:t>
            </w:r>
            <w:r>
              <w:rPr/>
              <w:t>i</w:t>
            </w:r>
            <w:r>
              <w:rPr>
                <w:spacing w:val="-1"/>
              </w:rPr>
              <w:t> </w:t>
            </w:r>
            <w:r>
              <w:rPr/>
              <w:t>zaštita</w:t>
              <w:tab/>
              <w:t>52</w:t>
            </w:r>
          </w:hyperlink>
        </w:p>
        <w:p>
          <w:pPr>
            <w:pStyle w:val="TOC1"/>
            <w:tabs>
              <w:tab w:pos="8840" w:val="left" w:leader="dot"/>
            </w:tabs>
            <w:ind w:left="0" w:firstLine="0"/>
          </w:pPr>
          <w:hyperlink w:history="true" w:anchor="_bookmark21">
            <w:r>
              <w:rPr/>
              <w:t>STRATEŠKE</w:t>
            </w:r>
            <w:r>
              <w:rPr>
                <w:spacing w:val="-5"/>
              </w:rPr>
              <w:t> </w:t>
            </w:r>
            <w:r>
              <w:rPr/>
              <w:t>ODREDNICE</w:t>
              <w:tab/>
              <w:t>58</w:t>
            </w:r>
          </w:hyperlink>
        </w:p>
        <w:p>
          <w:pPr>
            <w:pStyle w:val="TOC1"/>
            <w:numPr>
              <w:ilvl w:val="0"/>
              <w:numId w:val="2"/>
            </w:numPr>
            <w:tabs>
              <w:tab w:pos="439" w:val="left" w:leader="none"/>
              <w:tab w:pos="440" w:val="left" w:leader="none"/>
              <w:tab w:pos="8840" w:val="left" w:leader="dot"/>
            </w:tabs>
            <w:spacing w:line="240" w:lineRule="auto" w:before="123" w:after="0"/>
            <w:ind w:left="975" w:right="541" w:hanging="976"/>
            <w:jc w:val="right"/>
          </w:pPr>
          <w:hyperlink w:history="true" w:anchor="_bookmark22">
            <w:r>
              <w:rPr/>
              <w:t>SWOT</w:t>
            </w:r>
            <w:r>
              <w:rPr>
                <w:spacing w:val="-1"/>
              </w:rPr>
              <w:t> </w:t>
            </w:r>
            <w:r>
              <w:rPr/>
              <w:t>ANALIZA</w:t>
              <w:tab/>
              <w:t>59</w:t>
            </w:r>
          </w:hyperlink>
        </w:p>
        <w:p>
          <w:pPr>
            <w:pStyle w:val="TOC2"/>
            <w:numPr>
              <w:ilvl w:val="0"/>
              <w:numId w:val="2"/>
            </w:numPr>
            <w:tabs>
              <w:tab w:pos="975" w:val="left" w:leader="none"/>
              <w:tab w:pos="976" w:val="left" w:leader="none"/>
              <w:tab w:pos="9377" w:val="left" w:leader="dot"/>
            </w:tabs>
            <w:spacing w:line="240" w:lineRule="auto" w:before="120" w:after="0"/>
            <w:ind w:left="975" w:right="0" w:hanging="440"/>
            <w:jc w:val="left"/>
          </w:pPr>
          <w:hyperlink w:history="true" w:anchor="_bookmark23">
            <w:r>
              <w:rPr/>
              <w:t>SREDNJOROČNA VIZIJA RAZVOJA</w:t>
            </w:r>
            <w:r>
              <w:rPr>
                <w:spacing w:val="-13"/>
              </w:rPr>
              <w:t> </w:t>
            </w:r>
            <w:r>
              <w:rPr/>
              <w:t>LJUDSKIH</w:t>
            </w:r>
            <w:r>
              <w:rPr>
                <w:spacing w:val="-4"/>
              </w:rPr>
              <w:t> </w:t>
            </w:r>
            <w:r>
              <w:rPr/>
              <w:t>POTENCIJALA</w:t>
              <w:tab/>
              <w:t>64</w:t>
            </w:r>
          </w:hyperlink>
        </w:p>
        <w:p>
          <w:pPr>
            <w:pStyle w:val="TOC2"/>
            <w:numPr>
              <w:ilvl w:val="0"/>
              <w:numId w:val="2"/>
            </w:numPr>
            <w:tabs>
              <w:tab w:pos="975" w:val="left" w:leader="none"/>
              <w:tab w:pos="976" w:val="left" w:leader="none"/>
              <w:tab w:pos="9377" w:val="left" w:leader="dot"/>
            </w:tabs>
            <w:spacing w:line="240" w:lineRule="auto" w:before="123" w:after="0"/>
            <w:ind w:left="975" w:right="0" w:hanging="440"/>
            <w:jc w:val="left"/>
          </w:pPr>
          <w:hyperlink w:history="true" w:anchor="_bookmark24">
            <w:r>
              <w:rPr/>
              <w:t>POSEBNI RAZVOJNI CILJEVI</w:t>
            </w:r>
            <w:r>
              <w:rPr>
                <w:spacing w:val="-9"/>
              </w:rPr>
              <w:t> </w:t>
            </w:r>
            <w:r>
              <w:rPr/>
              <w:t>I</w:t>
            </w:r>
            <w:r>
              <w:rPr>
                <w:spacing w:val="-2"/>
              </w:rPr>
              <w:t> </w:t>
            </w:r>
            <w:r>
              <w:rPr/>
              <w:t>MJERE</w:t>
              <w:tab/>
              <w:t>65</w:t>
            </w:r>
          </w:hyperlink>
        </w:p>
        <w:p>
          <w:pPr>
            <w:pStyle w:val="TOC2"/>
            <w:numPr>
              <w:ilvl w:val="0"/>
              <w:numId w:val="2"/>
            </w:numPr>
            <w:tabs>
              <w:tab w:pos="975" w:val="left" w:leader="none"/>
              <w:tab w:pos="976" w:val="left" w:leader="none"/>
              <w:tab w:pos="9377" w:val="left" w:leader="dot"/>
            </w:tabs>
            <w:spacing w:line="240" w:lineRule="auto" w:before="121" w:after="0"/>
            <w:ind w:left="975" w:right="0" w:hanging="440"/>
            <w:jc w:val="left"/>
          </w:pPr>
          <w:hyperlink w:history="true" w:anchor="_bookmark25">
            <w:r>
              <w:rPr/>
              <w:t>HORIZONTALNE</w:t>
            </w:r>
            <w:r>
              <w:rPr>
                <w:spacing w:val="-5"/>
              </w:rPr>
              <w:t> </w:t>
            </w:r>
            <w:r>
              <w:rPr/>
              <w:t>MJERE</w:t>
              <w:tab/>
              <w:t>85</w:t>
            </w:r>
          </w:hyperlink>
        </w:p>
        <w:p>
          <w:pPr>
            <w:pStyle w:val="TOC2"/>
            <w:numPr>
              <w:ilvl w:val="0"/>
              <w:numId w:val="2"/>
            </w:numPr>
            <w:tabs>
              <w:tab w:pos="975" w:val="left" w:leader="none"/>
              <w:tab w:pos="976" w:val="left" w:leader="none"/>
              <w:tab w:pos="9377" w:val="left" w:leader="dot"/>
            </w:tabs>
            <w:spacing w:line="240" w:lineRule="auto" w:before="120" w:after="0"/>
            <w:ind w:left="975" w:right="0" w:hanging="440"/>
            <w:jc w:val="left"/>
          </w:pPr>
          <w:hyperlink w:history="true" w:anchor="_bookmark26">
            <w:r>
              <w:rPr/>
              <w:t>PRIORITETI JAVNE POLITIKE U</w:t>
            </w:r>
            <w:r>
              <w:rPr>
                <w:spacing w:val="-13"/>
              </w:rPr>
              <w:t> </w:t>
            </w:r>
            <w:r>
              <w:rPr/>
              <w:t>SREDNJOROČNOM</w:t>
            </w:r>
            <w:r>
              <w:rPr>
                <w:spacing w:val="-2"/>
              </w:rPr>
              <w:t> </w:t>
            </w:r>
            <w:r>
              <w:rPr/>
              <w:t>RAZDOBLJU</w:t>
              <w:tab/>
              <w:t>86</w:t>
            </w:r>
          </w:hyperlink>
        </w:p>
        <w:p>
          <w:pPr>
            <w:pStyle w:val="TOC2"/>
            <w:numPr>
              <w:ilvl w:val="0"/>
              <w:numId w:val="2"/>
            </w:numPr>
            <w:tabs>
              <w:tab w:pos="975" w:val="left" w:leader="none"/>
              <w:tab w:pos="976" w:val="left" w:leader="none"/>
              <w:tab w:pos="9377" w:val="left" w:leader="dot"/>
            </w:tabs>
            <w:spacing w:line="240" w:lineRule="auto" w:before="123" w:after="0"/>
            <w:ind w:left="975" w:right="0" w:hanging="440"/>
            <w:jc w:val="left"/>
          </w:pPr>
          <w:hyperlink w:history="true" w:anchor="_bookmark27">
            <w:r>
              <w:rPr/>
              <w:t>RAZVOJNI</w:t>
            </w:r>
            <w:r>
              <w:rPr>
                <w:spacing w:val="-1"/>
              </w:rPr>
              <w:t> </w:t>
            </w:r>
            <w:r>
              <w:rPr/>
              <w:t>PROJEKTI</w:t>
            </w:r>
            <w:r>
              <w:rPr>
                <w:spacing w:val="-1"/>
              </w:rPr>
              <w:t> </w:t>
            </w:r>
            <w:r>
              <w:rPr/>
              <w:t>SMŽ</w:t>
              <w:tab/>
              <w:t>87</w:t>
            </w:r>
          </w:hyperlink>
        </w:p>
        <w:p>
          <w:pPr>
            <w:pStyle w:val="TOC2"/>
            <w:numPr>
              <w:ilvl w:val="0"/>
              <w:numId w:val="2"/>
            </w:numPr>
            <w:tabs>
              <w:tab w:pos="975" w:val="left" w:leader="none"/>
              <w:tab w:pos="976" w:val="left" w:leader="none"/>
              <w:tab w:pos="9377" w:val="left" w:leader="dot"/>
            </w:tabs>
            <w:spacing w:line="240" w:lineRule="auto" w:before="120" w:after="0"/>
            <w:ind w:left="975" w:right="0" w:hanging="440"/>
            <w:jc w:val="left"/>
          </w:pPr>
          <w:hyperlink w:history="true" w:anchor="_bookmark28">
            <w:r>
              <w:rPr/>
              <w:t>FINANCIJSKI OKVIR PROVEDBE I</w:t>
            </w:r>
            <w:r>
              <w:rPr>
                <w:spacing w:val="-13"/>
              </w:rPr>
              <w:t> </w:t>
            </w:r>
            <w:r>
              <w:rPr/>
              <w:t>IZVORI</w:t>
            </w:r>
            <w:r>
              <w:rPr>
                <w:spacing w:val="-3"/>
              </w:rPr>
              <w:t> </w:t>
            </w:r>
            <w:r>
              <w:rPr/>
              <w:t>FINANCIRANJA</w:t>
              <w:tab/>
              <w:t>90</w:t>
            </w:r>
          </w:hyperlink>
        </w:p>
        <w:p>
          <w:pPr>
            <w:pStyle w:val="TOC2"/>
            <w:numPr>
              <w:ilvl w:val="0"/>
              <w:numId w:val="2"/>
            </w:numPr>
            <w:tabs>
              <w:tab w:pos="975" w:val="left" w:leader="none"/>
              <w:tab w:pos="976" w:val="left" w:leader="none"/>
              <w:tab w:pos="9377" w:val="left" w:leader="dot"/>
            </w:tabs>
            <w:spacing w:line="240" w:lineRule="auto" w:before="123" w:after="0"/>
            <w:ind w:left="975" w:right="0" w:hanging="440"/>
            <w:jc w:val="left"/>
          </w:pPr>
          <w:hyperlink w:history="true" w:anchor="_bookmark29">
            <w:r>
              <w:rPr/>
              <w:t>USKLAĐENOST S RAZVOJNIM STRATEGIJAMA NA RAZINI EU</w:t>
            </w:r>
            <w:r>
              <w:rPr>
                <w:spacing w:val="-12"/>
              </w:rPr>
              <w:t> </w:t>
            </w:r>
            <w:r>
              <w:rPr/>
              <w:t>I</w:t>
            </w:r>
            <w:r>
              <w:rPr>
                <w:spacing w:val="-1"/>
              </w:rPr>
              <w:t> </w:t>
            </w:r>
            <w:r>
              <w:rPr/>
              <w:t>RH</w:t>
              <w:tab/>
              <w:t>92</w:t>
            </w:r>
          </w:hyperlink>
        </w:p>
        <w:p>
          <w:pPr>
            <w:pStyle w:val="TOC2"/>
            <w:numPr>
              <w:ilvl w:val="0"/>
              <w:numId w:val="2"/>
            </w:numPr>
            <w:tabs>
              <w:tab w:pos="975" w:val="left" w:leader="none"/>
              <w:tab w:pos="976" w:val="left" w:leader="none"/>
              <w:tab w:pos="9377" w:val="left" w:leader="dot"/>
            </w:tabs>
            <w:spacing w:line="240" w:lineRule="auto" w:before="120" w:after="0"/>
            <w:ind w:left="975" w:right="0" w:hanging="440"/>
            <w:jc w:val="left"/>
          </w:pPr>
          <w:hyperlink w:history="true" w:anchor="_bookmark30">
            <w:r>
              <w:rPr/>
              <w:t>OKVIR ZA PRAĆENJE</w:t>
            </w:r>
            <w:r>
              <w:rPr>
                <w:spacing w:val="-10"/>
              </w:rPr>
              <w:t> </w:t>
            </w:r>
            <w:r>
              <w:rPr/>
              <w:t>I</w:t>
            </w:r>
            <w:r>
              <w:rPr>
                <w:spacing w:val="-2"/>
              </w:rPr>
              <w:t> </w:t>
            </w:r>
            <w:r>
              <w:rPr/>
              <w:t>VREDNOVANJE</w:t>
              <w:tab/>
              <w:t>96</w:t>
            </w:r>
          </w:hyperlink>
        </w:p>
        <w:p>
          <w:pPr>
            <w:pStyle w:val="TOC2"/>
            <w:tabs>
              <w:tab w:pos="9377" w:val="left" w:leader="dot"/>
            </w:tabs>
            <w:spacing w:before="122"/>
            <w:ind w:left="536" w:firstLine="0"/>
          </w:pPr>
          <w:hyperlink w:history="true" w:anchor="_bookmark31">
            <w:r>
              <w:rPr/>
              <w:t>POPIS G. PRIKAZA, TABELA</w:t>
            </w:r>
            <w:r>
              <w:rPr>
                <w:spacing w:val="-10"/>
              </w:rPr>
              <w:t> </w:t>
            </w:r>
            <w:r>
              <w:rPr/>
              <w:t>I GRAFIKONA</w:t>
              <w:tab/>
              <w:t>97</w:t>
            </w:r>
          </w:hyperlink>
        </w:p>
      </w:sdtContent>
    </w:sdt>
    <w:p>
      <w:pPr>
        <w:spacing w:after="0"/>
        <w:sectPr>
          <w:footerReference w:type="default" r:id="rId7"/>
          <w:pgSz w:w="11910" w:h="16840"/>
          <w:pgMar w:footer="514" w:header="0" w:top="1380" w:bottom="700" w:left="880" w:right="880"/>
          <w:pgNumType w:start="1"/>
        </w:sectPr>
      </w:pPr>
    </w:p>
    <w:p>
      <w:pPr>
        <w:pStyle w:val="BodyText"/>
        <w:spacing w:before="6"/>
        <w:rPr>
          <w:sz w:val="28"/>
        </w:rPr>
      </w:pPr>
    </w:p>
    <w:p>
      <w:pPr>
        <w:pStyle w:val="Heading2"/>
        <w:spacing w:before="0"/>
        <w:ind w:left="536" w:firstLine="0"/>
        <w:rPr>
          <w:b w:val="0"/>
        </w:rPr>
      </w:pPr>
      <w:bookmarkStart w:name="_bookmark0" w:id="1"/>
      <w:bookmarkEnd w:id="1"/>
      <w:r>
        <w:rPr/>
      </w:r>
      <w:r>
        <w:rPr>
          <w:b w:val="0"/>
          <w:color w:val="2E5395"/>
        </w:rPr>
        <w:t>UVOD</w:t>
      </w:r>
    </w:p>
    <w:p>
      <w:pPr>
        <w:pStyle w:val="BodyText"/>
        <w:spacing w:before="4"/>
        <w:rPr>
          <w:rFonts w:ascii="Calibri Light"/>
          <w:b w:val="0"/>
          <w:sz w:val="39"/>
        </w:rPr>
      </w:pPr>
    </w:p>
    <w:p>
      <w:pPr>
        <w:pStyle w:val="BodyText"/>
        <w:spacing w:line="276" w:lineRule="auto"/>
        <w:ind w:left="536" w:right="530"/>
        <w:jc w:val="both"/>
      </w:pPr>
      <w:r>
        <w:rPr/>
        <w:pict>
          <v:shape style="position:absolute;margin-left:99.454002pt;margin-top:91.125748pt;width:357.35pt;height:378.3pt;mso-position-horizontal-relative:page;mso-position-vertical-relative:paragraph;z-index:-262860800" coordorigin="1989,1823" coordsize="7147,7566" path="m5004,8453l5002,8441,4999,8428,4995,8414,4989,8399,4982,8385,4973,8370,4962,8354,4948,8338,4933,8322,4831,8220,2947,6336,2940,6331,2930,6327,2920,6323,2909,6322,2898,6323,2889,6325,2880,6328,2871,6333,2861,6339,2851,6347,2841,6355,2829,6365,2818,6376,2806,6388,2796,6400,2787,6411,2780,6421,2774,6430,2769,6439,2765,6448,2763,6457,2761,6469,2764,6480,2768,6489,2771,6499,2777,6507,2785,6515,3329,7059,4220,7948,4277,8004,4495,8219,4495,8219,4495,8220,4494,8220,4342,8138,4292,8111,3877,7890,3655,7777,2949,7413,2382,7120,2352,7105,2324,7092,2298,7081,2275,7073,2254,7067,2233,7062,2214,7059,2198,7059,2182,7060,2166,7063,2152,7068,2138,7076,2123,7085,2108,7096,2094,7110,2010,7194,1999,7208,1992,7226,1989,7247,1990,7270,1996,7296,2010,7324,2032,7355,2062,7387,4047,9373,4055,9378,4064,9382,4075,9387,4084,9388,4095,9385,4106,9384,4118,9378,4132,9371,4142,9363,4152,9355,4164,9345,4176,9333,4188,9321,4198,9309,4207,9298,4214,9288,4219,9278,4223,9269,4226,9260,4228,9251,4232,9241,4232,9231,4227,9220,4223,9210,4217,9203,3603,8588,2731,7717,2422,7415,2424,7413,2486,7448,2550,7484,2748,7592,2814,7627,4551,8521,4592,8541,4630,8559,4665,8575,4696,8588,4725,8599,4751,8607,4775,8613,4796,8617,4817,8619,4836,8619,4852,8617,4867,8612,4882,8607,4896,8598,4910,8588,4923,8576,4989,8510,4996,8500,5000,8486,5002,8475,5004,8464,5004,8453m6344,7140l6343,7130,6339,7120,6334,7109,6326,7098,6316,7087,6303,7076,6288,7065,6270,7052,6249,7038,6115,6951,5974,6859,5233,6382,5233,6677,4958,6951,4787,7123,4674,6951,4163,6172,3940,5834,3940,5833,3940,5833,3941,5833,4460,6172,5233,6677,5233,6382,4906,6172,4378,5833,3829,5477,3818,5471,3807,5465,3797,5460,3787,5457,3773,5453,3763,5455,3749,5458,3738,5462,3728,5467,3717,5474,3705,5482,3693,5492,3680,5504,3666,5518,3637,5547,3624,5560,3613,5572,3604,5583,3596,5594,3590,5605,3585,5615,3582,5625,3579,5639,3577,5650,3582,5662,3585,5672,3589,5682,3595,5692,3601,5703,3686,5834,3905,6172,4406,6951,4619,7283,5118,8056,5161,8123,5175,8143,5188,8161,5200,8176,5211,8188,5222,8199,5232,8207,5243,8213,5253,8216,5263,8218,5273,8217,5284,8213,5295,8207,5306,8199,5318,8189,5331,8177,5345,8164,5358,8150,5370,8137,5379,8126,5387,8115,5394,8106,5398,8096,5401,8087,5403,8077,5403,8066,5403,8055,5398,8045,5395,8035,5389,8024,5381,8012,5017,7461,4971,7392,5241,7123,5504,6859,5644,6951,6136,7271,6148,7278,6160,7283,6169,7287,6179,7291,6188,7292,6198,7288,6206,7286,6216,7283,6225,7278,6236,7270,6246,7261,6258,7251,6271,7238,6286,7223,6300,7208,6313,7195,6323,7182,6332,7171,6339,7160,6343,7150,6344,7140m7236,6052l7236,6019,7235,5989,7233,5964,7231,5943,7228,5927,7224,5915,7221,5904,7217,5894,7213,5885,7208,5874,7202,5864,7194,5852,7179,5834,7171,5824,7162,5814,7152,5803,7141,5792,7130,5780,7116,5767,7098,5749,7081,5733,7066,5718,7052,5706,7039,5695,7027,5685,7016,5678,7007,5671,6997,5665,6987,5661,6974,5660,6969,5663,6964,5668,6958,5678,6954,5693,6953,5714,6955,5740,6958,5770,6959,5802,6960,5837,6959,5875,6957,5915,6952,5956,6943,5999,6932,6044,6916,6088,6894,6130,6865,6170,6830,6209,6782,6250,6730,6282,6674,6304,6613,6317,6549,6322,6481,6317,6409,6303,6333,6278,6271,6253,6205,6222,6138,6185,6068,6142,5996,6092,5935,6047,5872,5997,5808,5944,5744,5887,5677,5825,5610,5760,5553,5701,5499,5643,5448,5587,5399,5530,5354,5475,5312,5420,5272,5366,5222,5293,5178,5221,5139,5152,5106,5085,5078,5020,5052,4941,5035,4867,5028,4797,5029,4731,5040,4670,5061,4614,5091,4564,5129,4518,5169,4482,5210,4453,5252,4430,5295,4415,5339,4405,5382,4397,5423,4392,5463,4390,5500,4391,5535,4393,5567,4395,5623,4401,5644,4400,5659,4398,5669,4393,5671,4390,5674,4388,5676,4379,5675,4370,5673,4362,5669,4353,5654,4328,5647,4317,5639,4306,5629,4293,5618,4280,5605,4266,5590,4251,5575,4235,5561,4221,5547,4208,5535,4196,5523,4185,5511,4175,5490,4158,5481,4151,5469,4143,5458,4136,5447,4131,5438,4127,5426,4122,5412,4118,5395,4113,5376,4109,5351,4107,5323,4106,5291,4105,5256,4106,5221,4110,5186,4116,5150,4123,5114,4133,5079,4145,5043,4159,5008,4176,4975,4194,4943,4216,4912,4240,4884,4267,4827,4333,4782,4406,4750,4485,4731,4572,4725,4646,4725,4722,4733,4802,4749,4885,4773,4970,4796,5034,4823,5098,4853,5164,4887,5231,4925,5300,4967,5369,5013,5440,5057,5502,5103,5565,5153,5629,5205,5694,5261,5759,5320,5824,5382,5890,5447,5956,5511,6020,5575,6080,5639,6137,5701,6191,5763,6242,5824,6290,5884,6335,5944,6376,6022,6428,6099,6474,6174,6514,6247,6549,6319,6579,6389,6604,6470,6626,6548,6641,6623,6647,6696,6646,6766,6638,6847,6617,6924,6584,6995,6539,7060,6482,7094,6445,7125,6407,7151,6368,7172,6327,7174,6322,7189,6285,7203,6244,7215,6203,7224,6163,7230,6125,7234,6088,7236,6052m8482,4990l8482,4981,8477,4973,8472,4964,8465,4955,8457,4947,8449,4940,8440,4931,8428,4922,8415,4912,8398,4901,8314,4847,7790,4529,7724,4488,7678,4460,7630,4433,7542,4384,7501,4363,7461,4343,7423,4326,7386,4312,7351,4299,7316,4289,7283,4281,7251,4274,7247,4273,7222,4270,7192,4269,7164,4270,7136,4273,7146,4228,7153,4183,7157,4137,7157,4090,7154,4043,7147,3996,7136,3947,7121,3898,7103,3849,7080,3799,7053,3748,7021,3697,6984,3646,6943,3594,6897,3542,6897,4099,6893,4138,6885,4177,6871,4215,6852,4252,6827,4287,6796,4322,6630,4488,5908,3766,5944,3730,6051,3623,6076,3599,6099,3578,6120,3560,6139,3545,6157,3533,6174,3522,6192,3514,6211,3507,6269,3492,6328,3489,6388,3497,6448,3518,6508,3549,6570,3589,6632,3639,6695,3698,6732,3736,6766,3776,6796,3816,6824,3857,6847,3898,6866,3939,6880,3979,6890,4019,6896,4060,6897,4099,6897,3542,6896,3541,6846,3489,6845,3488,6790,3434,6734,3386,6678,3342,6623,3303,6568,3269,6512,3241,6457,3218,6402,3199,6348,3185,6294,3177,6242,3174,6190,3177,6138,3184,6088,3198,6039,3217,5990,3240,5974,3251,5958,3263,5923,3288,5904,3304,5884,3322,5862,3342,5838,3366,5566,3638,5556,3651,5550,3666,5547,3684,5548,3705,5555,3730,5569,3757,5590,3786,5618,3817,7611,5809,7620,5817,7629,5820,7639,5824,7648,5825,7658,5821,7667,5819,7676,5816,7686,5811,7696,5806,7706,5799,7717,5790,7728,5780,7740,5769,7752,5756,7762,5745,7771,5734,7779,5724,7786,5710,7791,5699,7793,5687,7795,5677,7795,5667,7792,5658,7788,5648,7781,5639,6860,4718,6974,4604,7004,4578,7035,4557,7068,4542,7102,4533,7138,4529,7176,4529,7215,4533,7255,4541,7298,4554,7342,4570,7387,4589,7433,4612,7481,4638,7531,4666,7582,4696,7635,4729,8269,5123,8281,5129,8291,5135,8301,5139,8312,5144,8323,5146,8335,5144,8345,5143,8355,5140,8364,5135,8374,5129,8384,5121,8395,5112,8406,5102,8419,5091,8432,5076,8444,5063,8454,5051,8463,5040,8470,5030,8475,5020,8478,5011,8481,5002,8482,4990m9136,4337l9135,4328,9128,4309,9121,4299,7424,2603,7254,2433,7620,2068,7623,2061,7623,2051,7622,2042,7619,2032,7607,2010,7600,1999,7592,1988,7582,1976,7571,1964,7558,1950,7544,1936,7529,1920,7513,1904,7498,1890,7484,1877,7471,1866,7459,1856,7448,1847,7437,1839,7427,1833,7414,1826,7403,1824,7394,1823,7384,1823,7378,1826,6477,2727,6473,2734,6475,2743,6475,2752,6478,2762,6485,2775,6491,2785,6499,2796,6507,2807,6517,2819,6529,2833,6541,2847,6555,2863,6571,2878,6586,2894,6601,2907,6615,2919,6628,2930,6640,2940,6651,2948,6662,2955,6683,2968,6693,2971,6703,2971,6712,2972,6719,2969,7084,2603,8950,4470,8959,4477,8969,4481,8979,4484,8988,4485,8998,4482,9007,4479,9016,4476,9026,4472,9036,4466,9046,4459,9057,4450,9068,4440,9080,4429,9092,4417,9102,4405,9111,4394,9118,4384,9123,4374,9127,4365,9130,4356,9132,4347,9136,4337e" filled="true" fillcolor="#c0c0c0" stroked="false">
            <v:path arrowok="t"/>
            <v:fill opacity="32896f" type="solid"/>
            <w10:wrap type="none"/>
          </v:shape>
        </w:pict>
      </w:r>
      <w:r>
        <w:rPr/>
        <w:t>Jedan od ključnih čimbenika održivog socioekonomskog razvoja čine ljudski resursi bez kojih nije niti moguće ostvariti gospodarski i društveni razvoj Sisačko moslavačke županije. Stoga, regionalni i lokalni razvojni dionici moraju pravovremeno reagirati na prijetnje i prilike u okruženju</w:t>
      </w:r>
      <w:r>
        <w:rPr>
          <w:spacing w:val="-5"/>
        </w:rPr>
        <w:t> </w:t>
      </w:r>
      <w:r>
        <w:rPr/>
        <w:t>koje</w:t>
      </w:r>
      <w:r>
        <w:rPr>
          <w:spacing w:val="-5"/>
        </w:rPr>
        <w:t> </w:t>
      </w:r>
      <w:r>
        <w:rPr/>
        <w:t>se</w:t>
      </w:r>
      <w:r>
        <w:rPr>
          <w:spacing w:val="-7"/>
        </w:rPr>
        <w:t> </w:t>
      </w:r>
      <w:r>
        <w:rPr/>
        <w:t>javljaju</w:t>
      </w:r>
      <w:r>
        <w:rPr>
          <w:spacing w:val="-7"/>
        </w:rPr>
        <w:t> </w:t>
      </w:r>
      <w:r>
        <w:rPr/>
        <w:t>kao</w:t>
      </w:r>
      <w:r>
        <w:rPr>
          <w:spacing w:val="-5"/>
        </w:rPr>
        <w:t> </w:t>
      </w:r>
      <w:r>
        <w:rPr/>
        <w:t>posljedica</w:t>
      </w:r>
      <w:r>
        <w:rPr>
          <w:spacing w:val="-6"/>
        </w:rPr>
        <w:t> </w:t>
      </w:r>
      <w:r>
        <w:rPr/>
        <w:t>gospodarskih,</w:t>
      </w:r>
      <w:r>
        <w:rPr>
          <w:spacing w:val="-6"/>
        </w:rPr>
        <w:t> </w:t>
      </w:r>
      <w:r>
        <w:rPr/>
        <w:t>društvenih</w:t>
      </w:r>
      <w:r>
        <w:rPr>
          <w:spacing w:val="-5"/>
        </w:rPr>
        <w:t> </w:t>
      </w:r>
      <w:r>
        <w:rPr/>
        <w:t>i</w:t>
      </w:r>
      <w:r>
        <w:rPr>
          <w:spacing w:val="-6"/>
        </w:rPr>
        <w:t> </w:t>
      </w:r>
      <w:r>
        <w:rPr/>
        <w:t>tehnoloških</w:t>
      </w:r>
      <w:r>
        <w:rPr>
          <w:spacing w:val="-5"/>
        </w:rPr>
        <w:t> </w:t>
      </w:r>
      <w:r>
        <w:rPr/>
        <w:t>promjena.</w:t>
      </w:r>
      <w:r>
        <w:rPr>
          <w:spacing w:val="-6"/>
        </w:rPr>
        <w:t> </w:t>
      </w:r>
      <w:r>
        <w:rPr/>
        <w:t>Svi razvojni</w:t>
      </w:r>
      <w:r>
        <w:rPr>
          <w:spacing w:val="-17"/>
        </w:rPr>
        <w:t> </w:t>
      </w:r>
      <w:r>
        <w:rPr/>
        <w:t>dionici</w:t>
      </w:r>
      <w:r>
        <w:rPr>
          <w:spacing w:val="-13"/>
        </w:rPr>
        <w:t> </w:t>
      </w:r>
      <w:r>
        <w:rPr/>
        <w:t>mogu</w:t>
      </w:r>
      <w:r>
        <w:rPr>
          <w:spacing w:val="-13"/>
        </w:rPr>
        <w:t> </w:t>
      </w:r>
      <w:r>
        <w:rPr/>
        <w:t>na</w:t>
      </w:r>
      <w:r>
        <w:rPr>
          <w:spacing w:val="-13"/>
        </w:rPr>
        <w:t> </w:t>
      </w:r>
      <w:r>
        <w:rPr/>
        <w:t>različite</w:t>
      </w:r>
      <w:r>
        <w:rPr>
          <w:spacing w:val="-16"/>
        </w:rPr>
        <w:t> </w:t>
      </w:r>
      <w:r>
        <w:rPr/>
        <w:t>načine</w:t>
      </w:r>
      <w:r>
        <w:rPr>
          <w:spacing w:val="-15"/>
        </w:rPr>
        <w:t> </w:t>
      </w:r>
      <w:r>
        <w:rPr/>
        <w:t>doprinijeti</w:t>
      </w:r>
      <w:r>
        <w:rPr>
          <w:spacing w:val="-13"/>
        </w:rPr>
        <w:t> </w:t>
      </w:r>
      <w:r>
        <w:rPr/>
        <w:t>razvoju</w:t>
      </w:r>
      <w:r>
        <w:rPr>
          <w:spacing w:val="-12"/>
        </w:rPr>
        <w:t> </w:t>
      </w:r>
      <w:r>
        <w:rPr/>
        <w:t>ljudskih</w:t>
      </w:r>
      <w:r>
        <w:rPr>
          <w:spacing w:val="-15"/>
        </w:rPr>
        <w:t> </w:t>
      </w:r>
      <w:r>
        <w:rPr/>
        <w:t>potencijala</w:t>
      </w:r>
      <w:r>
        <w:rPr>
          <w:spacing w:val="-14"/>
        </w:rPr>
        <w:t> </w:t>
      </w:r>
      <w:r>
        <w:rPr/>
        <w:t>i</w:t>
      </w:r>
      <w:r>
        <w:rPr>
          <w:spacing w:val="-13"/>
        </w:rPr>
        <w:t> </w:t>
      </w:r>
      <w:r>
        <w:rPr/>
        <w:t>zapošljavanju, a učinak će biti multipliciran ukoliko se rješavanju identificiranih problema pristupi kroz umrežavanje, suradnju i</w:t>
      </w:r>
      <w:r>
        <w:rPr>
          <w:spacing w:val="-6"/>
        </w:rPr>
        <w:t> </w:t>
      </w:r>
      <w:r>
        <w:rPr/>
        <w:t>partnerstvo.</w:t>
      </w:r>
    </w:p>
    <w:p>
      <w:pPr>
        <w:pStyle w:val="BodyText"/>
        <w:spacing w:line="276" w:lineRule="auto" w:before="162"/>
        <w:ind w:left="536" w:right="532"/>
        <w:jc w:val="both"/>
      </w:pPr>
      <w:r>
        <w:rPr/>
        <w:t>Strategija razvoja ljudskih potencijala Sisačko moslavačke županije je dokument u kojem je naznačena razvojna strategija, način i sredstva koja se smatraju odgovarajućima za ostvarivanje razvojnih ciljeva i vizije razvoja ljudskih potencijala u razdoblju 2021. – 2027. godine.</w:t>
      </w:r>
      <w:r>
        <w:rPr>
          <w:spacing w:val="-10"/>
        </w:rPr>
        <w:t> </w:t>
      </w:r>
      <w:r>
        <w:rPr/>
        <w:t>Navedeno</w:t>
      </w:r>
      <w:r>
        <w:rPr>
          <w:spacing w:val="-9"/>
        </w:rPr>
        <w:t> </w:t>
      </w:r>
      <w:r>
        <w:rPr/>
        <w:t>je</w:t>
      </w:r>
      <w:r>
        <w:rPr>
          <w:spacing w:val="-9"/>
        </w:rPr>
        <w:t> </w:t>
      </w:r>
      <w:r>
        <w:rPr/>
        <w:t>definirano</w:t>
      </w:r>
      <w:r>
        <w:rPr>
          <w:spacing w:val="-12"/>
        </w:rPr>
        <w:t> </w:t>
      </w:r>
      <w:r>
        <w:rPr/>
        <w:t>na</w:t>
      </w:r>
      <w:r>
        <w:rPr>
          <w:spacing w:val="-8"/>
        </w:rPr>
        <w:t> </w:t>
      </w:r>
      <w:r>
        <w:rPr/>
        <w:t>temelju</w:t>
      </w:r>
      <w:r>
        <w:rPr>
          <w:spacing w:val="-8"/>
        </w:rPr>
        <w:t> </w:t>
      </w:r>
      <w:r>
        <w:rPr/>
        <w:t>analize</w:t>
      </w:r>
      <w:r>
        <w:rPr>
          <w:spacing w:val="-9"/>
        </w:rPr>
        <w:t> </w:t>
      </w:r>
      <w:r>
        <w:rPr/>
        <w:t>gospodarskog</w:t>
      </w:r>
      <w:r>
        <w:rPr>
          <w:spacing w:val="-9"/>
        </w:rPr>
        <w:t> </w:t>
      </w:r>
      <w:r>
        <w:rPr/>
        <w:t>i</w:t>
      </w:r>
      <w:r>
        <w:rPr>
          <w:spacing w:val="-10"/>
        </w:rPr>
        <w:t> </w:t>
      </w:r>
      <w:r>
        <w:rPr/>
        <w:t>društvenog</w:t>
      </w:r>
      <w:r>
        <w:rPr>
          <w:spacing w:val="-7"/>
        </w:rPr>
        <w:t> </w:t>
      </w:r>
      <w:r>
        <w:rPr/>
        <w:t>stanja</w:t>
      </w:r>
      <w:r>
        <w:rPr>
          <w:spacing w:val="-7"/>
        </w:rPr>
        <w:t> </w:t>
      </w:r>
      <w:r>
        <w:rPr/>
        <w:t>područja županije, a njeno ostvarenje moguće je kroz realizaciju definiranih mjera iz kojih trebaju proizaći</w:t>
      </w:r>
      <w:r>
        <w:rPr>
          <w:spacing w:val="-13"/>
        </w:rPr>
        <w:t> </w:t>
      </w:r>
      <w:r>
        <w:rPr/>
        <w:t>projekti</w:t>
      </w:r>
      <w:r>
        <w:rPr>
          <w:spacing w:val="-9"/>
        </w:rPr>
        <w:t> </w:t>
      </w:r>
      <w:r>
        <w:rPr/>
        <w:t>kojim</w:t>
      </w:r>
      <w:r>
        <w:rPr>
          <w:spacing w:val="-8"/>
        </w:rPr>
        <w:t> </w:t>
      </w:r>
      <w:r>
        <w:rPr/>
        <w:t>će</w:t>
      </w:r>
      <w:r>
        <w:rPr>
          <w:spacing w:val="-11"/>
        </w:rPr>
        <w:t> </w:t>
      </w:r>
      <w:r>
        <w:rPr/>
        <w:t>se</w:t>
      </w:r>
      <w:r>
        <w:rPr>
          <w:spacing w:val="-9"/>
        </w:rPr>
        <w:t> </w:t>
      </w:r>
      <w:r>
        <w:rPr/>
        <w:t>znatno</w:t>
      </w:r>
      <w:r>
        <w:rPr>
          <w:spacing w:val="-11"/>
        </w:rPr>
        <w:t> </w:t>
      </w:r>
      <w:r>
        <w:rPr/>
        <w:t>poboljšati</w:t>
      </w:r>
      <w:r>
        <w:rPr>
          <w:spacing w:val="-9"/>
        </w:rPr>
        <w:t> </w:t>
      </w:r>
      <w:r>
        <w:rPr/>
        <w:t>gospodarska</w:t>
      </w:r>
      <w:r>
        <w:rPr>
          <w:spacing w:val="-9"/>
        </w:rPr>
        <w:t> </w:t>
      </w:r>
      <w:r>
        <w:rPr/>
        <w:t>situacija</w:t>
      </w:r>
      <w:r>
        <w:rPr>
          <w:spacing w:val="-10"/>
        </w:rPr>
        <w:t> </w:t>
      </w:r>
      <w:r>
        <w:rPr/>
        <w:t>na</w:t>
      </w:r>
      <w:r>
        <w:rPr>
          <w:spacing w:val="-11"/>
        </w:rPr>
        <w:t> </w:t>
      </w:r>
      <w:r>
        <w:rPr/>
        <w:t>području</w:t>
      </w:r>
      <w:r>
        <w:rPr>
          <w:spacing w:val="-8"/>
        </w:rPr>
        <w:t> </w:t>
      </w:r>
      <w:r>
        <w:rPr/>
        <w:t>županije,</w:t>
      </w:r>
      <w:r>
        <w:rPr>
          <w:spacing w:val="-8"/>
        </w:rPr>
        <w:t> </w:t>
      </w:r>
      <w:r>
        <w:rPr/>
        <w:t>kao i uvjeti življenja u</w:t>
      </w:r>
      <w:r>
        <w:rPr>
          <w:spacing w:val="-4"/>
        </w:rPr>
        <w:t> </w:t>
      </w:r>
      <w:r>
        <w:rPr/>
        <w:t>njoj.</w:t>
      </w:r>
    </w:p>
    <w:p>
      <w:pPr>
        <w:pStyle w:val="BodyText"/>
        <w:spacing w:line="276" w:lineRule="auto" w:before="160"/>
        <w:ind w:left="536" w:right="536"/>
        <w:jc w:val="both"/>
      </w:pPr>
      <w:r>
        <w:rPr/>
        <w:t>Strategija razvoja ljudskih potencijala izrađena je kako bi se na održiv način maksimalno iskoristili potencijali županije u svrhu povećanja zaposlenosti i kvalitete zaposlenja svih stanovnika Sisačko moslavačke županije.</w:t>
      </w:r>
    </w:p>
    <w:p>
      <w:pPr>
        <w:pStyle w:val="BodyText"/>
        <w:spacing w:line="276" w:lineRule="auto" w:before="161"/>
        <w:ind w:left="536" w:right="534"/>
        <w:jc w:val="both"/>
      </w:pPr>
      <w:r>
        <w:rPr/>
        <w:t>U izradi Strategije razvoja ljudskih potencijala Sisačko moslavačke županije sudjelovalo je Lokalno partnerstvo za zapošljavanje, a koje čine predstavnici javnog, privatnog i neprofitnog sektora koje je omogućilo detaljan uvid u postojeće stanje u svim sektorima razvoja, ali i prepoznavanje</w:t>
      </w:r>
      <w:r>
        <w:rPr>
          <w:spacing w:val="-12"/>
        </w:rPr>
        <w:t> </w:t>
      </w:r>
      <w:r>
        <w:rPr/>
        <w:t>ključnih</w:t>
      </w:r>
      <w:r>
        <w:rPr>
          <w:spacing w:val="-14"/>
        </w:rPr>
        <w:t> </w:t>
      </w:r>
      <w:r>
        <w:rPr/>
        <w:t>potreba</w:t>
      </w:r>
      <w:r>
        <w:rPr>
          <w:spacing w:val="-13"/>
        </w:rPr>
        <w:t> </w:t>
      </w:r>
      <w:r>
        <w:rPr/>
        <w:t>i</w:t>
      </w:r>
      <w:r>
        <w:rPr>
          <w:spacing w:val="-13"/>
        </w:rPr>
        <w:t> </w:t>
      </w:r>
      <w:r>
        <w:rPr/>
        <w:t>posebnih</w:t>
      </w:r>
      <w:r>
        <w:rPr>
          <w:spacing w:val="-12"/>
        </w:rPr>
        <w:t> </w:t>
      </w:r>
      <w:r>
        <w:rPr/>
        <w:t>ciljeva</w:t>
      </w:r>
      <w:r>
        <w:rPr>
          <w:spacing w:val="-14"/>
        </w:rPr>
        <w:t> </w:t>
      </w:r>
      <w:r>
        <w:rPr/>
        <w:t>razvoja</w:t>
      </w:r>
      <w:r>
        <w:rPr>
          <w:spacing w:val="-14"/>
        </w:rPr>
        <w:t> </w:t>
      </w:r>
      <w:r>
        <w:rPr/>
        <w:t>u</w:t>
      </w:r>
      <w:r>
        <w:rPr>
          <w:spacing w:val="-12"/>
        </w:rPr>
        <w:t> </w:t>
      </w:r>
      <w:r>
        <w:rPr/>
        <w:t>budućem</w:t>
      </w:r>
      <w:r>
        <w:rPr>
          <w:spacing w:val="-12"/>
        </w:rPr>
        <w:t> </w:t>
      </w:r>
      <w:r>
        <w:rPr/>
        <w:t>programskom</w:t>
      </w:r>
      <w:r>
        <w:rPr>
          <w:spacing w:val="-11"/>
        </w:rPr>
        <w:t> </w:t>
      </w:r>
      <w:r>
        <w:rPr/>
        <w:t>razdoblju.</w:t>
      </w:r>
    </w:p>
    <w:p>
      <w:pPr>
        <w:spacing w:after="0" w:line="276" w:lineRule="auto"/>
        <w:jc w:val="both"/>
        <w:sectPr>
          <w:pgSz w:w="11910" w:h="16840"/>
          <w:pgMar w:header="0" w:footer="514" w:top="1580" w:bottom="760" w:left="880" w:right="880"/>
        </w:sectPr>
      </w:pPr>
    </w:p>
    <w:p>
      <w:pPr>
        <w:pStyle w:val="BodyText"/>
        <w:rPr>
          <w:sz w:val="20"/>
        </w:rPr>
      </w:pPr>
      <w:r>
        <w:rPr/>
        <w:pict>
          <v:shape style="position:absolute;margin-left:99.454002pt;margin-top:231.999954pt;width:357.35pt;height:378.3pt;mso-position-horizontal-relative:page;mso-position-vertical-relative:page;z-index:-262859776"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pStyle w:val="BodyText"/>
        <w:spacing w:before="6"/>
        <w:rPr>
          <w:sz w:val="16"/>
        </w:rPr>
      </w:pPr>
    </w:p>
    <w:p>
      <w:pPr>
        <w:pStyle w:val="Heading2"/>
        <w:spacing w:before="35"/>
        <w:ind w:left="536" w:firstLine="0"/>
        <w:rPr>
          <w:b w:val="0"/>
        </w:rPr>
      </w:pPr>
      <w:bookmarkStart w:name="_bookmark1" w:id="2"/>
      <w:bookmarkEnd w:id="2"/>
      <w:r>
        <w:rPr/>
      </w:r>
      <w:r>
        <w:rPr>
          <w:b w:val="0"/>
          <w:color w:val="2E5395"/>
        </w:rPr>
        <w:t>POPIS KRATICA</w:t>
      </w:r>
    </w:p>
    <w:p>
      <w:pPr>
        <w:pStyle w:val="BodyText"/>
        <w:rPr>
          <w:rFonts w:ascii="Calibri Light"/>
          <w:b w:val="0"/>
          <w:sz w:val="20"/>
        </w:rPr>
      </w:pPr>
    </w:p>
    <w:p>
      <w:pPr>
        <w:pStyle w:val="BodyText"/>
        <w:spacing w:before="4"/>
        <w:rPr>
          <w:rFonts w:ascii="Calibri Light"/>
          <w:b w:val="0"/>
          <w:sz w:val="19"/>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7509"/>
      </w:tblGrid>
      <w:tr>
        <w:trPr>
          <w:trHeight w:val="309" w:hRule="atLeast"/>
        </w:trPr>
        <w:tc>
          <w:tcPr>
            <w:tcW w:w="1555" w:type="dxa"/>
          </w:tcPr>
          <w:p>
            <w:pPr>
              <w:pStyle w:val="TableParagraph"/>
              <w:spacing w:line="268" w:lineRule="exact"/>
              <w:rPr>
                <w:sz w:val="22"/>
              </w:rPr>
            </w:pPr>
            <w:r>
              <w:rPr>
                <w:sz w:val="22"/>
              </w:rPr>
              <w:t>SMŽ</w:t>
            </w:r>
          </w:p>
        </w:tc>
        <w:tc>
          <w:tcPr>
            <w:tcW w:w="7509" w:type="dxa"/>
          </w:tcPr>
          <w:p>
            <w:pPr>
              <w:pStyle w:val="TableParagraph"/>
              <w:spacing w:line="268" w:lineRule="exact"/>
              <w:ind w:left="107"/>
              <w:rPr>
                <w:sz w:val="22"/>
              </w:rPr>
            </w:pPr>
            <w:r>
              <w:rPr>
                <w:sz w:val="22"/>
              </w:rPr>
              <w:t>Sisačko moslavačka županija</w:t>
            </w:r>
          </w:p>
        </w:tc>
      </w:tr>
      <w:tr>
        <w:trPr>
          <w:trHeight w:val="309" w:hRule="atLeast"/>
        </w:trPr>
        <w:tc>
          <w:tcPr>
            <w:tcW w:w="1555" w:type="dxa"/>
          </w:tcPr>
          <w:p>
            <w:pPr>
              <w:pStyle w:val="TableParagraph"/>
              <w:spacing w:line="268" w:lineRule="exact"/>
              <w:rPr>
                <w:sz w:val="22"/>
              </w:rPr>
            </w:pPr>
            <w:r>
              <w:rPr>
                <w:sz w:val="22"/>
              </w:rPr>
              <w:t>RH</w:t>
            </w:r>
          </w:p>
        </w:tc>
        <w:tc>
          <w:tcPr>
            <w:tcW w:w="7509" w:type="dxa"/>
          </w:tcPr>
          <w:p>
            <w:pPr>
              <w:pStyle w:val="TableParagraph"/>
              <w:spacing w:line="268" w:lineRule="exact"/>
              <w:ind w:left="107"/>
              <w:rPr>
                <w:sz w:val="22"/>
              </w:rPr>
            </w:pPr>
            <w:r>
              <w:rPr>
                <w:sz w:val="22"/>
              </w:rPr>
              <w:t>Republika Hrvatska</w:t>
            </w:r>
          </w:p>
        </w:tc>
      </w:tr>
      <w:tr>
        <w:trPr>
          <w:trHeight w:val="309" w:hRule="atLeast"/>
        </w:trPr>
        <w:tc>
          <w:tcPr>
            <w:tcW w:w="1555" w:type="dxa"/>
          </w:tcPr>
          <w:p>
            <w:pPr>
              <w:pStyle w:val="TableParagraph"/>
              <w:spacing w:line="268" w:lineRule="exact"/>
              <w:rPr>
                <w:sz w:val="22"/>
              </w:rPr>
            </w:pPr>
            <w:r>
              <w:rPr>
                <w:sz w:val="22"/>
              </w:rPr>
              <w:t>EU</w:t>
            </w:r>
          </w:p>
        </w:tc>
        <w:tc>
          <w:tcPr>
            <w:tcW w:w="7509" w:type="dxa"/>
          </w:tcPr>
          <w:p>
            <w:pPr>
              <w:pStyle w:val="TableParagraph"/>
              <w:spacing w:line="268" w:lineRule="exact"/>
              <w:ind w:left="107"/>
              <w:rPr>
                <w:sz w:val="22"/>
              </w:rPr>
            </w:pPr>
            <w:r>
              <w:rPr>
                <w:sz w:val="22"/>
              </w:rPr>
              <w:t>Europska unija</w:t>
            </w:r>
          </w:p>
        </w:tc>
      </w:tr>
      <w:tr>
        <w:trPr>
          <w:trHeight w:val="309" w:hRule="atLeast"/>
        </w:trPr>
        <w:tc>
          <w:tcPr>
            <w:tcW w:w="1555" w:type="dxa"/>
          </w:tcPr>
          <w:p>
            <w:pPr>
              <w:pStyle w:val="TableParagraph"/>
              <w:spacing w:line="268" w:lineRule="exact"/>
              <w:rPr>
                <w:sz w:val="22"/>
              </w:rPr>
            </w:pPr>
            <w:r>
              <w:rPr>
                <w:sz w:val="22"/>
              </w:rPr>
              <w:t>DZS</w:t>
            </w:r>
          </w:p>
        </w:tc>
        <w:tc>
          <w:tcPr>
            <w:tcW w:w="7509" w:type="dxa"/>
          </w:tcPr>
          <w:p>
            <w:pPr>
              <w:pStyle w:val="TableParagraph"/>
              <w:spacing w:line="268" w:lineRule="exact"/>
              <w:ind w:left="107"/>
              <w:rPr>
                <w:sz w:val="22"/>
              </w:rPr>
            </w:pPr>
            <w:r>
              <w:rPr>
                <w:sz w:val="22"/>
              </w:rPr>
              <w:t>Državni zavod za statistiku</w:t>
            </w:r>
          </w:p>
        </w:tc>
      </w:tr>
      <w:tr>
        <w:trPr>
          <w:trHeight w:val="306" w:hRule="atLeast"/>
        </w:trPr>
        <w:tc>
          <w:tcPr>
            <w:tcW w:w="1555" w:type="dxa"/>
          </w:tcPr>
          <w:p>
            <w:pPr>
              <w:pStyle w:val="TableParagraph"/>
              <w:spacing w:line="268" w:lineRule="exact"/>
              <w:rPr>
                <w:sz w:val="22"/>
              </w:rPr>
            </w:pPr>
            <w:r>
              <w:rPr>
                <w:sz w:val="22"/>
              </w:rPr>
              <w:t>HZZ</w:t>
            </w:r>
          </w:p>
        </w:tc>
        <w:tc>
          <w:tcPr>
            <w:tcW w:w="7509" w:type="dxa"/>
          </w:tcPr>
          <w:p>
            <w:pPr>
              <w:pStyle w:val="TableParagraph"/>
              <w:spacing w:line="268" w:lineRule="exact"/>
              <w:ind w:left="107"/>
              <w:rPr>
                <w:sz w:val="22"/>
              </w:rPr>
            </w:pPr>
            <w:r>
              <w:rPr>
                <w:sz w:val="22"/>
              </w:rPr>
              <w:t>Hrvatski zavod za zapošljavanje</w:t>
            </w:r>
          </w:p>
        </w:tc>
      </w:tr>
      <w:tr>
        <w:trPr>
          <w:trHeight w:val="309" w:hRule="atLeast"/>
        </w:trPr>
        <w:tc>
          <w:tcPr>
            <w:tcW w:w="1555" w:type="dxa"/>
          </w:tcPr>
          <w:p>
            <w:pPr>
              <w:pStyle w:val="TableParagraph"/>
              <w:spacing w:before="1"/>
              <w:rPr>
                <w:sz w:val="22"/>
              </w:rPr>
            </w:pPr>
            <w:r>
              <w:rPr>
                <w:sz w:val="22"/>
              </w:rPr>
              <w:t>HZMO</w:t>
            </w:r>
          </w:p>
        </w:tc>
        <w:tc>
          <w:tcPr>
            <w:tcW w:w="7509" w:type="dxa"/>
          </w:tcPr>
          <w:p>
            <w:pPr>
              <w:pStyle w:val="TableParagraph"/>
              <w:spacing w:before="1"/>
              <w:ind w:left="107"/>
              <w:rPr>
                <w:sz w:val="22"/>
              </w:rPr>
            </w:pPr>
            <w:r>
              <w:rPr>
                <w:sz w:val="22"/>
              </w:rPr>
              <w:t>Hrvatski zavod za mirovinsko osiguranje</w:t>
            </w:r>
          </w:p>
        </w:tc>
      </w:tr>
      <w:tr>
        <w:trPr>
          <w:trHeight w:val="309" w:hRule="atLeast"/>
        </w:trPr>
        <w:tc>
          <w:tcPr>
            <w:tcW w:w="1555" w:type="dxa"/>
          </w:tcPr>
          <w:p>
            <w:pPr>
              <w:pStyle w:val="TableParagraph"/>
              <w:spacing w:line="268" w:lineRule="exact"/>
              <w:rPr>
                <w:sz w:val="22"/>
              </w:rPr>
            </w:pPr>
            <w:r>
              <w:rPr>
                <w:sz w:val="22"/>
              </w:rPr>
              <w:t>HGK</w:t>
            </w:r>
          </w:p>
        </w:tc>
        <w:tc>
          <w:tcPr>
            <w:tcW w:w="7509" w:type="dxa"/>
          </w:tcPr>
          <w:p>
            <w:pPr>
              <w:pStyle w:val="TableParagraph"/>
              <w:spacing w:line="268" w:lineRule="exact"/>
              <w:ind w:left="107"/>
              <w:rPr>
                <w:sz w:val="22"/>
              </w:rPr>
            </w:pPr>
            <w:r>
              <w:rPr>
                <w:sz w:val="22"/>
              </w:rPr>
              <w:t>Hrvatska gospodarska komora</w:t>
            </w:r>
          </w:p>
        </w:tc>
      </w:tr>
      <w:tr>
        <w:trPr>
          <w:trHeight w:val="309" w:hRule="atLeast"/>
        </w:trPr>
        <w:tc>
          <w:tcPr>
            <w:tcW w:w="1555" w:type="dxa"/>
          </w:tcPr>
          <w:p>
            <w:pPr>
              <w:pStyle w:val="TableParagraph"/>
              <w:spacing w:line="268" w:lineRule="exact"/>
              <w:rPr>
                <w:sz w:val="22"/>
              </w:rPr>
            </w:pPr>
            <w:r>
              <w:rPr>
                <w:sz w:val="22"/>
              </w:rPr>
              <w:t>HOK</w:t>
            </w:r>
          </w:p>
        </w:tc>
        <w:tc>
          <w:tcPr>
            <w:tcW w:w="7509" w:type="dxa"/>
          </w:tcPr>
          <w:p>
            <w:pPr>
              <w:pStyle w:val="TableParagraph"/>
              <w:spacing w:line="268" w:lineRule="exact"/>
              <w:ind w:left="107"/>
              <w:rPr>
                <w:sz w:val="22"/>
              </w:rPr>
            </w:pPr>
            <w:r>
              <w:rPr>
                <w:sz w:val="22"/>
              </w:rPr>
              <w:t>Hrvatska obrtnička komora</w:t>
            </w:r>
          </w:p>
        </w:tc>
      </w:tr>
      <w:tr>
        <w:trPr>
          <w:trHeight w:val="309" w:hRule="atLeast"/>
        </w:trPr>
        <w:tc>
          <w:tcPr>
            <w:tcW w:w="1555" w:type="dxa"/>
          </w:tcPr>
          <w:p>
            <w:pPr>
              <w:pStyle w:val="TableParagraph"/>
              <w:spacing w:line="268" w:lineRule="exact"/>
              <w:rPr>
                <w:sz w:val="22"/>
              </w:rPr>
            </w:pPr>
            <w:r>
              <w:rPr>
                <w:sz w:val="22"/>
              </w:rPr>
              <w:t>UO</w:t>
            </w:r>
          </w:p>
        </w:tc>
        <w:tc>
          <w:tcPr>
            <w:tcW w:w="7509" w:type="dxa"/>
          </w:tcPr>
          <w:p>
            <w:pPr>
              <w:pStyle w:val="TableParagraph"/>
              <w:spacing w:line="268" w:lineRule="exact"/>
              <w:ind w:left="107"/>
              <w:rPr>
                <w:sz w:val="22"/>
              </w:rPr>
            </w:pPr>
            <w:r>
              <w:rPr>
                <w:sz w:val="22"/>
              </w:rPr>
              <w:t>Udruženje obrtnika</w:t>
            </w:r>
          </w:p>
        </w:tc>
      </w:tr>
      <w:tr>
        <w:trPr>
          <w:trHeight w:val="309" w:hRule="atLeast"/>
        </w:trPr>
        <w:tc>
          <w:tcPr>
            <w:tcW w:w="1555" w:type="dxa"/>
          </w:tcPr>
          <w:p>
            <w:pPr>
              <w:pStyle w:val="TableParagraph"/>
              <w:spacing w:line="268" w:lineRule="exact"/>
              <w:rPr>
                <w:sz w:val="22"/>
              </w:rPr>
            </w:pPr>
            <w:r>
              <w:rPr>
                <w:sz w:val="22"/>
              </w:rPr>
              <w:t>BDP</w:t>
            </w:r>
          </w:p>
        </w:tc>
        <w:tc>
          <w:tcPr>
            <w:tcW w:w="7509" w:type="dxa"/>
          </w:tcPr>
          <w:p>
            <w:pPr>
              <w:pStyle w:val="TableParagraph"/>
              <w:spacing w:line="268" w:lineRule="exact"/>
              <w:ind w:left="107"/>
              <w:rPr>
                <w:sz w:val="22"/>
              </w:rPr>
            </w:pPr>
            <w:r>
              <w:rPr>
                <w:sz w:val="22"/>
              </w:rPr>
              <w:t>Bruto domaći proizvod</w:t>
            </w:r>
          </w:p>
        </w:tc>
      </w:tr>
      <w:tr>
        <w:trPr>
          <w:trHeight w:val="306" w:hRule="atLeast"/>
        </w:trPr>
        <w:tc>
          <w:tcPr>
            <w:tcW w:w="1555" w:type="dxa"/>
          </w:tcPr>
          <w:p>
            <w:pPr>
              <w:pStyle w:val="TableParagraph"/>
              <w:spacing w:line="268" w:lineRule="exact"/>
              <w:rPr>
                <w:sz w:val="22"/>
              </w:rPr>
            </w:pPr>
            <w:r>
              <w:rPr>
                <w:sz w:val="22"/>
              </w:rPr>
              <w:t>BDV</w:t>
            </w:r>
          </w:p>
        </w:tc>
        <w:tc>
          <w:tcPr>
            <w:tcW w:w="7509" w:type="dxa"/>
          </w:tcPr>
          <w:p>
            <w:pPr>
              <w:pStyle w:val="TableParagraph"/>
              <w:spacing w:line="268" w:lineRule="exact"/>
              <w:ind w:left="107"/>
              <w:rPr>
                <w:sz w:val="22"/>
              </w:rPr>
            </w:pPr>
            <w:r>
              <w:rPr>
                <w:sz w:val="22"/>
              </w:rPr>
              <w:t>Bruto dodana vrijednost</w:t>
            </w:r>
          </w:p>
        </w:tc>
      </w:tr>
      <w:tr>
        <w:trPr>
          <w:trHeight w:val="309" w:hRule="atLeast"/>
        </w:trPr>
        <w:tc>
          <w:tcPr>
            <w:tcW w:w="1555" w:type="dxa"/>
          </w:tcPr>
          <w:p>
            <w:pPr>
              <w:pStyle w:val="TableParagraph"/>
              <w:spacing w:before="1"/>
              <w:rPr>
                <w:sz w:val="22"/>
              </w:rPr>
            </w:pPr>
            <w:r>
              <w:rPr>
                <w:sz w:val="22"/>
              </w:rPr>
              <w:t>NKD</w:t>
            </w:r>
          </w:p>
        </w:tc>
        <w:tc>
          <w:tcPr>
            <w:tcW w:w="7509" w:type="dxa"/>
          </w:tcPr>
          <w:p>
            <w:pPr>
              <w:pStyle w:val="TableParagraph"/>
              <w:spacing w:before="1"/>
              <w:ind w:left="107"/>
              <w:rPr>
                <w:sz w:val="22"/>
              </w:rPr>
            </w:pPr>
            <w:r>
              <w:rPr>
                <w:sz w:val="22"/>
              </w:rPr>
              <w:t>Nacionalna klasifikacija djelatnosti</w:t>
            </w:r>
          </w:p>
        </w:tc>
      </w:tr>
      <w:tr>
        <w:trPr>
          <w:trHeight w:val="309" w:hRule="atLeast"/>
        </w:trPr>
        <w:tc>
          <w:tcPr>
            <w:tcW w:w="1555" w:type="dxa"/>
          </w:tcPr>
          <w:p>
            <w:pPr>
              <w:pStyle w:val="TableParagraph"/>
              <w:spacing w:line="268" w:lineRule="exact"/>
              <w:rPr>
                <w:sz w:val="22"/>
              </w:rPr>
            </w:pPr>
            <w:r>
              <w:rPr>
                <w:sz w:val="22"/>
              </w:rPr>
              <w:t>PPI</w:t>
            </w:r>
          </w:p>
        </w:tc>
        <w:tc>
          <w:tcPr>
            <w:tcW w:w="7509" w:type="dxa"/>
          </w:tcPr>
          <w:p>
            <w:pPr>
              <w:pStyle w:val="TableParagraph"/>
              <w:spacing w:line="268" w:lineRule="exact"/>
              <w:ind w:left="107"/>
              <w:rPr>
                <w:sz w:val="22"/>
              </w:rPr>
            </w:pPr>
            <w:r>
              <w:rPr>
                <w:sz w:val="22"/>
              </w:rPr>
              <w:t>Poduzetničko potporne institucije</w:t>
            </w:r>
          </w:p>
        </w:tc>
      </w:tr>
      <w:tr>
        <w:trPr>
          <w:trHeight w:val="309" w:hRule="atLeast"/>
        </w:trPr>
        <w:tc>
          <w:tcPr>
            <w:tcW w:w="1555" w:type="dxa"/>
          </w:tcPr>
          <w:p>
            <w:pPr>
              <w:pStyle w:val="TableParagraph"/>
              <w:spacing w:line="268" w:lineRule="exact"/>
              <w:rPr>
                <w:sz w:val="22"/>
              </w:rPr>
            </w:pPr>
            <w:r>
              <w:rPr>
                <w:sz w:val="22"/>
              </w:rPr>
              <w:t>MINGO</w:t>
            </w:r>
          </w:p>
        </w:tc>
        <w:tc>
          <w:tcPr>
            <w:tcW w:w="7509" w:type="dxa"/>
          </w:tcPr>
          <w:p>
            <w:pPr>
              <w:pStyle w:val="TableParagraph"/>
              <w:spacing w:line="268" w:lineRule="exact"/>
              <w:ind w:left="107"/>
              <w:rPr>
                <w:sz w:val="22"/>
              </w:rPr>
            </w:pPr>
            <w:r>
              <w:rPr>
                <w:sz w:val="22"/>
              </w:rPr>
              <w:t>Ministarstvo gospodarstva, poduzetništva i obrta</w:t>
            </w:r>
          </w:p>
        </w:tc>
      </w:tr>
      <w:tr>
        <w:trPr>
          <w:trHeight w:val="309" w:hRule="atLeast"/>
        </w:trPr>
        <w:tc>
          <w:tcPr>
            <w:tcW w:w="1555" w:type="dxa"/>
          </w:tcPr>
          <w:p>
            <w:pPr>
              <w:pStyle w:val="TableParagraph"/>
              <w:spacing w:line="268" w:lineRule="exact"/>
              <w:rPr>
                <w:sz w:val="22"/>
              </w:rPr>
            </w:pPr>
            <w:r>
              <w:rPr>
                <w:sz w:val="22"/>
              </w:rPr>
              <w:t>MZO</w:t>
            </w:r>
          </w:p>
        </w:tc>
        <w:tc>
          <w:tcPr>
            <w:tcW w:w="7509" w:type="dxa"/>
          </w:tcPr>
          <w:p>
            <w:pPr>
              <w:pStyle w:val="TableParagraph"/>
              <w:spacing w:line="268" w:lineRule="exact"/>
              <w:ind w:left="107"/>
              <w:rPr>
                <w:sz w:val="22"/>
              </w:rPr>
            </w:pPr>
            <w:r>
              <w:rPr>
                <w:sz w:val="22"/>
              </w:rPr>
              <w:t>Ministarstvo znanosti i obrazovanja</w:t>
            </w:r>
          </w:p>
        </w:tc>
      </w:tr>
      <w:tr>
        <w:trPr>
          <w:trHeight w:val="309" w:hRule="atLeast"/>
        </w:trPr>
        <w:tc>
          <w:tcPr>
            <w:tcW w:w="1555" w:type="dxa"/>
          </w:tcPr>
          <w:p>
            <w:pPr>
              <w:pStyle w:val="TableParagraph"/>
              <w:spacing w:line="268" w:lineRule="exact"/>
              <w:rPr>
                <w:sz w:val="22"/>
              </w:rPr>
            </w:pPr>
            <w:r>
              <w:rPr>
                <w:sz w:val="22"/>
              </w:rPr>
              <w:t>MRRFEU</w:t>
            </w:r>
          </w:p>
        </w:tc>
        <w:tc>
          <w:tcPr>
            <w:tcW w:w="7509" w:type="dxa"/>
          </w:tcPr>
          <w:p>
            <w:pPr>
              <w:pStyle w:val="TableParagraph"/>
              <w:spacing w:line="268" w:lineRule="exact"/>
              <w:ind w:left="107"/>
              <w:rPr>
                <w:sz w:val="22"/>
              </w:rPr>
            </w:pPr>
            <w:r>
              <w:rPr>
                <w:sz w:val="22"/>
              </w:rPr>
              <w:t>Ministarstvo regionalnog razvoja i fondova Europske unije</w:t>
            </w:r>
          </w:p>
        </w:tc>
      </w:tr>
      <w:tr>
        <w:trPr>
          <w:trHeight w:val="309" w:hRule="atLeast"/>
        </w:trPr>
        <w:tc>
          <w:tcPr>
            <w:tcW w:w="1555" w:type="dxa"/>
          </w:tcPr>
          <w:p>
            <w:pPr>
              <w:pStyle w:val="TableParagraph"/>
              <w:spacing w:line="268" w:lineRule="exact"/>
              <w:rPr>
                <w:sz w:val="22"/>
              </w:rPr>
            </w:pPr>
            <w:r>
              <w:rPr>
                <w:sz w:val="22"/>
              </w:rPr>
              <w:t>MGIPU</w:t>
            </w:r>
          </w:p>
        </w:tc>
        <w:tc>
          <w:tcPr>
            <w:tcW w:w="7509" w:type="dxa"/>
          </w:tcPr>
          <w:p>
            <w:pPr>
              <w:pStyle w:val="TableParagraph"/>
              <w:spacing w:line="268" w:lineRule="exact"/>
              <w:ind w:left="107"/>
              <w:rPr>
                <w:sz w:val="22"/>
              </w:rPr>
            </w:pPr>
            <w:r>
              <w:rPr>
                <w:sz w:val="22"/>
              </w:rPr>
              <w:t>Ministarstvo graditeljstva i prostornog uređenja</w:t>
            </w:r>
          </w:p>
        </w:tc>
      </w:tr>
      <w:tr>
        <w:trPr>
          <w:trHeight w:val="306" w:hRule="atLeast"/>
        </w:trPr>
        <w:tc>
          <w:tcPr>
            <w:tcW w:w="1555" w:type="dxa"/>
          </w:tcPr>
          <w:p>
            <w:pPr>
              <w:pStyle w:val="TableParagraph"/>
              <w:spacing w:line="268" w:lineRule="exact"/>
              <w:rPr>
                <w:sz w:val="22"/>
              </w:rPr>
            </w:pPr>
            <w:r>
              <w:rPr>
                <w:sz w:val="22"/>
              </w:rPr>
              <w:t>ASOO</w:t>
            </w:r>
          </w:p>
        </w:tc>
        <w:tc>
          <w:tcPr>
            <w:tcW w:w="7509" w:type="dxa"/>
          </w:tcPr>
          <w:p>
            <w:pPr>
              <w:pStyle w:val="TableParagraph"/>
              <w:spacing w:line="268" w:lineRule="exact"/>
              <w:ind w:left="107"/>
              <w:rPr>
                <w:sz w:val="22"/>
              </w:rPr>
            </w:pPr>
            <w:r>
              <w:rPr>
                <w:sz w:val="22"/>
              </w:rPr>
              <w:t>Agencija za strukovno obrazovanje i obrazovanje odraslih</w:t>
            </w:r>
          </w:p>
        </w:tc>
      </w:tr>
      <w:tr>
        <w:trPr>
          <w:trHeight w:val="309" w:hRule="atLeast"/>
        </w:trPr>
        <w:tc>
          <w:tcPr>
            <w:tcW w:w="1555" w:type="dxa"/>
          </w:tcPr>
          <w:p>
            <w:pPr>
              <w:pStyle w:val="TableParagraph"/>
              <w:spacing w:before="1"/>
              <w:rPr>
                <w:sz w:val="22"/>
              </w:rPr>
            </w:pPr>
            <w:r>
              <w:rPr>
                <w:sz w:val="22"/>
              </w:rPr>
              <w:t>PoC</w:t>
            </w:r>
          </w:p>
        </w:tc>
        <w:tc>
          <w:tcPr>
            <w:tcW w:w="7509" w:type="dxa"/>
          </w:tcPr>
          <w:p>
            <w:pPr>
              <w:pStyle w:val="TableParagraph"/>
              <w:spacing w:before="1"/>
              <w:ind w:left="107"/>
              <w:rPr>
                <w:sz w:val="22"/>
              </w:rPr>
            </w:pPr>
            <w:r>
              <w:rPr>
                <w:sz w:val="22"/>
              </w:rPr>
              <w:t>Program provjere inovativnog koncepta</w:t>
            </w:r>
          </w:p>
        </w:tc>
      </w:tr>
      <w:tr>
        <w:trPr>
          <w:trHeight w:val="309" w:hRule="atLeast"/>
        </w:trPr>
        <w:tc>
          <w:tcPr>
            <w:tcW w:w="1555" w:type="dxa"/>
          </w:tcPr>
          <w:p>
            <w:pPr>
              <w:pStyle w:val="TableParagraph"/>
              <w:spacing w:line="268" w:lineRule="exact"/>
              <w:rPr>
                <w:sz w:val="22"/>
              </w:rPr>
            </w:pPr>
            <w:r>
              <w:rPr>
                <w:sz w:val="22"/>
              </w:rPr>
              <w:t>RAZUM</w:t>
            </w:r>
          </w:p>
        </w:tc>
        <w:tc>
          <w:tcPr>
            <w:tcW w:w="7509" w:type="dxa"/>
          </w:tcPr>
          <w:p>
            <w:pPr>
              <w:pStyle w:val="TableParagraph"/>
              <w:spacing w:line="268" w:lineRule="exact"/>
              <w:ind w:left="107"/>
              <w:rPr>
                <w:sz w:val="22"/>
              </w:rPr>
            </w:pPr>
            <w:r>
              <w:rPr>
                <w:sz w:val="22"/>
              </w:rPr>
              <w:t>Program Razvoj na znanju utemeljenih poduzeća</w:t>
            </w:r>
          </w:p>
        </w:tc>
      </w:tr>
      <w:tr>
        <w:trPr>
          <w:trHeight w:val="309" w:hRule="atLeast"/>
        </w:trPr>
        <w:tc>
          <w:tcPr>
            <w:tcW w:w="1555" w:type="dxa"/>
          </w:tcPr>
          <w:p>
            <w:pPr>
              <w:pStyle w:val="TableParagraph"/>
              <w:spacing w:line="268" w:lineRule="exact"/>
              <w:rPr>
                <w:sz w:val="22"/>
              </w:rPr>
            </w:pPr>
            <w:r>
              <w:rPr>
                <w:sz w:val="22"/>
              </w:rPr>
              <w:t>TEHCRO</w:t>
            </w:r>
          </w:p>
        </w:tc>
        <w:tc>
          <w:tcPr>
            <w:tcW w:w="7509" w:type="dxa"/>
          </w:tcPr>
          <w:p>
            <w:pPr>
              <w:pStyle w:val="TableParagraph"/>
              <w:spacing w:line="268" w:lineRule="exact"/>
              <w:ind w:left="107"/>
              <w:rPr>
                <w:sz w:val="22"/>
              </w:rPr>
            </w:pPr>
            <w:r>
              <w:rPr>
                <w:sz w:val="22"/>
              </w:rPr>
              <w:t>Program za razvoj tehnološke infrastrukture</w:t>
            </w:r>
          </w:p>
        </w:tc>
      </w:tr>
      <w:tr>
        <w:trPr>
          <w:trHeight w:val="309" w:hRule="atLeast"/>
        </w:trPr>
        <w:tc>
          <w:tcPr>
            <w:tcW w:w="1555" w:type="dxa"/>
          </w:tcPr>
          <w:p>
            <w:pPr>
              <w:pStyle w:val="TableParagraph"/>
              <w:spacing w:line="268" w:lineRule="exact"/>
              <w:rPr>
                <w:sz w:val="22"/>
              </w:rPr>
            </w:pPr>
            <w:r>
              <w:rPr>
                <w:sz w:val="22"/>
              </w:rPr>
              <w:t>IRCRO</w:t>
            </w:r>
          </w:p>
        </w:tc>
        <w:tc>
          <w:tcPr>
            <w:tcW w:w="7509" w:type="dxa"/>
          </w:tcPr>
          <w:p>
            <w:pPr>
              <w:pStyle w:val="TableParagraph"/>
              <w:spacing w:line="268" w:lineRule="exact"/>
              <w:ind w:left="107"/>
              <w:rPr>
                <w:sz w:val="22"/>
              </w:rPr>
            </w:pPr>
            <w:r>
              <w:rPr>
                <w:sz w:val="22"/>
              </w:rPr>
              <w:t>Program za istraživanje i razvoj</w:t>
            </w:r>
          </w:p>
        </w:tc>
      </w:tr>
      <w:tr>
        <w:trPr>
          <w:trHeight w:val="309" w:hRule="atLeast"/>
        </w:trPr>
        <w:tc>
          <w:tcPr>
            <w:tcW w:w="1555" w:type="dxa"/>
          </w:tcPr>
          <w:p>
            <w:pPr>
              <w:pStyle w:val="TableParagraph"/>
              <w:spacing w:line="268" w:lineRule="exact"/>
              <w:rPr>
                <w:sz w:val="22"/>
              </w:rPr>
            </w:pPr>
            <w:r>
              <w:rPr>
                <w:sz w:val="22"/>
              </w:rPr>
              <w:t>UTT</w:t>
            </w:r>
          </w:p>
        </w:tc>
        <w:tc>
          <w:tcPr>
            <w:tcW w:w="7509" w:type="dxa"/>
          </w:tcPr>
          <w:p>
            <w:pPr>
              <w:pStyle w:val="TableParagraph"/>
              <w:spacing w:line="268" w:lineRule="exact"/>
              <w:ind w:left="107"/>
              <w:rPr>
                <w:sz w:val="22"/>
              </w:rPr>
            </w:pPr>
            <w:r>
              <w:rPr>
                <w:sz w:val="22"/>
              </w:rPr>
              <w:t>Program podrške uredima za transfer tehnologije</w:t>
            </w:r>
          </w:p>
        </w:tc>
      </w:tr>
      <w:tr>
        <w:trPr>
          <w:trHeight w:val="309" w:hRule="atLeast"/>
        </w:trPr>
        <w:tc>
          <w:tcPr>
            <w:tcW w:w="1555" w:type="dxa"/>
          </w:tcPr>
          <w:p>
            <w:pPr>
              <w:pStyle w:val="TableParagraph"/>
              <w:spacing w:line="268" w:lineRule="exact"/>
              <w:rPr>
                <w:sz w:val="22"/>
              </w:rPr>
            </w:pPr>
            <w:r>
              <w:rPr>
                <w:sz w:val="22"/>
              </w:rPr>
              <w:t>OŠ</w:t>
            </w:r>
          </w:p>
        </w:tc>
        <w:tc>
          <w:tcPr>
            <w:tcW w:w="7509" w:type="dxa"/>
          </w:tcPr>
          <w:p>
            <w:pPr>
              <w:pStyle w:val="TableParagraph"/>
              <w:spacing w:line="268" w:lineRule="exact"/>
              <w:ind w:left="107"/>
              <w:rPr>
                <w:sz w:val="22"/>
              </w:rPr>
            </w:pPr>
            <w:r>
              <w:rPr>
                <w:sz w:val="22"/>
              </w:rPr>
              <w:t>Osnovna škola</w:t>
            </w:r>
          </w:p>
        </w:tc>
      </w:tr>
      <w:tr>
        <w:trPr>
          <w:trHeight w:val="306" w:hRule="atLeast"/>
        </w:trPr>
        <w:tc>
          <w:tcPr>
            <w:tcW w:w="1555" w:type="dxa"/>
          </w:tcPr>
          <w:p>
            <w:pPr>
              <w:pStyle w:val="TableParagraph"/>
              <w:spacing w:line="268" w:lineRule="exact"/>
              <w:rPr>
                <w:sz w:val="22"/>
              </w:rPr>
            </w:pPr>
            <w:r>
              <w:rPr>
                <w:sz w:val="22"/>
              </w:rPr>
              <w:t>SŠ</w:t>
            </w:r>
          </w:p>
        </w:tc>
        <w:tc>
          <w:tcPr>
            <w:tcW w:w="7509" w:type="dxa"/>
          </w:tcPr>
          <w:p>
            <w:pPr>
              <w:pStyle w:val="TableParagraph"/>
              <w:spacing w:line="268" w:lineRule="exact"/>
              <w:ind w:left="107"/>
              <w:rPr>
                <w:sz w:val="22"/>
              </w:rPr>
            </w:pPr>
            <w:r>
              <w:rPr>
                <w:sz w:val="22"/>
              </w:rPr>
              <w:t>Srednja škola</w:t>
            </w:r>
          </w:p>
        </w:tc>
      </w:tr>
      <w:tr>
        <w:trPr>
          <w:trHeight w:val="309" w:hRule="atLeast"/>
        </w:trPr>
        <w:tc>
          <w:tcPr>
            <w:tcW w:w="1555" w:type="dxa"/>
          </w:tcPr>
          <w:p>
            <w:pPr>
              <w:pStyle w:val="TableParagraph"/>
              <w:spacing w:before="1"/>
              <w:rPr>
                <w:sz w:val="22"/>
              </w:rPr>
            </w:pPr>
            <w:r>
              <w:rPr>
                <w:sz w:val="22"/>
              </w:rPr>
              <w:t>POU</w:t>
            </w:r>
          </w:p>
        </w:tc>
        <w:tc>
          <w:tcPr>
            <w:tcW w:w="7509" w:type="dxa"/>
          </w:tcPr>
          <w:p>
            <w:pPr>
              <w:pStyle w:val="TableParagraph"/>
              <w:spacing w:before="1"/>
              <w:ind w:left="107"/>
              <w:rPr>
                <w:sz w:val="22"/>
              </w:rPr>
            </w:pPr>
            <w:r>
              <w:rPr>
                <w:sz w:val="22"/>
              </w:rPr>
              <w:t>Pučko otvoreno učilište</w:t>
            </w:r>
          </w:p>
        </w:tc>
      </w:tr>
      <w:tr>
        <w:trPr>
          <w:trHeight w:val="309" w:hRule="atLeast"/>
        </w:trPr>
        <w:tc>
          <w:tcPr>
            <w:tcW w:w="1555" w:type="dxa"/>
          </w:tcPr>
          <w:p>
            <w:pPr>
              <w:pStyle w:val="TableParagraph"/>
              <w:spacing w:line="268" w:lineRule="exact"/>
              <w:rPr>
                <w:sz w:val="22"/>
              </w:rPr>
            </w:pPr>
            <w:r>
              <w:rPr>
                <w:sz w:val="22"/>
              </w:rPr>
              <w:t>OCD</w:t>
            </w:r>
          </w:p>
        </w:tc>
        <w:tc>
          <w:tcPr>
            <w:tcW w:w="7509" w:type="dxa"/>
          </w:tcPr>
          <w:p>
            <w:pPr>
              <w:pStyle w:val="TableParagraph"/>
              <w:spacing w:line="268" w:lineRule="exact"/>
              <w:ind w:left="107"/>
              <w:rPr>
                <w:sz w:val="22"/>
              </w:rPr>
            </w:pPr>
            <w:r>
              <w:rPr>
                <w:sz w:val="22"/>
              </w:rPr>
              <w:t>Organizacije civilnog društva</w:t>
            </w:r>
          </w:p>
        </w:tc>
      </w:tr>
      <w:tr>
        <w:trPr>
          <w:trHeight w:val="309" w:hRule="atLeast"/>
        </w:trPr>
        <w:tc>
          <w:tcPr>
            <w:tcW w:w="1555" w:type="dxa"/>
          </w:tcPr>
          <w:p>
            <w:pPr>
              <w:pStyle w:val="TableParagraph"/>
              <w:spacing w:line="268" w:lineRule="exact"/>
              <w:rPr>
                <w:sz w:val="22"/>
              </w:rPr>
            </w:pPr>
            <w:r>
              <w:rPr>
                <w:sz w:val="22"/>
              </w:rPr>
              <w:t>ESIF</w:t>
            </w:r>
          </w:p>
        </w:tc>
        <w:tc>
          <w:tcPr>
            <w:tcW w:w="7509" w:type="dxa"/>
          </w:tcPr>
          <w:p>
            <w:pPr>
              <w:pStyle w:val="TableParagraph"/>
              <w:spacing w:line="268" w:lineRule="exact"/>
              <w:ind w:left="107"/>
              <w:rPr>
                <w:sz w:val="22"/>
              </w:rPr>
            </w:pPr>
            <w:r>
              <w:rPr>
                <w:sz w:val="22"/>
              </w:rPr>
              <w:t>Europski strukturni i investicijskih fondovi</w:t>
            </w:r>
          </w:p>
        </w:tc>
      </w:tr>
      <w:tr>
        <w:trPr>
          <w:trHeight w:val="309" w:hRule="atLeast"/>
        </w:trPr>
        <w:tc>
          <w:tcPr>
            <w:tcW w:w="1555" w:type="dxa"/>
          </w:tcPr>
          <w:p>
            <w:pPr>
              <w:pStyle w:val="TableParagraph"/>
              <w:spacing w:line="268" w:lineRule="exact"/>
              <w:rPr>
                <w:sz w:val="22"/>
              </w:rPr>
            </w:pPr>
            <w:r>
              <w:rPr>
                <w:sz w:val="22"/>
              </w:rPr>
              <w:t>OPKK</w:t>
            </w:r>
          </w:p>
        </w:tc>
        <w:tc>
          <w:tcPr>
            <w:tcW w:w="7509" w:type="dxa"/>
          </w:tcPr>
          <w:p>
            <w:pPr>
              <w:pStyle w:val="TableParagraph"/>
              <w:spacing w:line="268" w:lineRule="exact"/>
              <w:ind w:left="107"/>
              <w:rPr>
                <w:sz w:val="22"/>
              </w:rPr>
            </w:pPr>
            <w:r>
              <w:rPr>
                <w:sz w:val="22"/>
              </w:rPr>
              <w:t>Operativni program Konkurentnost i kohezija</w:t>
            </w:r>
          </w:p>
        </w:tc>
      </w:tr>
      <w:tr>
        <w:trPr>
          <w:trHeight w:val="309" w:hRule="atLeast"/>
        </w:trPr>
        <w:tc>
          <w:tcPr>
            <w:tcW w:w="1555" w:type="dxa"/>
          </w:tcPr>
          <w:p>
            <w:pPr>
              <w:pStyle w:val="TableParagraph"/>
              <w:spacing w:line="268" w:lineRule="exact"/>
              <w:rPr>
                <w:sz w:val="22"/>
              </w:rPr>
            </w:pPr>
            <w:r>
              <w:rPr>
                <w:sz w:val="22"/>
              </w:rPr>
              <w:t>ESF</w:t>
            </w:r>
          </w:p>
        </w:tc>
        <w:tc>
          <w:tcPr>
            <w:tcW w:w="7509" w:type="dxa"/>
          </w:tcPr>
          <w:p>
            <w:pPr>
              <w:pStyle w:val="TableParagraph"/>
              <w:spacing w:line="268" w:lineRule="exact"/>
              <w:ind w:left="107"/>
              <w:rPr>
                <w:sz w:val="22"/>
              </w:rPr>
            </w:pPr>
            <w:r>
              <w:rPr>
                <w:sz w:val="22"/>
              </w:rPr>
              <w:t>Europski socijalni fond</w:t>
            </w:r>
          </w:p>
        </w:tc>
      </w:tr>
      <w:tr>
        <w:trPr>
          <w:trHeight w:val="306" w:hRule="atLeast"/>
        </w:trPr>
        <w:tc>
          <w:tcPr>
            <w:tcW w:w="1555" w:type="dxa"/>
          </w:tcPr>
          <w:p>
            <w:pPr>
              <w:pStyle w:val="TableParagraph"/>
              <w:spacing w:line="268" w:lineRule="exact"/>
              <w:rPr>
                <w:sz w:val="22"/>
              </w:rPr>
            </w:pPr>
            <w:r>
              <w:rPr>
                <w:sz w:val="22"/>
              </w:rPr>
              <w:t>HBOR</w:t>
            </w:r>
          </w:p>
        </w:tc>
        <w:tc>
          <w:tcPr>
            <w:tcW w:w="7509" w:type="dxa"/>
          </w:tcPr>
          <w:p>
            <w:pPr>
              <w:pStyle w:val="TableParagraph"/>
              <w:spacing w:line="268" w:lineRule="exact"/>
              <w:ind w:left="107"/>
              <w:rPr>
                <w:sz w:val="22"/>
              </w:rPr>
            </w:pPr>
            <w:r>
              <w:rPr>
                <w:sz w:val="22"/>
              </w:rPr>
              <w:t>Hrvatska banka za obnovu i razvitak</w:t>
            </w:r>
          </w:p>
        </w:tc>
      </w:tr>
      <w:tr>
        <w:trPr>
          <w:trHeight w:val="618" w:hRule="atLeast"/>
        </w:trPr>
        <w:tc>
          <w:tcPr>
            <w:tcW w:w="1555" w:type="dxa"/>
          </w:tcPr>
          <w:p>
            <w:pPr>
              <w:pStyle w:val="TableParagraph"/>
              <w:spacing w:before="1"/>
              <w:rPr>
                <w:sz w:val="22"/>
              </w:rPr>
            </w:pPr>
            <w:r>
              <w:rPr>
                <w:sz w:val="22"/>
              </w:rPr>
              <w:t>HAMAG-</w:t>
            </w:r>
          </w:p>
          <w:p>
            <w:pPr>
              <w:pStyle w:val="TableParagraph"/>
              <w:spacing w:before="39"/>
              <w:rPr>
                <w:sz w:val="22"/>
              </w:rPr>
            </w:pPr>
            <w:r>
              <w:rPr>
                <w:sz w:val="22"/>
              </w:rPr>
              <w:t>BICRO</w:t>
            </w:r>
          </w:p>
        </w:tc>
        <w:tc>
          <w:tcPr>
            <w:tcW w:w="7509" w:type="dxa"/>
          </w:tcPr>
          <w:p>
            <w:pPr>
              <w:pStyle w:val="TableParagraph"/>
              <w:spacing w:before="1"/>
              <w:ind w:left="107"/>
              <w:rPr>
                <w:sz w:val="22"/>
              </w:rPr>
            </w:pPr>
            <w:r>
              <w:rPr>
                <w:sz w:val="22"/>
              </w:rPr>
              <w:t>Hrvatska agencija za malog gospodarstvo, inovacije i investicije</w:t>
            </w:r>
          </w:p>
        </w:tc>
      </w:tr>
      <w:tr>
        <w:trPr>
          <w:trHeight w:val="309" w:hRule="atLeast"/>
        </w:trPr>
        <w:tc>
          <w:tcPr>
            <w:tcW w:w="1555" w:type="dxa"/>
          </w:tcPr>
          <w:p>
            <w:pPr>
              <w:pStyle w:val="TableParagraph"/>
              <w:spacing w:line="268" w:lineRule="exact"/>
              <w:rPr>
                <w:sz w:val="22"/>
              </w:rPr>
            </w:pPr>
            <w:r>
              <w:rPr>
                <w:sz w:val="22"/>
              </w:rPr>
              <w:t>EIF</w:t>
            </w:r>
          </w:p>
        </w:tc>
        <w:tc>
          <w:tcPr>
            <w:tcW w:w="7509" w:type="dxa"/>
          </w:tcPr>
          <w:p>
            <w:pPr>
              <w:pStyle w:val="TableParagraph"/>
              <w:spacing w:line="268" w:lineRule="exact"/>
              <w:ind w:left="107"/>
              <w:rPr>
                <w:sz w:val="22"/>
              </w:rPr>
            </w:pPr>
            <w:r>
              <w:rPr>
                <w:sz w:val="22"/>
              </w:rPr>
              <w:t>Europski investicijski fond</w:t>
            </w:r>
          </w:p>
        </w:tc>
      </w:tr>
    </w:tbl>
    <w:p>
      <w:pPr>
        <w:spacing w:after="0" w:line="268" w:lineRule="exact"/>
        <w:rPr>
          <w:sz w:val="22"/>
        </w:rPr>
        <w:sectPr>
          <w:pgSz w:w="11910" w:h="16840"/>
          <w:pgMar w:header="0" w:footer="514" w:top="1580" w:bottom="760" w:left="880" w:right="88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9"/>
        <w:rPr>
          <w:rFonts w:ascii="Calibri Light"/>
          <w:b w:val="0"/>
          <w:sz w:val="22"/>
        </w:rPr>
      </w:pPr>
    </w:p>
    <w:p>
      <w:pPr>
        <w:spacing w:line="914" w:lineRule="exact" w:before="0"/>
        <w:ind w:left="1260" w:right="835" w:firstLine="0"/>
        <w:jc w:val="center"/>
        <w:rPr>
          <w:rFonts w:ascii="Calibri Light"/>
          <w:b w:val="0"/>
          <w:sz w:val="80"/>
        </w:rPr>
      </w:pPr>
      <w:r>
        <w:rPr/>
        <w:pict>
          <v:shape style="position:absolute;margin-left:99.454002pt;margin-top:-69.317291pt;width:357.35pt;height:378.3pt;mso-position-horizontal-relative:page;mso-position-vertical-relative:paragraph;z-index:-262858752" coordorigin="1989,-1386" coordsize="7147,7566" path="m5004,5244l5002,5232,4999,5219,4995,5205,4989,5191,4982,5176,4973,5161,4962,5145,4948,5129,4933,5113,4831,5011,2947,3127,2940,3122,2930,3118,2920,3114,2909,3113,2898,3114,2889,3116,2880,3119,2871,3124,2861,3130,2851,3138,2841,3146,2829,3156,2818,3167,2806,3179,2796,3191,2787,3202,2780,3212,2774,3221,2769,3230,2765,3239,2763,3248,2761,3260,2764,3271,2768,3280,2771,3290,2777,3298,2785,3306,3329,3850,4220,4739,4277,4795,4495,5010,4495,5010,4495,5011,4494,5011,4342,4930,4292,4902,3877,4681,3655,4568,2949,4204,2382,3911,2352,3896,2324,3883,2298,3872,2275,3864,2254,3858,2233,3853,2214,3850,2198,3850,2182,3851,2166,3854,2152,3859,2138,3867,2123,3876,2108,3888,2094,3901,2010,3985,1999,3999,1992,4017,1989,4038,1990,4061,1996,4087,2010,4115,2032,4146,2062,4178,4047,6164,4055,6169,4064,6173,4075,6178,4084,6179,4095,6176,4106,6175,4118,6169,4132,6162,4142,6154,4152,6146,4164,6136,4176,6124,4188,6112,4198,6100,4207,6089,4214,6079,4219,6069,4223,6060,4226,6051,4228,6042,4232,6032,4232,6022,4227,6011,4223,6001,4217,5994,3603,5379,2731,4508,2422,4206,2424,4204,2486,4239,2550,4275,2748,4383,2814,4418,4551,5312,4592,5332,4630,5350,4665,5366,4696,5379,4725,5390,4751,5399,4775,5404,4796,5408,4817,5410,4836,5410,4852,5408,4867,5403,4882,5398,4896,5390,4910,5379,4923,5367,4989,5301,4996,5291,5000,5277,5002,5267,5004,5256,5004,5244m6344,3931l6343,3921,6339,3911,6334,3900,6326,3889,6316,3878,6303,3868,6288,3856,6270,3843,6249,3829,6115,3742,5974,3650,5233,3174,5233,3468,4958,3742,4787,3914,4674,3742,4163,2964,3940,2625,3940,2624,3940,2624,3941,2624,4460,2964,5233,3468,5233,3174,4906,2964,4378,2624,3829,2268,3818,2262,3807,2256,3797,2251,3787,2248,3773,2244,3763,2246,3749,2249,3738,2253,3728,2258,3717,2265,3705,2273,3693,2283,3680,2295,3666,2309,3637,2338,3624,2351,3613,2363,3604,2374,3596,2385,3590,2396,3585,2406,3582,2416,3579,2430,3577,2441,3582,2453,3585,2463,3589,2473,3595,2483,3601,2494,3686,2625,3905,2964,4406,3742,4619,4074,5118,4847,5161,4914,5175,4934,5188,4952,5200,4967,5211,4979,5222,4990,5232,4998,5243,5004,5253,5007,5263,5009,5273,5008,5284,5004,5295,4998,5306,4990,5318,4980,5331,4968,5345,4955,5358,4941,5370,4929,5379,4917,5387,4906,5394,4897,5398,4887,5401,4878,5403,4868,5403,4857,5403,4847,5398,4836,5395,4826,5389,4815,5381,4803,5017,4252,4971,4183,5241,3914,5504,3650,5644,3742,6136,4062,6148,4069,6160,4074,6169,4078,6179,4082,6188,4083,6198,4079,6206,4078,6216,4074,6225,4069,6236,4061,6246,4053,6258,4042,6271,4029,6286,4014,6300,3999,6313,3986,6323,3973,6332,3962,6339,3951,6343,3941,6344,3931m7236,2843l7236,2810,7235,2780,7233,2755,7231,2735,7228,2718,7224,2706,7221,2695,7217,2685,7213,2676,7208,2665,7202,2655,7194,2643,7179,2625,7171,2616,7162,2605,7152,2594,7141,2583,7130,2571,7116,2558,7098,2540,7081,2524,7066,2509,7052,2497,7039,2486,7027,2477,7016,2469,7007,2462,6997,2456,6987,2452,6974,2451,6969,2454,6964,2459,6958,2469,6954,2484,6953,2505,6955,2531,6958,2561,6959,2593,6960,2628,6959,2666,6957,2706,6952,2748,6943,2791,6932,2835,6916,2879,6894,2921,6865,2961,6830,3000,6782,3041,6730,3073,6674,3095,6613,3108,6549,3113,6481,3108,6409,3094,6333,3069,6271,3044,6205,3013,6138,2976,6068,2933,5996,2883,5935,2838,5872,2789,5808,2735,5744,2678,5677,2616,5610,2551,5553,2492,5499,2435,5448,2378,5399,2322,5354,2266,5312,2211,5272,2157,5222,2084,5178,2013,5139,1943,5106,1876,5078,1811,5052,1733,5035,1658,5028,1588,5029,1522,5040,1461,5061,1405,5091,1355,5129,1309,5169,1273,5210,1244,5252,1221,5295,1206,5339,1196,5382,1188,5423,1184,5463,1181,5500,1182,5535,1184,5567,1186,5623,1192,5644,1192,5659,1189,5669,1184,5671,1181,5674,1179,5676,1170,5675,1161,5673,1153,5669,1144,5654,1119,5647,1108,5639,1097,5629,1084,5618,1072,5605,1057,5590,1042,5575,1026,5561,1012,5547,999,5535,987,5523,976,5511,966,5490,950,5481,942,5469,934,5458,927,5447,922,5438,918,5426,913,5412,909,5395,904,5376,900,5351,898,5323,897,5291,896,5256,897,5221,901,5186,907,5150,914,5114,924,5079,936,5043,950,5008,967,4975,985,4943,1007,4912,1032,4884,1058,4827,1124,4782,1197,4750,1277,4731,1363,4725,1437,4725,1514,4733,1593,4749,1676,4773,1761,4796,1825,4823,1890,4853,1955,4887,2023,4925,2091,4967,2160,5013,2231,5057,2293,5103,2357,5153,2420,5205,2485,5261,2550,5320,2615,5382,2681,5447,2748,5511,2811,5575,2871,5639,2928,5701,2982,5763,3033,5824,3081,5884,3126,5944,3167,6022,3219,6099,3265,6174,3306,6247,3340,6319,3370,6389,3395,6470,3418,6548,3432,6623,3439,6696,3437,6766,3429,6847,3408,6924,3375,6995,3330,7060,3273,7094,3237,7125,3199,7151,3159,7172,3118,7174,3113,7189,3076,7203,3035,7215,2994,7224,2954,7230,2916,7234,2879,7236,2843m8482,1781l8482,1772,8477,1764,8472,1755,8465,1746,8457,1738,8449,1731,8440,1723,8428,1713,8415,1703,8398,1693,8314,1638,7790,1320,7724,1279,7678,1251,7630,1224,7542,1175,7501,1154,7461,1135,7423,1118,7386,1103,7351,1090,7316,1080,7283,1072,7251,1065,7247,1064,7222,1061,7192,1060,7164,1061,7136,1064,7146,1020,7153,974,7157,928,7157,881,7154,834,7147,787,7136,738,7121,689,7103,640,7080,590,7053,540,7021,488,6984,437,6943,385,6897,333,6897,891,6893,929,6885,968,6871,1006,6852,1043,6827,1079,6796,1113,6630,1279,5908,557,5944,521,6051,414,6076,390,6099,369,6120,351,6139,336,6157,324,6174,314,6192,305,6211,298,6269,283,6328,280,6388,288,6448,309,6508,340,6570,381,6632,430,6695,489,6732,528,6766,567,6796,607,6824,648,6847,689,6866,730,6880,770,6890,810,6896,851,6897,891,6897,333,6896,332,6846,280,6845,279,6790,225,6734,177,6678,133,6623,94,6568,60,6512,32,6457,9,6402,-10,6348,-24,6294,-32,6242,-34,6190,-32,6138,-25,6088,-11,6039,8,5990,31,5974,42,5958,54,5923,79,5904,95,5884,113,5862,134,5838,157,5566,429,5556,442,5550,457,5547,476,5548,496,5555,521,5569,548,5590,577,5618,608,7611,2600,7620,2608,7629,2611,7639,2615,7648,2616,7658,2612,7667,2610,7676,2607,7686,2602,7696,2597,7706,2590,7717,2581,7728,2572,7740,2560,7752,2548,7762,2536,7771,2525,7779,2515,7786,2501,7791,2490,7793,2478,7795,2468,7795,2458,7792,2449,7788,2439,7781,2430,6860,1509,6974,1395,7004,1369,7035,1348,7068,1333,7102,1324,7138,1320,7176,1320,7215,1324,7255,1332,7298,1345,7342,1361,7387,1380,7433,1403,7481,1429,7531,1457,7582,1487,7635,1520,8269,1914,8281,1921,8291,1926,8301,1930,8312,1935,8323,1937,8335,1935,8345,1934,8355,1931,8364,1926,8374,1920,8384,1912,8395,1904,8406,1893,8419,1882,8432,1867,8444,1854,8454,1842,8463,1831,8470,1821,8475,1811,8478,1802,8481,1793,8482,1781m9136,1128l9135,1119,9128,1100,9121,1090,7424,-606,7254,-776,7620,-1141,7623,-1148,7623,-1158,7622,-1167,7619,-1177,7607,-1199,7600,-1210,7592,-1221,7582,-1233,7571,-1245,7558,-1259,7544,-1273,7529,-1289,7513,-1304,7498,-1318,7484,-1331,7471,-1343,7459,-1353,7448,-1362,7437,-1370,7427,-1376,7414,-1383,7403,-1385,7394,-1386,7384,-1386,7378,-1383,6477,-482,6473,-475,6475,-466,6475,-457,6478,-447,6485,-434,6491,-424,6499,-413,6507,-402,6517,-390,6529,-376,6541,-361,6555,-346,6571,-331,6586,-315,6601,-302,6615,-289,6628,-279,6640,-269,6651,-261,6662,-254,6683,-241,6693,-238,6703,-238,6712,-237,6719,-240,7084,-606,8950,1261,8959,1268,8969,1272,8979,1275,8988,1276,8998,1273,9007,1271,9016,1267,9026,1263,9036,1257,9046,1250,9057,1241,9068,1231,9080,1220,9092,1208,9102,1196,9111,1185,9118,1175,9123,1165,9127,1156,9130,1147,9132,1138,9136,1128e" filled="true" fillcolor="#c0c0c0" stroked="false">
            <v:path arrowok="t"/>
            <v:fill opacity="32896f" type="solid"/>
            <w10:wrap type="none"/>
          </v:shape>
        </w:pict>
      </w:r>
      <w:bookmarkStart w:name="_bookmark2" w:id="3"/>
      <w:bookmarkEnd w:id="3"/>
      <w:r>
        <w:rPr/>
      </w:r>
      <w:r>
        <w:rPr>
          <w:rFonts w:ascii="Calibri Light"/>
          <w:b w:val="0"/>
          <w:color w:val="2E5395"/>
          <w:sz w:val="80"/>
        </w:rPr>
        <w:t>SOCIO-EKONOMSKA</w:t>
      </w:r>
    </w:p>
    <w:p>
      <w:pPr>
        <w:spacing w:before="79"/>
        <w:ind w:left="1261" w:right="835" w:firstLine="0"/>
        <w:jc w:val="center"/>
        <w:rPr>
          <w:rFonts w:ascii="Calibri Light" w:hAnsi="Calibri Light"/>
          <w:b w:val="0"/>
          <w:sz w:val="80"/>
        </w:rPr>
      </w:pPr>
      <w:r>
        <w:rPr>
          <w:rFonts w:ascii="Calibri Light" w:hAnsi="Calibri Light"/>
          <w:b w:val="0"/>
          <w:color w:val="2E5395"/>
          <w:sz w:val="80"/>
        </w:rPr>
        <w:t>ANALIZA PODRUČJA SMŽ</w:t>
      </w:r>
    </w:p>
    <w:p>
      <w:pPr>
        <w:spacing w:after="0"/>
        <w:jc w:val="center"/>
        <w:rPr>
          <w:rFonts w:ascii="Calibri Light" w:hAnsi="Calibri Light"/>
          <w:sz w:val="80"/>
        </w:rPr>
        <w:sectPr>
          <w:pgSz w:w="11910" w:h="16840"/>
          <w:pgMar w:header="0" w:footer="514" w:top="1580" w:bottom="760" w:left="880" w:right="880"/>
        </w:sectPr>
      </w:pPr>
    </w:p>
    <w:p>
      <w:pPr>
        <w:pStyle w:val="Heading2"/>
        <w:ind w:left="536" w:firstLine="0"/>
        <w:jc w:val="both"/>
        <w:rPr>
          <w:b w:val="0"/>
        </w:rPr>
      </w:pPr>
      <w:bookmarkStart w:name="_bookmark3" w:id="4"/>
      <w:bookmarkEnd w:id="4"/>
      <w:r>
        <w:rPr/>
      </w:r>
      <w:r>
        <w:rPr>
          <w:b w:val="0"/>
          <w:color w:val="2E5395"/>
        </w:rPr>
        <w:t>OSNOVNA ANALIZA PODRUČJA</w:t>
      </w:r>
    </w:p>
    <w:p>
      <w:pPr>
        <w:pStyle w:val="Heading2"/>
        <w:tabs>
          <w:tab w:pos="968" w:val="left" w:leader="none"/>
        </w:tabs>
        <w:spacing w:before="272"/>
        <w:ind w:left="536" w:firstLine="0"/>
        <w:rPr>
          <w:b w:val="0"/>
        </w:rPr>
      </w:pPr>
      <w:bookmarkStart w:name="_bookmark4" w:id="5"/>
      <w:bookmarkEnd w:id="5"/>
      <w:r>
        <w:rPr/>
      </w:r>
      <w:r>
        <w:rPr>
          <w:b w:val="0"/>
          <w:color w:val="2E5395"/>
        </w:rPr>
        <w:t>1</w:t>
        <w:tab/>
        <w:t>Opći podaci o Sisačko moslavačkoj</w:t>
      </w:r>
      <w:r>
        <w:rPr>
          <w:b w:val="0"/>
          <w:color w:val="2E5395"/>
          <w:spacing w:val="-3"/>
        </w:rPr>
        <w:t> </w:t>
      </w:r>
      <w:r>
        <w:rPr>
          <w:b w:val="0"/>
          <w:color w:val="2E5395"/>
        </w:rPr>
        <w:t>županiji</w:t>
      </w:r>
    </w:p>
    <w:p>
      <w:pPr>
        <w:pStyle w:val="BodyText"/>
        <w:spacing w:before="3"/>
        <w:rPr>
          <w:rFonts w:ascii="Calibri Light"/>
          <w:b w:val="0"/>
          <w:sz w:val="39"/>
        </w:rPr>
      </w:pPr>
    </w:p>
    <w:p>
      <w:pPr>
        <w:pStyle w:val="BodyText"/>
        <w:spacing w:line="259" w:lineRule="auto"/>
        <w:ind w:left="536" w:right="531"/>
        <w:jc w:val="both"/>
      </w:pPr>
      <w:r>
        <w:rPr/>
        <w:pict>
          <v:shape style="position:absolute;margin-left:99.454002pt;margin-top:84.525772pt;width:357.35pt;height:378.3pt;mso-position-horizontal-relative:page;mso-position-vertical-relative:paragraph;z-index:-262856704" coordorigin="1989,1691" coordsize="7147,7566" path="m5004,8321l5002,8309,4999,8296,4995,8282,4989,8267,4982,8253,4973,8238,4962,8222,4948,8206,4933,8190,4831,8088,2947,6204,2940,6199,2930,6195,2920,6191,2909,6190,2898,6191,2889,6193,2880,6196,2871,6201,2861,6207,2851,6215,2841,6223,2829,6233,2818,6244,2806,6256,2796,6268,2787,6279,2780,6289,2774,6298,2769,6307,2765,6316,2763,6325,2761,6337,2764,6348,2768,6357,2771,6367,2777,6375,2785,6383,3329,6927,4220,7816,4277,7872,4495,8087,4495,8087,4495,8088,4494,8088,4342,8006,4292,7979,3877,7758,3655,7645,2949,7281,2382,6988,2352,6973,2324,6960,2298,6949,2275,6941,2254,6935,2233,6930,2214,6927,2198,6927,2182,6928,2166,6931,2152,6936,2138,6944,2123,6953,2108,6964,2094,6978,2010,7062,1999,7076,1992,7094,1989,7115,1990,7138,1996,7164,2010,7192,2032,7223,2062,7255,4047,9241,4055,9246,4064,9250,4075,9255,4084,9256,4095,9253,4106,9252,4118,9246,4132,9239,4142,9231,4152,9223,4164,9213,4176,9201,4188,9189,4198,9177,4207,9166,4214,9156,4219,9146,4223,9137,4226,9128,4228,9119,4232,9109,4232,9099,4227,9088,4223,9078,4217,9071,3603,8456,2731,7585,2422,7283,2424,7281,2486,7316,2550,7352,2748,7460,2814,7495,4551,8389,4592,8409,4630,8427,4665,8443,4696,8456,4725,8467,4751,8475,4775,8481,4796,8485,4817,8487,4836,8487,4852,8485,4867,8480,4882,8475,4896,8466,4910,8456,4923,8444,4989,8378,4996,8368,5000,8354,5002,8343,5004,8332,5004,8321m6344,7008l6343,6998,6339,6988,6334,6977,6326,6966,6316,6955,6303,6944,6288,6933,6270,6920,6249,6906,6115,6819,5974,6727,5233,6250,5233,6545,4958,6819,4787,6991,4674,6819,4163,6040,3940,5702,3940,5701,3940,5701,3941,5701,4460,6040,5233,6545,5233,6250,4906,6040,4378,5701,3829,5345,3818,5339,3807,5333,3797,5328,3787,5325,3773,5321,3763,5323,3749,5326,3738,5330,3728,5335,3717,5342,3705,5350,3693,5360,3680,5372,3666,5386,3637,5415,3624,5428,3613,5440,3604,5451,3596,5462,3590,5473,3585,5483,3582,5493,3579,5507,3577,5518,3582,5530,3585,5540,3589,5550,3595,5560,3601,5571,3686,5702,3905,6040,4406,6819,4619,7151,5118,7924,5161,7991,5175,8011,5188,8029,5200,8044,5211,8056,5222,8067,5232,8075,5243,8081,5253,8084,5263,8086,5273,8085,5284,8081,5295,8075,5306,8067,5318,8057,5331,8045,5345,8032,5358,8018,5370,8005,5379,7994,5387,7983,5394,7974,5398,7964,5401,7955,5403,7945,5403,7934,5403,7923,5398,7913,5395,7903,5389,7892,5381,7880,5017,7329,4971,7260,5241,6991,5504,6727,5644,6819,6136,7139,6148,7146,6160,7151,6169,7155,6179,7159,6188,7160,6198,7156,6206,7154,6216,7151,6225,7146,6236,7138,6246,7129,6258,7119,6271,7106,6286,7091,6300,7076,6313,7063,6323,7050,6332,7039,6339,7028,6343,7018,6344,7008m7236,5920l7236,5887,7235,5857,7233,5832,7231,5811,7228,5795,7224,5783,7221,5772,7217,5762,7213,5753,7208,5742,7202,5732,7194,5720,7179,5702,7171,5692,7162,5682,7152,5671,7141,5660,7130,5648,7116,5635,7098,5617,7081,5601,7066,5586,7052,5574,7039,5563,7027,5553,7016,5546,7007,5539,6997,5533,6987,5529,6974,5528,6969,5531,6964,5536,6958,5546,6954,5561,6953,5582,6955,5608,6958,5638,6959,5670,6960,5705,6959,5743,6957,5783,6952,5824,6943,5867,6932,5912,6916,5956,6894,5998,6865,6038,6830,6077,6782,6118,6730,6150,6674,6172,6613,6185,6549,6190,6481,6185,6409,6171,6333,6146,6271,6121,6205,6090,6138,6053,6068,6010,5996,5960,5935,5915,5872,5865,5808,5812,5744,5755,5677,5693,5610,5628,5553,5569,5499,5511,5448,5455,5399,5398,5354,5343,5312,5288,5272,5234,5222,5161,5178,5089,5139,5020,5106,4953,5078,4888,5052,4809,5035,4735,5028,4665,5029,4599,5040,4538,5061,4482,5091,4432,5129,4386,5169,4350,5210,4321,5252,4298,5295,4283,5339,4273,5382,4265,5423,4260,5463,4258,5500,4259,5535,4261,5567,4263,5623,4269,5644,4268,5659,4266,5669,4261,5671,4258,5674,4256,5676,4247,5675,4238,5673,4230,5669,4221,5654,4196,5647,4185,5639,4174,5629,4161,5618,4148,5605,4134,5590,4119,5575,4103,5561,4089,5547,4076,5535,4064,5523,4053,5511,4043,5490,4026,5481,4019,5469,4011,5458,4004,5447,3999,5438,3995,5426,3990,5412,3986,5395,3981,5376,3977,5351,3975,5323,3974,5291,3973,5256,3974,5221,3978,5186,3984,5150,3991,5114,4001,5079,4013,5043,4027,5008,4044,4975,4062,4943,4084,4912,4108,4884,4135,4827,4201,4782,4274,4750,4353,4731,4440,4725,4514,4725,4590,4733,4670,4749,4753,4773,4838,4796,4902,4823,4966,4853,5032,4887,5099,4925,5168,4967,5237,5013,5308,5057,5370,5103,5433,5153,5497,5205,5562,5261,5627,5320,5692,5382,5758,5447,5824,5511,5888,5575,5948,5639,6005,5701,6059,5763,6110,5824,6158,5884,6203,5944,6244,6022,6296,6099,6342,6174,6382,6247,6417,6319,6447,6389,6472,6470,6494,6548,6509,6623,6515,6696,6514,6766,6506,6847,6485,6924,6452,6995,6407,7060,6350,7094,6313,7125,6275,7151,6236,7172,6195,7174,6190,7189,6153,7203,6112,7215,6071,7224,6031,7230,5993,7234,5956,7236,5920m8482,4858l8482,4849,8477,4841,8472,4832,8465,4823,8457,4815,8449,4808,8440,4799,8428,4790,8415,4780,8398,4769,8314,4715,7790,4397,7724,4356,7678,4328,7630,4301,7542,4252,7501,4231,7461,4211,7423,4194,7386,4180,7351,4167,7316,4157,7283,4149,7251,4142,7247,4141,7222,4138,7192,4137,7164,4138,7136,4141,7146,4096,7153,4051,7157,4005,7157,3958,7154,3911,7147,3864,7136,3815,7121,3766,7103,3717,7080,3667,7053,3616,7021,3565,6984,3514,6943,3462,6897,3410,6897,3967,6893,4006,6885,4045,6871,4083,6852,4120,6827,4155,6796,4190,6630,4356,5908,3634,5944,3598,6051,3491,6076,3467,6099,3446,6120,3428,6139,3413,6157,3401,6174,3390,6192,3382,6211,3375,6269,3360,6328,3357,6388,3365,6448,3386,6508,3417,6570,3457,6632,3507,6695,3566,6732,3604,6766,3644,6796,3684,6824,3725,6847,3766,6866,3807,6880,3847,6890,3887,6896,3928,6897,3967,6897,3410,6896,3409,6846,3357,6845,3356,6790,3302,6734,3254,6678,3210,6623,3171,6568,3137,6512,3109,6457,3086,6402,3067,6348,3053,6294,3045,6242,3042,6190,3045,6138,3052,6088,3066,6039,3085,5990,3108,5974,3119,5958,3131,5923,3156,5904,3172,5884,3190,5862,3210,5838,3234,5566,3506,5556,3519,5550,3534,5547,3552,5548,3573,5555,3598,5569,3625,5590,3654,5618,3685,7611,5677,7620,5685,7629,5688,7639,5692,7648,5693,7658,5689,7667,5687,7676,5684,7686,5679,7696,5674,7706,5667,7717,5658,7728,5648,7740,5637,7752,5624,7762,5613,7771,5602,7779,5592,7786,5578,7791,5567,7793,5555,7795,5545,7795,5535,7792,5526,7788,5516,7781,5507,6860,4586,6974,4472,7004,4446,7035,4425,7068,4410,7102,4401,7138,4397,7176,4397,7215,4401,7255,4409,7298,4422,7342,4438,7387,4457,7433,4480,7481,4506,7531,4534,7582,4564,7635,4597,8269,4991,8281,4997,8291,5003,8301,5007,8312,5012,8323,5014,8335,5012,8345,5011,8355,5008,8364,5003,8374,4997,8384,4989,8395,4980,8406,4970,8419,4959,8432,4944,8444,4931,8454,4919,8463,4908,8470,4898,8475,4888,8478,4879,8481,4870,8482,4858m9136,4205l9135,4196,9128,4177,9121,4167,7424,2471,7254,2301,7620,1936,7623,1929,7623,1919,7622,1910,7619,1900,7607,1878,7600,1867,7592,1856,7582,1844,7571,1832,7558,1818,7544,1804,7529,1788,7513,1772,7498,1758,7484,1745,7471,1734,7459,1724,7448,1715,7437,1707,7427,1701,7414,1694,7403,1692,7394,1691,7384,1691,7378,1694,6477,2595,6473,2602,6475,2611,6475,2620,6478,2630,6485,2643,6491,2653,6499,2664,6507,2675,6517,2687,6529,2701,6541,2715,6555,2731,6571,2746,6586,2762,6601,2775,6615,2787,6628,2798,6640,2808,6651,2816,6662,2823,6683,2836,6693,2839,6703,2839,6712,2840,6719,2837,7084,2471,8950,4338,8959,4345,8969,4349,8979,4352,8988,4353,8998,4350,9007,4347,9016,4344,9026,4340,9036,4334,9046,4327,9057,4318,9068,4308,9080,4297,9092,4285,9102,4273,9111,4262,9118,4252,9123,4242,9127,4233,9130,4224,9132,4215,9136,4205e" filled="true" fillcolor="#c0c0c0" stroked="false">
            <v:path arrowok="t"/>
            <v:fill opacity="32896f" type="solid"/>
            <w10:wrap type="none"/>
          </v:shape>
        </w:pict>
      </w:r>
      <w:r>
        <w:rPr/>
        <w:t>Sisačko</w:t>
      </w:r>
      <w:r>
        <w:rPr>
          <w:spacing w:val="-16"/>
        </w:rPr>
        <w:t> </w:t>
      </w:r>
      <w:r>
        <w:rPr/>
        <w:t>moslavačka</w:t>
      </w:r>
      <w:r>
        <w:rPr>
          <w:spacing w:val="-17"/>
        </w:rPr>
        <w:t> </w:t>
      </w:r>
      <w:r>
        <w:rPr/>
        <w:t>županija</w:t>
      </w:r>
      <w:r>
        <w:rPr>
          <w:spacing w:val="-15"/>
        </w:rPr>
        <w:t> </w:t>
      </w:r>
      <w:r>
        <w:rPr/>
        <w:t>smještena</w:t>
      </w:r>
      <w:r>
        <w:rPr>
          <w:spacing w:val="-17"/>
        </w:rPr>
        <w:t> </w:t>
      </w:r>
      <w:r>
        <w:rPr/>
        <w:t>je</w:t>
      </w:r>
      <w:r>
        <w:rPr>
          <w:spacing w:val="-18"/>
        </w:rPr>
        <w:t> </w:t>
      </w:r>
      <w:r>
        <w:rPr/>
        <w:t>u</w:t>
      </w:r>
      <w:r>
        <w:rPr>
          <w:spacing w:val="-16"/>
        </w:rPr>
        <w:t> </w:t>
      </w:r>
      <w:r>
        <w:rPr/>
        <w:t>južnom</w:t>
      </w:r>
      <w:r>
        <w:rPr>
          <w:spacing w:val="-17"/>
        </w:rPr>
        <w:t> </w:t>
      </w:r>
      <w:r>
        <w:rPr/>
        <w:t>dijelu</w:t>
      </w:r>
      <w:r>
        <w:rPr>
          <w:spacing w:val="-16"/>
        </w:rPr>
        <w:t> </w:t>
      </w:r>
      <w:r>
        <w:rPr/>
        <w:t>središnjeg</w:t>
      </w:r>
      <w:r>
        <w:rPr>
          <w:spacing w:val="-17"/>
        </w:rPr>
        <w:t> </w:t>
      </w:r>
      <w:r>
        <w:rPr/>
        <w:t>dijela</w:t>
      </w:r>
      <w:r>
        <w:rPr>
          <w:spacing w:val="-18"/>
        </w:rPr>
        <w:t> </w:t>
      </w:r>
      <w:r>
        <w:rPr/>
        <w:t>Republike</w:t>
      </w:r>
      <w:r>
        <w:rPr>
          <w:spacing w:val="-16"/>
        </w:rPr>
        <w:t> </w:t>
      </w:r>
      <w:r>
        <w:rPr/>
        <w:t>Hrvatske, na</w:t>
      </w:r>
      <w:r>
        <w:rPr>
          <w:spacing w:val="-10"/>
        </w:rPr>
        <w:t> </w:t>
      </w:r>
      <w:r>
        <w:rPr/>
        <w:t>području</w:t>
      </w:r>
      <w:r>
        <w:rPr>
          <w:spacing w:val="-8"/>
        </w:rPr>
        <w:t> </w:t>
      </w:r>
      <w:r>
        <w:rPr/>
        <w:t>na</w:t>
      </w:r>
      <w:r>
        <w:rPr>
          <w:spacing w:val="-7"/>
        </w:rPr>
        <w:t> </w:t>
      </w:r>
      <w:r>
        <w:rPr/>
        <w:t>kojem</w:t>
      </w:r>
      <w:r>
        <w:rPr>
          <w:spacing w:val="-9"/>
        </w:rPr>
        <w:t> </w:t>
      </w:r>
      <w:r>
        <w:rPr/>
        <w:t>se</w:t>
      </w:r>
      <w:r>
        <w:rPr>
          <w:spacing w:val="-10"/>
        </w:rPr>
        <w:t> </w:t>
      </w:r>
      <w:r>
        <w:rPr/>
        <w:t>dotiču</w:t>
      </w:r>
      <w:r>
        <w:rPr>
          <w:spacing w:val="-9"/>
        </w:rPr>
        <w:t> </w:t>
      </w:r>
      <w:r>
        <w:rPr/>
        <w:t>Panonska</w:t>
      </w:r>
      <w:r>
        <w:rPr>
          <w:spacing w:val="-7"/>
        </w:rPr>
        <w:t> </w:t>
      </w:r>
      <w:r>
        <w:rPr/>
        <w:t>i</w:t>
      </w:r>
      <w:r>
        <w:rPr>
          <w:spacing w:val="-10"/>
        </w:rPr>
        <w:t> </w:t>
      </w:r>
      <w:r>
        <w:rPr/>
        <w:t>Gorska</w:t>
      </w:r>
      <w:r>
        <w:rPr>
          <w:spacing w:val="-9"/>
        </w:rPr>
        <w:t> </w:t>
      </w:r>
      <w:r>
        <w:rPr/>
        <w:t>Hrvatska.</w:t>
      </w:r>
      <w:r>
        <w:rPr>
          <w:spacing w:val="-8"/>
        </w:rPr>
        <w:t> </w:t>
      </w:r>
      <w:r>
        <w:rPr/>
        <w:t>Županija</w:t>
      </w:r>
      <w:r>
        <w:rPr>
          <w:spacing w:val="-9"/>
        </w:rPr>
        <w:t> </w:t>
      </w:r>
      <w:r>
        <w:rPr/>
        <w:t>graniči</w:t>
      </w:r>
      <w:r>
        <w:rPr>
          <w:spacing w:val="-7"/>
        </w:rPr>
        <w:t> </w:t>
      </w:r>
      <w:r>
        <w:rPr/>
        <w:t>sa</w:t>
      </w:r>
      <w:r>
        <w:rPr>
          <w:spacing w:val="-7"/>
        </w:rPr>
        <w:t> </w:t>
      </w:r>
      <w:r>
        <w:rPr/>
        <w:t>Zagrebačkom, Karlovačkom, Bjelovarsko-bilogorskom, Brodsko-posavskom i Požeško-slavonskom županijom,</w:t>
      </w:r>
      <w:r>
        <w:rPr>
          <w:spacing w:val="-8"/>
        </w:rPr>
        <w:t> </w:t>
      </w:r>
      <w:r>
        <w:rPr/>
        <w:t>a</w:t>
      </w:r>
      <w:r>
        <w:rPr>
          <w:spacing w:val="-10"/>
        </w:rPr>
        <w:t> </w:t>
      </w:r>
      <w:r>
        <w:rPr/>
        <w:t>na</w:t>
      </w:r>
      <w:r>
        <w:rPr>
          <w:spacing w:val="-9"/>
        </w:rPr>
        <w:t> </w:t>
      </w:r>
      <w:r>
        <w:rPr/>
        <w:t>jugu</w:t>
      </w:r>
      <w:r>
        <w:rPr>
          <w:spacing w:val="-7"/>
        </w:rPr>
        <w:t> </w:t>
      </w:r>
      <w:r>
        <w:rPr/>
        <w:t>i</w:t>
      </w:r>
      <w:r>
        <w:rPr>
          <w:spacing w:val="-10"/>
        </w:rPr>
        <w:t> </w:t>
      </w:r>
      <w:r>
        <w:rPr/>
        <w:t>s</w:t>
      </w:r>
      <w:r>
        <w:rPr>
          <w:spacing w:val="-8"/>
        </w:rPr>
        <w:t> </w:t>
      </w:r>
      <w:r>
        <w:rPr/>
        <w:t>Bosnom</w:t>
      </w:r>
      <w:r>
        <w:rPr>
          <w:spacing w:val="-9"/>
        </w:rPr>
        <w:t> </w:t>
      </w:r>
      <w:r>
        <w:rPr/>
        <w:t>i</w:t>
      </w:r>
      <w:r>
        <w:rPr>
          <w:spacing w:val="-7"/>
        </w:rPr>
        <w:t> </w:t>
      </w:r>
      <w:r>
        <w:rPr/>
        <w:t>Hercegovinom.</w:t>
      </w:r>
      <w:r>
        <w:rPr>
          <w:spacing w:val="-10"/>
        </w:rPr>
        <w:t> </w:t>
      </w:r>
      <w:r>
        <w:rPr/>
        <w:t>Obuhvaća</w:t>
      </w:r>
      <w:r>
        <w:rPr>
          <w:spacing w:val="-10"/>
        </w:rPr>
        <w:t> </w:t>
      </w:r>
      <w:r>
        <w:rPr/>
        <w:t>Posavinu,</w:t>
      </w:r>
      <w:r>
        <w:rPr>
          <w:spacing w:val="-7"/>
        </w:rPr>
        <w:t> </w:t>
      </w:r>
      <w:r>
        <w:rPr/>
        <w:t>Banovinu,</w:t>
      </w:r>
      <w:r>
        <w:rPr>
          <w:spacing w:val="-10"/>
        </w:rPr>
        <w:t> </w:t>
      </w:r>
      <w:r>
        <w:rPr/>
        <w:t>Moslavinu</w:t>
      </w:r>
      <w:r>
        <w:rPr>
          <w:spacing w:val="-9"/>
        </w:rPr>
        <w:t> </w:t>
      </w:r>
      <w:r>
        <w:rPr/>
        <w:t>te dijelove Korduna i Slavonije. Ukupnom površinom od 4.468 km</w:t>
      </w:r>
      <w:r>
        <w:rPr>
          <w:position w:val="8"/>
          <w:sz w:val="16"/>
        </w:rPr>
        <w:t>2 </w:t>
      </w:r>
      <w:r>
        <w:rPr/>
        <w:t>čime zauzima oko 8% ukupnog kopnenog teritorija RH, Sisačko moslavačka županija se svrstava među najveće županije u Republici</w:t>
      </w:r>
      <w:r>
        <w:rPr>
          <w:spacing w:val="-3"/>
        </w:rPr>
        <w:t> </w:t>
      </w:r>
      <w:r>
        <w:rPr/>
        <w:t>Hrvatskoj.</w:t>
      </w:r>
    </w:p>
    <w:p>
      <w:pPr>
        <w:pStyle w:val="BodyText"/>
        <w:rPr>
          <w:sz w:val="20"/>
        </w:rPr>
      </w:pPr>
    </w:p>
    <w:p>
      <w:pPr>
        <w:pStyle w:val="BodyText"/>
        <w:spacing w:before="6"/>
        <w:rPr>
          <w:sz w:val="28"/>
        </w:rPr>
      </w:pPr>
      <w:r>
        <w:rPr/>
        <w:drawing>
          <wp:anchor distT="0" distB="0" distL="0" distR="0" allowOverlap="1" layoutInCell="1" locked="0" behindDoc="0" simplePos="0" relativeHeight="8">
            <wp:simplePos x="0" y="0"/>
            <wp:positionH relativeFrom="page">
              <wp:posOffset>899794</wp:posOffset>
            </wp:positionH>
            <wp:positionV relativeFrom="paragraph">
              <wp:posOffset>246166</wp:posOffset>
            </wp:positionV>
            <wp:extent cx="5747329" cy="4197096"/>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5747329" cy="4197096"/>
                    </a:xfrm>
                    <a:prstGeom prst="rect">
                      <a:avLst/>
                    </a:prstGeom>
                  </pic:spPr>
                </pic:pic>
              </a:graphicData>
            </a:graphic>
          </wp:anchor>
        </w:drawing>
      </w:r>
    </w:p>
    <w:p>
      <w:pPr>
        <w:spacing w:before="173"/>
        <w:ind w:left="834" w:right="835" w:firstLine="0"/>
        <w:jc w:val="center"/>
        <w:rPr>
          <w:i/>
          <w:sz w:val="20"/>
        </w:rPr>
      </w:pPr>
      <w:r>
        <w:rPr>
          <w:i/>
          <w:sz w:val="20"/>
        </w:rPr>
        <w:t>Grafički prikaz 1: Administrativna podjela Sisačko moslavačke županije</w:t>
      </w:r>
    </w:p>
    <w:p>
      <w:pPr>
        <w:pStyle w:val="BodyText"/>
        <w:rPr>
          <w:i/>
          <w:sz w:val="20"/>
        </w:rPr>
      </w:pPr>
    </w:p>
    <w:p>
      <w:pPr>
        <w:pStyle w:val="BodyText"/>
        <w:rPr>
          <w:i/>
          <w:sz w:val="20"/>
        </w:rPr>
      </w:pPr>
    </w:p>
    <w:p>
      <w:pPr>
        <w:pStyle w:val="BodyText"/>
        <w:spacing w:line="259" w:lineRule="auto" w:before="168"/>
        <w:ind w:left="536" w:right="533"/>
        <w:jc w:val="both"/>
      </w:pPr>
      <w:r>
        <w:rPr/>
        <w:t>Administrativno, prostor Županije podijeljen je na 7 gradova i 12 općina koji u svom sastavu imaju ukupno 456 naselja.</w:t>
      </w:r>
    </w:p>
    <w:p>
      <w:pPr>
        <w:spacing w:after="0" w:line="259" w:lineRule="auto"/>
        <w:jc w:val="both"/>
        <w:sectPr>
          <w:pgSz w:w="11910" w:h="16840"/>
          <w:pgMar w:header="0" w:footer="514" w:top="1380" w:bottom="760" w:left="880" w:right="880"/>
        </w:sectPr>
      </w:pPr>
    </w:p>
    <w:p>
      <w:pPr>
        <w:pStyle w:val="BodyText"/>
        <w:spacing w:before="4"/>
        <w:rPr>
          <w:sz w:val="17"/>
        </w:rPr>
      </w:pPr>
    </w:p>
    <w:p>
      <w:pPr>
        <w:spacing w:before="57"/>
        <w:ind w:left="536" w:right="0" w:firstLine="0"/>
        <w:jc w:val="left"/>
        <w:rPr>
          <w:sz w:val="22"/>
        </w:rPr>
      </w:pPr>
      <w:r>
        <w:rPr/>
        <w:pict>
          <v:shape style="position:absolute;margin-left:178.87001pt;margin-top:141.503586pt;width:277.95pt;height:319.8pt;mso-position-horizontal-relative:page;mso-position-vertical-relative:paragraph;z-index:-262854656" coordorigin="3577,2830" coordsize="5559,6396" path="m6344,8147l6343,8137,6339,8127,6334,8117,6326,8106,6316,8095,6303,8084,6288,8073,6270,8060,6249,8046,6115,7959,5974,7867,5233,7390,5233,7684,4958,7959,4787,8130,4674,7959,4163,7180,3940,6841,3940,6841,3940,6840,3941,6840,4460,7180,5233,7684,5233,7390,4906,7180,4378,6840,3829,6485,3818,6479,3807,6473,3797,6468,3787,6464,3773,6461,3763,6462,3749,6466,3738,6469,3728,6475,3717,6481,3705,6490,3693,6500,3680,6512,3666,6525,3637,6555,3624,6568,3613,6579,3604,6591,3596,6602,3590,6612,3585,6622,3582,6632,3579,6646,3577,6657,3582,6669,3585,6679,3589,6689,3595,6699,3601,6710,3686,6841,3905,7180,4406,7959,4619,8291,5118,9063,5161,9130,5175,9151,5188,9169,5200,9184,5211,9196,5222,9207,5232,9215,5243,9220,5253,9224,5263,9225,5273,9224,5284,9221,5295,9215,5306,9206,5318,9196,5331,9185,5345,9171,5358,9158,5370,9145,5379,9133,5387,9122,5394,9113,5398,9104,5401,9094,5403,9084,5403,9073,5403,9063,5398,9052,5395,9043,5389,9031,5381,9019,5017,8468,4971,8399,5241,8130,5504,7867,5644,7959,6136,8278,6148,8285,6160,8291,6169,8294,6179,8298,6188,8299,6198,8295,6206,8294,6216,8290,6225,8285,6236,8278,6246,8269,6258,8258,6271,8246,6286,8231,6300,8216,6313,8202,6323,8189,6332,8178,6339,8168,6343,8158,6344,8147m7236,7060l7236,7026,7235,6997,7233,6972,7231,6951,7228,6935,7224,6922,7221,6911,7217,6901,7213,6893,7208,6881,7202,6871,7194,6859,7179,6842,7171,6832,7162,6822,7152,6811,7141,6799,7130,6787,7116,6774,7098,6756,7081,6740,7066,6726,7052,6713,7039,6702,7027,6693,7016,6685,7007,6678,6997,6672,6987,6669,6974,6668,6969,6670,6964,6675,6958,6685,6954,6701,6953,6721,6955,6747,6958,6777,6959,6810,6960,6845,6959,6882,6957,6922,6952,6964,6943,7007,6932,7051,6916,7095,6894,7138,6865,7178,6830,7216,6782,7257,6730,7289,6674,7312,6613,7324,6549,7329,6481,7325,6409,7310,6333,7286,6271,7261,6205,7229,6138,7192,6068,7149,5996,7100,5935,7054,5872,7005,5808,6952,5744,6894,5677,6833,5610,6767,5553,6709,5499,6651,5448,6594,5399,6538,5354,6483,5312,6428,5272,6373,5222,6300,5178,6229,5139,6160,5106,6092,5078,6027,5052,5949,5035,5875,5028,5804,5029,5738,5040,5678,5061,5622,5091,5571,5129,5526,5169,5490,5210,5460,5252,5438,5295,5422,5339,5412,5382,5405,5423,5400,5463,5398,5500,5399,5535,5400,5567,5402,5623,5408,5644,5408,5659,5405,5669,5400,5671,5398,5674,5395,5676,5387,5675,5378,5673,5370,5669,5360,5654,5336,5647,5325,5639,5313,5629,5301,5618,5288,5605,5274,5590,5258,5575,5242,5561,5228,5547,5215,5535,5203,5523,5192,5511,5183,5490,5166,5481,5158,5469,5150,5458,5144,5447,5138,5438,5134,5426,5130,5412,5125,5395,5120,5376,5117,5351,5115,5323,5113,5291,5113,5256,5114,5221,5117,5186,5123,5150,5131,5114,5140,5079,5153,5043,5167,5008,5183,4975,5202,4943,5224,4912,5248,4884,5274,4827,5341,4782,5413,4750,5493,4731,5579,4725,5653,4725,5730,4733,5810,4749,5892,4773,5978,4796,6041,4823,6106,4853,6172,4887,6239,4925,6307,4967,6377,5013,6447,5057,6510,5103,6573,5153,6637,5205,6701,5261,6766,5320,6832,5382,6898,5447,6964,5511,7027,5575,7088,5639,7145,5701,7199,5763,7250,5824,7297,5884,7342,5944,7384,6022,7436,6099,7482,6174,7522,6247,7557,6319,7586,6389,7611,6470,7634,6548,7649,6623,7655,6696,7654,6766,7645,6847,7625,6924,7592,6995,7547,7060,7490,7094,7453,7125,7415,7151,7376,7172,7335,7174,7329,7189,7292,7203,7251,7215,7211,7224,7170,7230,7132,7234,7095,7236,7060m8482,5998l8482,5989,8477,5980,8472,5971,8465,5962,8457,5954,8449,5947,8440,5939,8428,5930,8415,5920,8398,5909,8314,5855,7790,5536,7724,5496,7678,5468,7630,5440,7542,5392,7501,5370,7461,5351,7423,5334,7386,5319,7351,5307,7316,5296,7283,5288,7251,5281,7247,5281,7222,5278,7192,5277,7164,5278,7136,5281,7146,5236,7153,5190,7157,5144,7157,5098,7154,5051,7147,5003,7136,4955,7121,4905,7103,4856,7080,4807,7053,4756,7021,4704,6984,4653,6943,4601,6897,4549,6897,5107,6893,5146,6885,5184,6871,5222,6852,5259,6827,5295,6796,5329,6630,5496,5908,4774,5944,4738,6051,4630,6076,4606,6099,4585,6120,4568,6139,4553,6157,4541,6174,4530,6192,4521,6211,4514,6269,4499,6328,4496,6388,4505,6448,4525,6508,4557,6570,4597,6632,4646,6695,4705,6732,4744,6766,4783,6796,4824,6824,4864,6847,4905,6866,4946,6880,4987,6890,5027,6896,5067,6897,5107,6897,4549,6896,4549,6846,4496,6845,4495,6790,4442,6734,4393,6678,4349,6623,4310,6568,4277,6512,4249,6457,4225,6402,4206,6348,4193,6294,4185,6242,4182,6190,4184,6138,4192,6088,4205,6039,4224,5990,4248,5974,4258,5958,4270,5923,4295,5904,4311,5884,4329,5862,4350,5838,4373,5566,4645,5556,4658,5550,4674,5547,4692,5548,4713,5555,4738,5569,4765,5590,4794,5618,4825,7611,6817,7620,6824,7629,6828,7639,6831,7648,6832,7658,6829,7667,6827,7676,6823,7686,6819,7696,6813,7706,6806,7717,6798,7728,6788,7740,6776,7752,6764,7762,6752,7771,6741,7779,6731,7786,6717,7791,6706,7793,6694,7795,6685,7795,6675,7792,6665,7788,6656,7781,6646,6860,5726,6974,5612,7004,5586,7035,5565,7068,5550,7102,5540,7138,5536,7176,5536,7215,5540,7255,5549,7298,5561,7342,5577,7387,5596,7433,5620,7481,5646,7531,5674,7582,5704,7635,5736,8269,6131,8281,6137,8291,6143,8301,6146,8312,6152,8323,6153,8335,6151,8345,6150,8355,6147,8364,6142,8374,6136,8384,6129,8395,6120,8406,6110,8419,6098,8432,6084,8444,6070,8454,6058,8463,6047,8470,6037,8475,6028,8478,6019,8481,6010,8482,5998m9136,5344l9135,5335,9128,5316,9121,5307,7424,3611,7254,3441,7620,3075,7623,3069,7623,3059,7622,3050,7619,3039,7607,3017,7600,3007,7592,2996,7582,2984,7571,2971,7558,2958,7544,2943,7529,2927,7513,2912,7498,2898,7484,2885,7471,2873,7459,2863,7448,2854,7437,2847,7427,2841,7414,2834,7403,2831,7394,2830,7384,2830,7378,2833,6477,3734,6473,3741,6475,3750,6475,3760,6478,3770,6485,3782,6491,3793,6499,3803,6507,3815,6517,3826,6529,3841,6541,3855,6555,3870,6571,3886,6586,3901,6601,3915,6615,3927,6628,3937,6640,3947,6651,3956,6662,3963,6683,3975,6693,3978,6703,3978,6712,3980,6719,3976,7084,3611,8950,5477,8959,5484,8969,5488,8979,5492,8988,5493,8998,5489,9007,5487,9016,5484,9026,5479,9036,5474,9046,5466,9057,5458,9068,5448,9080,5437,9092,5424,9102,5413,9111,5402,9118,5392,9123,5382,9127,5372,9130,5363,9132,5354,9136,5344e" filled="true" fillcolor="#c0c0c0" stroked="false">
            <v:path arrowok="t"/>
            <v:fill opacity="32896f" type="solid"/>
            <w10:wrap type="none"/>
          </v:shape>
        </w:pict>
      </w:r>
      <w:r>
        <w:rPr>
          <w:sz w:val="22"/>
        </w:rPr>
        <w:t>Tabela 1.: Prostorna i administrativna podjela teritorija SMŽ</w:t>
      </w:r>
    </w:p>
    <w:p>
      <w:pPr>
        <w:pStyle w:val="BodyText"/>
        <w:spacing w:before="10"/>
        <w:rPr>
          <w:sz w:val="14"/>
        </w:rPr>
      </w:pPr>
    </w:p>
    <w:tbl>
      <w:tblPr>
        <w:tblW w:w="0" w:type="auto"/>
        <w:jc w:val="left"/>
        <w:tblInd w:w="5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3020"/>
        <w:gridCol w:w="3022"/>
        <w:gridCol w:w="3022"/>
      </w:tblGrid>
      <w:tr>
        <w:trPr>
          <w:trHeight w:val="536" w:hRule="atLeast"/>
        </w:trPr>
        <w:tc>
          <w:tcPr>
            <w:tcW w:w="6042" w:type="dxa"/>
            <w:gridSpan w:val="2"/>
            <w:tcBorders>
              <w:bottom w:val="single" w:sz="12" w:space="0" w:color="666666"/>
            </w:tcBorders>
          </w:tcPr>
          <w:p>
            <w:pPr>
              <w:pStyle w:val="TableParagraph"/>
              <w:spacing w:line="268" w:lineRule="exact"/>
              <w:ind w:left="2179" w:right="2163"/>
              <w:jc w:val="center"/>
              <w:rPr>
                <w:b/>
                <w:sz w:val="22"/>
              </w:rPr>
            </w:pPr>
            <w:r>
              <w:rPr>
                <w:b/>
                <w:sz w:val="22"/>
              </w:rPr>
              <w:t>PREMA OBILJEŽJU</w:t>
            </w:r>
          </w:p>
        </w:tc>
        <w:tc>
          <w:tcPr>
            <w:tcW w:w="3022" w:type="dxa"/>
            <w:tcBorders>
              <w:bottom w:val="single" w:sz="12" w:space="0" w:color="666666"/>
            </w:tcBorders>
          </w:tcPr>
          <w:p>
            <w:pPr>
              <w:pStyle w:val="TableParagraph"/>
              <w:spacing w:line="268" w:lineRule="exact"/>
              <w:ind w:left="397"/>
              <w:rPr>
                <w:b/>
                <w:sz w:val="22"/>
              </w:rPr>
            </w:pPr>
            <w:r>
              <w:rPr>
                <w:b/>
                <w:sz w:val="22"/>
              </w:rPr>
              <w:t>SAMOUPRAVNE CJELINE</w:t>
            </w:r>
          </w:p>
        </w:tc>
      </w:tr>
      <w:tr>
        <w:trPr>
          <w:trHeight w:val="270" w:hRule="atLeast"/>
        </w:trPr>
        <w:tc>
          <w:tcPr>
            <w:tcW w:w="3020" w:type="dxa"/>
            <w:tcBorders>
              <w:top w:val="single" w:sz="12" w:space="0" w:color="666666"/>
            </w:tcBorders>
          </w:tcPr>
          <w:p>
            <w:pPr>
              <w:pStyle w:val="TableParagraph"/>
              <w:spacing w:line="249" w:lineRule="exact" w:before="1"/>
              <w:ind w:left="1087" w:right="1074"/>
              <w:jc w:val="center"/>
              <w:rPr>
                <w:b/>
                <w:sz w:val="22"/>
              </w:rPr>
            </w:pPr>
            <w:r>
              <w:rPr>
                <w:b/>
                <w:sz w:val="22"/>
              </w:rPr>
              <w:t>Područje</w:t>
            </w:r>
          </w:p>
        </w:tc>
        <w:tc>
          <w:tcPr>
            <w:tcW w:w="3022" w:type="dxa"/>
            <w:tcBorders>
              <w:top w:val="single" w:sz="12" w:space="0" w:color="666666"/>
            </w:tcBorders>
          </w:tcPr>
          <w:p>
            <w:pPr>
              <w:pStyle w:val="TableParagraph"/>
              <w:spacing w:line="249" w:lineRule="exact" w:before="1"/>
              <w:ind w:left="738"/>
              <w:rPr>
                <w:b/>
                <w:sz w:val="22"/>
              </w:rPr>
            </w:pPr>
            <w:r>
              <w:rPr>
                <w:b/>
                <w:sz w:val="22"/>
              </w:rPr>
              <w:t>Prostorne cjeline</w:t>
            </w:r>
          </w:p>
        </w:tc>
        <w:tc>
          <w:tcPr>
            <w:tcW w:w="3022" w:type="dxa"/>
            <w:tcBorders>
              <w:top w:val="single" w:sz="12" w:space="0" w:color="666666"/>
            </w:tcBorders>
          </w:tcPr>
          <w:p>
            <w:pPr>
              <w:pStyle w:val="TableParagraph"/>
              <w:spacing w:line="249" w:lineRule="exact" w:before="1"/>
              <w:ind w:left="772"/>
              <w:rPr>
                <w:b/>
                <w:sz w:val="22"/>
              </w:rPr>
            </w:pPr>
            <w:r>
              <w:rPr>
                <w:b/>
                <w:sz w:val="22"/>
              </w:rPr>
              <w:t>Općine i gradovi</w:t>
            </w:r>
          </w:p>
        </w:tc>
      </w:tr>
      <w:tr>
        <w:trPr>
          <w:trHeight w:val="268" w:hRule="atLeast"/>
        </w:trPr>
        <w:tc>
          <w:tcPr>
            <w:tcW w:w="3020"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21"/>
              </w:rPr>
            </w:pPr>
          </w:p>
          <w:p>
            <w:pPr>
              <w:pStyle w:val="TableParagraph"/>
              <w:ind w:left="1055" w:right="409" w:hanging="615"/>
              <w:rPr>
                <w:b/>
                <w:sz w:val="22"/>
              </w:rPr>
            </w:pPr>
            <w:r>
              <w:rPr>
                <w:b/>
                <w:sz w:val="22"/>
              </w:rPr>
              <w:t>SISAČKO MOSLAVAČKA ŽUPANIJA</w:t>
            </w:r>
          </w:p>
        </w:tc>
        <w:tc>
          <w:tcPr>
            <w:tcW w:w="3022" w:type="dxa"/>
            <w:vMerge w:val="restart"/>
          </w:tcPr>
          <w:p>
            <w:pPr>
              <w:pStyle w:val="TableParagraph"/>
              <w:ind w:left="0"/>
              <w:rPr>
                <w:sz w:val="22"/>
              </w:rPr>
            </w:pPr>
          </w:p>
          <w:p>
            <w:pPr>
              <w:pStyle w:val="TableParagraph"/>
              <w:spacing w:before="9"/>
              <w:ind w:left="0"/>
              <w:rPr>
                <w:sz w:val="21"/>
              </w:rPr>
            </w:pPr>
          </w:p>
          <w:p>
            <w:pPr>
              <w:pStyle w:val="TableParagraph"/>
              <w:ind w:left="109"/>
              <w:rPr>
                <w:b/>
                <w:sz w:val="22"/>
              </w:rPr>
            </w:pPr>
            <w:r>
              <w:rPr>
                <w:b/>
                <w:sz w:val="22"/>
              </w:rPr>
              <w:t>Brdski pojas Moslavačke gore i</w:t>
            </w:r>
          </w:p>
          <w:p>
            <w:pPr>
              <w:pStyle w:val="TableParagraph"/>
              <w:ind w:left="109"/>
              <w:rPr>
                <w:b/>
                <w:sz w:val="22"/>
              </w:rPr>
            </w:pPr>
            <w:r>
              <w:rPr>
                <w:b/>
                <w:sz w:val="22"/>
              </w:rPr>
              <w:t>Psunja</w:t>
            </w:r>
          </w:p>
        </w:tc>
        <w:tc>
          <w:tcPr>
            <w:tcW w:w="3022" w:type="dxa"/>
          </w:tcPr>
          <w:p>
            <w:pPr>
              <w:pStyle w:val="TableParagraph"/>
              <w:spacing w:line="248" w:lineRule="exact"/>
              <w:ind w:left="109"/>
              <w:rPr>
                <w:sz w:val="22"/>
              </w:rPr>
            </w:pPr>
            <w:r>
              <w:rPr>
                <w:sz w:val="22"/>
              </w:rPr>
              <w:t>Kutina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Lipovljani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Novska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Popovača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Velika Ludina (dio)</w:t>
            </w:r>
          </w:p>
        </w:tc>
      </w:tr>
      <w:tr>
        <w:trPr>
          <w:trHeight w:val="268" w:hRule="atLeast"/>
        </w:trPr>
        <w:tc>
          <w:tcPr>
            <w:tcW w:w="3020" w:type="dxa"/>
            <w:vMerge/>
            <w:tcBorders>
              <w:top w:val="nil"/>
            </w:tcBorders>
          </w:tcPr>
          <w:p>
            <w:pPr>
              <w:rPr>
                <w:sz w:val="2"/>
                <w:szCs w:val="2"/>
              </w:rPr>
            </w:pPr>
          </w:p>
        </w:tc>
        <w:tc>
          <w:tcPr>
            <w:tcW w:w="3022"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1"/>
              <w:ind w:left="0"/>
              <w:rPr>
                <w:sz w:val="21"/>
              </w:rPr>
            </w:pPr>
          </w:p>
          <w:p>
            <w:pPr>
              <w:pStyle w:val="TableParagraph"/>
              <w:ind w:left="109"/>
              <w:rPr>
                <w:b/>
                <w:sz w:val="22"/>
              </w:rPr>
            </w:pPr>
            <w:r>
              <w:rPr>
                <w:b/>
                <w:sz w:val="22"/>
              </w:rPr>
              <w:t>Posavina i Pokuplje</w:t>
            </w:r>
          </w:p>
        </w:tc>
        <w:tc>
          <w:tcPr>
            <w:tcW w:w="3022" w:type="dxa"/>
          </w:tcPr>
          <w:p>
            <w:pPr>
              <w:pStyle w:val="TableParagraph"/>
              <w:spacing w:line="248" w:lineRule="exact"/>
              <w:ind w:left="109"/>
              <w:rPr>
                <w:sz w:val="22"/>
              </w:rPr>
            </w:pPr>
            <w:r>
              <w:rPr>
                <w:sz w:val="22"/>
              </w:rPr>
              <w:t>Jasenovac</w:t>
            </w:r>
          </w:p>
        </w:tc>
      </w:tr>
      <w:tr>
        <w:trPr>
          <w:trHeight w:val="269"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9" w:lineRule="exact"/>
              <w:ind w:left="109"/>
              <w:rPr>
                <w:sz w:val="22"/>
              </w:rPr>
            </w:pPr>
            <w:r>
              <w:rPr>
                <w:sz w:val="22"/>
              </w:rPr>
              <w:t>Martinska Ves</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Hrvatska Dubica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Kutina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Lekenik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Lipovljani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Novska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Petrinja (dio)</w:t>
            </w:r>
          </w:p>
        </w:tc>
      </w:tr>
      <w:tr>
        <w:trPr>
          <w:trHeight w:val="270"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9" w:lineRule="exact" w:before="1"/>
              <w:ind w:left="109"/>
              <w:rPr>
                <w:sz w:val="22"/>
              </w:rPr>
            </w:pPr>
            <w:r>
              <w:rPr>
                <w:sz w:val="22"/>
              </w:rPr>
              <w:t>Popovača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Sisak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Sunja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Velika Ludina (dio)</w:t>
            </w:r>
          </w:p>
        </w:tc>
      </w:tr>
      <w:tr>
        <w:trPr>
          <w:trHeight w:val="268" w:hRule="atLeast"/>
        </w:trPr>
        <w:tc>
          <w:tcPr>
            <w:tcW w:w="3020" w:type="dxa"/>
            <w:vMerge/>
            <w:tcBorders>
              <w:top w:val="nil"/>
            </w:tcBorders>
          </w:tcPr>
          <w:p>
            <w:pPr>
              <w:rPr>
                <w:sz w:val="2"/>
                <w:szCs w:val="2"/>
              </w:rPr>
            </w:pPr>
          </w:p>
        </w:tc>
        <w:tc>
          <w:tcPr>
            <w:tcW w:w="3022"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21"/>
              </w:rPr>
            </w:pPr>
          </w:p>
          <w:p>
            <w:pPr>
              <w:pStyle w:val="TableParagraph"/>
              <w:ind w:left="109"/>
              <w:rPr>
                <w:b/>
                <w:sz w:val="22"/>
              </w:rPr>
            </w:pPr>
            <w:r>
              <w:rPr>
                <w:b/>
                <w:sz w:val="22"/>
              </w:rPr>
              <w:t>Brdski pojas Banovine i</w:t>
            </w:r>
          </w:p>
          <w:p>
            <w:pPr>
              <w:pStyle w:val="TableParagraph"/>
              <w:ind w:left="109"/>
              <w:rPr>
                <w:b/>
                <w:sz w:val="22"/>
              </w:rPr>
            </w:pPr>
            <w:r>
              <w:rPr>
                <w:b/>
                <w:sz w:val="22"/>
              </w:rPr>
              <w:t>Vukomeričkih gorica</w:t>
            </w:r>
          </w:p>
        </w:tc>
        <w:tc>
          <w:tcPr>
            <w:tcW w:w="3022" w:type="dxa"/>
          </w:tcPr>
          <w:p>
            <w:pPr>
              <w:pStyle w:val="TableParagraph"/>
              <w:spacing w:line="248" w:lineRule="exact"/>
              <w:ind w:left="109"/>
              <w:rPr>
                <w:sz w:val="22"/>
              </w:rPr>
            </w:pPr>
            <w:r>
              <w:rPr>
                <w:sz w:val="22"/>
              </w:rPr>
              <w:t>Donji Kukuruzari</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9" w:lineRule="exact"/>
              <w:ind w:left="109"/>
              <w:rPr>
                <w:sz w:val="22"/>
              </w:rPr>
            </w:pPr>
            <w:r>
              <w:rPr>
                <w:sz w:val="22"/>
              </w:rPr>
              <w:t>Dvor</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Glina</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Gvozd</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Hrvatska Dubica</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Hrvatska Kostajnica</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Majur</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Topusko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Lekenik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Sisak (dio)</w:t>
            </w:r>
          </w:p>
        </w:tc>
      </w:tr>
      <w:tr>
        <w:trPr>
          <w:trHeight w:val="268"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48" w:lineRule="exact"/>
              <w:ind w:left="109"/>
              <w:rPr>
                <w:sz w:val="22"/>
              </w:rPr>
            </w:pPr>
            <w:r>
              <w:rPr>
                <w:sz w:val="22"/>
              </w:rPr>
              <w:t>Sunja (dio)</w:t>
            </w:r>
          </w:p>
        </w:tc>
      </w:tr>
      <w:tr>
        <w:trPr>
          <w:trHeight w:val="270" w:hRule="atLeast"/>
        </w:trPr>
        <w:tc>
          <w:tcPr>
            <w:tcW w:w="3020" w:type="dxa"/>
            <w:vMerge/>
            <w:tcBorders>
              <w:top w:val="nil"/>
            </w:tcBorders>
          </w:tcPr>
          <w:p>
            <w:pPr>
              <w:rPr>
                <w:sz w:val="2"/>
                <w:szCs w:val="2"/>
              </w:rPr>
            </w:pPr>
          </w:p>
        </w:tc>
        <w:tc>
          <w:tcPr>
            <w:tcW w:w="3022" w:type="dxa"/>
            <w:vMerge/>
            <w:tcBorders>
              <w:top w:val="nil"/>
            </w:tcBorders>
          </w:tcPr>
          <w:p>
            <w:pPr>
              <w:rPr>
                <w:sz w:val="2"/>
                <w:szCs w:val="2"/>
              </w:rPr>
            </w:pPr>
          </w:p>
        </w:tc>
        <w:tc>
          <w:tcPr>
            <w:tcW w:w="3022" w:type="dxa"/>
          </w:tcPr>
          <w:p>
            <w:pPr>
              <w:pStyle w:val="TableParagraph"/>
              <w:spacing w:line="251" w:lineRule="exact"/>
              <w:ind w:left="109"/>
              <w:rPr>
                <w:sz w:val="22"/>
              </w:rPr>
            </w:pPr>
            <w:r>
              <w:rPr>
                <w:sz w:val="22"/>
              </w:rPr>
              <w:t>Petrinja</w:t>
            </w:r>
          </w:p>
        </w:tc>
      </w:tr>
    </w:tbl>
    <w:p>
      <w:pPr>
        <w:spacing w:before="0"/>
        <w:ind w:left="536" w:right="0" w:firstLine="0"/>
        <w:jc w:val="left"/>
        <w:rPr>
          <w:i/>
          <w:sz w:val="20"/>
        </w:rPr>
      </w:pPr>
      <w:r>
        <w:rPr/>
        <w:pict>
          <v:shape style="position:absolute;margin-left:99.454201pt;margin-top:-105.638519pt;width:150.75pt;height:153.35pt;mso-position-horizontal-relative:page;mso-position-vertical-relative:paragraph;z-index:-262855680" coordorigin="1989,-2113" coordsize="3015,3067" path="m2198,-1375l2182,-1374,2166,-1371,2152,-1366,2138,-1359,2123,-1349,2108,-1338,2094,-1324,2010,-1241,1999,-1226,1992,-1208,1989,-1188,1990,-1164,1996,-1138,2010,-1110,2032,-1080,2062,-1047,4047,938,4055,944,4064,948,4075,953,4084,954,4095,950,4106,949,4118,944,4132,936,4142,929,4152,920,4164,911,4176,899,4188,887,4198,875,4207,864,4214,854,4219,844,4223,834,4226,825,4228,817,4232,806,4232,796,4227,785,4223,776,4217,768,3603,154,2731,-718,2422,-1020,2424,-1022,2949,-1022,2382,-1315,2352,-1329,2324,-1342,2298,-1353,2275,-1361,2254,-1368,2233,-1372,2214,-1375,2198,-1375xm2949,-1022l2424,-1022,2486,-986,2550,-950,2748,-842,2814,-808,4551,86,4592,107,4630,125,4665,140,4696,154,4725,165,4751,173,4775,179,4796,183,4817,185,4835,185,4852,183,4867,178,4882,172,4896,164,4910,154,4923,141,4989,76,4996,66,5000,52,5002,41,5004,30,5004,19,5002,6,4999,-7,4995,-20,4989,-35,4982,-50,4973,-65,4962,-80,4948,-97,4933,-113,4831,-214,4494,-214,4342,-296,4292,-323,3877,-544,3655,-657,2949,-1022xm2909,-2113l2898,-2112,2889,-2110,2880,-2106,2871,-2101,2861,-2095,2851,-2088,2841,-2079,2829,-2069,2818,-2059,2806,-2046,2796,-2035,2787,-2024,2780,-2014,2774,-2005,2769,-1995,2765,-1986,2763,-1977,2761,-1965,2764,-1955,2768,-1945,2771,-1936,2777,-1928,2785,-1920,3329,-1375,4220,-487,4277,-430,4495,-215,4495,-215,4495,-215,4494,-214,4831,-214,2947,-2098,2940,-2104,2930,-2108,2920,-2111,2909,-2113xe" filled="true" fillcolor="#c0c0c0" stroked="false">
            <v:path arrowok="t"/>
            <v:fill opacity="32896f" type="solid"/>
            <w10:wrap type="none"/>
          </v:shape>
        </w:pict>
      </w:r>
      <w:r>
        <w:rPr>
          <w:i/>
          <w:sz w:val="20"/>
        </w:rPr>
        <w:t>Izvor podataka: Zavod za prostorno uređenje SMŽ, PPSMŽ, 2019.</w:t>
      </w:r>
    </w:p>
    <w:p>
      <w:pPr>
        <w:pStyle w:val="BodyText"/>
        <w:rPr>
          <w:i/>
          <w:sz w:val="20"/>
        </w:rPr>
      </w:pPr>
    </w:p>
    <w:p>
      <w:pPr>
        <w:pStyle w:val="BodyText"/>
        <w:rPr>
          <w:i/>
          <w:sz w:val="20"/>
        </w:rPr>
      </w:pPr>
    </w:p>
    <w:p>
      <w:pPr>
        <w:pStyle w:val="BodyText"/>
        <w:spacing w:before="168"/>
        <w:ind w:left="536"/>
        <w:jc w:val="both"/>
      </w:pPr>
      <w:r>
        <w:rPr/>
        <w:t>Prema popisu stanovništva iz 2011. godine, na području Sisačko-moslavačke županije živi 172</w:t>
      </w:r>
    </w:p>
    <w:p>
      <w:pPr>
        <w:pStyle w:val="BodyText"/>
        <w:spacing w:line="256" w:lineRule="auto" w:before="22"/>
        <w:ind w:left="536" w:right="532"/>
        <w:jc w:val="both"/>
      </w:pPr>
      <w:r>
        <w:rPr/>
        <w:t>439 stanovnika, odnosno 4,02 % ukupne hrvatske populacije. Gustoća naseljenosti na području Županije prema podacima Državnog zavoda za statistiku (2011. godine) iznosi 38,59 st/km</w:t>
      </w:r>
      <w:r>
        <w:rPr>
          <w:position w:val="8"/>
          <w:sz w:val="16"/>
        </w:rPr>
        <w:t>2 </w:t>
      </w:r>
      <w:r>
        <w:rPr/>
        <w:t>što je znatno manje u odnosu na prosječnu gustoću naseljenosti u Republici Hrvatskoj koja iznosi 75,71 st/km</w:t>
      </w:r>
      <w:r>
        <w:rPr>
          <w:position w:val="8"/>
          <w:sz w:val="16"/>
        </w:rPr>
        <w:t>2</w:t>
      </w:r>
      <w:r>
        <w:rPr/>
        <w:t>, posebice kada se uzme u obzir ukupna površina Županije.</w:t>
      </w:r>
    </w:p>
    <w:p>
      <w:pPr>
        <w:spacing w:after="0" w:line="256" w:lineRule="auto"/>
        <w:jc w:val="both"/>
        <w:sectPr>
          <w:pgSz w:w="11910" w:h="16840"/>
          <w:pgMar w:header="0" w:footer="514" w:top="1580" w:bottom="760" w:left="880" w:right="880"/>
        </w:sectPr>
      </w:pPr>
    </w:p>
    <w:p>
      <w:pPr>
        <w:pStyle w:val="BodyText"/>
        <w:rPr>
          <w:sz w:val="20"/>
        </w:rPr>
      </w:pPr>
    </w:p>
    <w:p>
      <w:pPr>
        <w:pStyle w:val="BodyText"/>
        <w:rPr>
          <w:sz w:val="20"/>
        </w:rPr>
      </w:pPr>
    </w:p>
    <w:p>
      <w:pPr>
        <w:pStyle w:val="BodyText"/>
        <w:spacing w:before="5"/>
        <w:rPr>
          <w:sz w:val="22"/>
        </w:rPr>
      </w:pPr>
    </w:p>
    <w:p>
      <w:pPr>
        <w:pStyle w:val="Heading2"/>
        <w:numPr>
          <w:ilvl w:val="0"/>
          <w:numId w:val="3"/>
        </w:numPr>
        <w:tabs>
          <w:tab w:pos="968" w:val="left" w:leader="none"/>
          <w:tab w:pos="969" w:val="left" w:leader="none"/>
        </w:tabs>
        <w:spacing w:line="240" w:lineRule="auto" w:before="35" w:after="0"/>
        <w:ind w:left="968" w:right="0" w:hanging="433"/>
        <w:jc w:val="left"/>
        <w:rPr>
          <w:b w:val="0"/>
        </w:rPr>
      </w:pPr>
      <w:bookmarkStart w:name="_bookmark5" w:id="6"/>
      <w:bookmarkEnd w:id="6"/>
      <w:r>
        <w:rPr/>
      </w:r>
      <w:bookmarkStart w:name="_bookmark5" w:id="7"/>
      <w:bookmarkEnd w:id="7"/>
      <w:r>
        <w:rPr>
          <w:b w:val="0"/>
          <w:color w:val="2E5395"/>
        </w:rPr>
        <w:t>Stanovni</w:t>
      </w:r>
      <w:r>
        <w:rPr>
          <w:b w:val="0"/>
          <w:color w:val="2E5395"/>
        </w:rPr>
        <w:t>štvo Sisačko moslavačke</w:t>
      </w:r>
      <w:r>
        <w:rPr>
          <w:b w:val="0"/>
          <w:color w:val="2E5395"/>
          <w:spacing w:val="-2"/>
        </w:rPr>
        <w:t> </w:t>
      </w:r>
      <w:r>
        <w:rPr>
          <w:b w:val="0"/>
          <w:color w:val="2E5395"/>
        </w:rPr>
        <w:t>županije</w:t>
      </w:r>
    </w:p>
    <w:p>
      <w:pPr>
        <w:pStyle w:val="BodyText"/>
        <w:spacing w:before="6"/>
        <w:rPr>
          <w:rFonts w:ascii="Calibri Light"/>
          <w:b w:val="0"/>
          <w:sz w:val="39"/>
        </w:rPr>
      </w:pPr>
    </w:p>
    <w:p>
      <w:pPr>
        <w:pStyle w:val="BodyText"/>
        <w:spacing w:line="259" w:lineRule="auto"/>
        <w:ind w:left="536" w:right="530"/>
        <w:jc w:val="both"/>
      </w:pPr>
      <w:r>
        <w:rPr/>
        <w:pict>
          <v:shape style="position:absolute;margin-left:99.454002pt;margin-top:68.565750pt;width:357.35pt;height:378.3pt;mso-position-horizontal-relative:page;mso-position-vertical-relative:paragraph;z-index:-262841344" coordorigin="1989,1371" coordsize="7147,7566" path="m5004,8002l5002,7990,4999,7976,4995,7963,4989,7948,4982,7934,4973,7918,4962,7903,4948,7887,4933,7870,4831,7769,2947,5885,2940,5879,2930,5876,2920,5872,2909,5870,2898,5871,2889,5873,2880,5877,2871,5882,2861,5888,2851,5896,2841,5904,2829,5914,2818,5924,2806,5937,2796,5948,2787,5959,2780,5969,2774,5979,2769,5988,2765,5997,2763,6006,2761,6018,2764,6029,2768,6038,2771,6048,2777,6055,2785,6064,3329,6608,4220,7497,4277,7553,4495,7768,4495,7768,4495,7768,4494,7769,4342,7687,4292,7660,3877,7439,3655,7326,2949,6962,2382,6668,2352,6654,2324,6641,2298,6630,2275,6622,2254,6615,2233,6611,2214,6608,2198,6608,2182,6609,2166,6612,2152,6617,2138,6624,2123,6634,2108,6645,2094,6659,2010,6742,1999,6757,1992,6775,1989,6795,1990,6819,1996,6845,2010,6873,2032,6904,2062,6936,4047,8922,4055,8927,4064,8931,4075,8936,4084,8937,4095,8933,4106,8933,4118,8927,4132,8919,4142,8912,4152,8904,4164,8894,4176,8882,4188,8870,4198,8858,4207,8847,4214,8837,4219,8827,4223,8818,4226,8809,4228,8800,4232,8790,4232,8780,4227,8768,4223,8759,4217,8751,3603,8137,2731,7265,2422,6963,2424,6962,2486,6997,2550,7033,2748,7141,2814,7176,4551,8069,4592,8090,4630,8108,4665,8123,4696,8137,4725,8148,4751,8156,4775,8162,4796,8166,4817,8168,4836,8168,4852,8166,4867,8161,4882,8155,4896,8147,4910,8137,4923,8125,4989,8059,4996,8049,5000,8035,5002,8024,5004,8013,5004,8002m6344,6689l6343,6679,6339,6668,6334,6658,6326,6647,6316,6636,6303,6625,6288,6614,6270,6601,6249,6587,6115,6500,5974,6408,5233,5931,5233,6226,4958,6500,4787,6671,4674,6500,4163,5721,3940,5382,3940,5382,3940,5382,3941,5382,4460,5721,5233,6226,5233,5931,4906,5721,4378,5382,3829,5026,3818,5020,3807,5014,3797,5009,3787,5006,3773,5002,3763,5003,3749,5007,3738,5011,3728,5016,3717,5023,3705,5031,3693,5041,3680,5053,3666,5067,3637,5096,3624,5109,3613,5121,3604,5132,3596,5143,3590,5153,3585,5164,3582,5174,3579,5188,3577,5198,3582,5211,3585,5220,3589,5230,3595,5241,3601,5251,3686,5382,3905,5721,4406,6500,4619,6832,5118,7605,5161,7671,5175,7692,5188,7710,5200,7725,5211,7737,5222,7748,5232,7756,5243,7762,5253,7765,5263,7766,5273,7765,5284,7762,5295,7756,5306,7748,5318,7738,5331,7726,5345,7713,5358,7699,5370,7686,5379,7674,5387,7664,5394,7654,5398,7645,5401,7635,5403,7626,5403,7615,5403,7604,5398,7593,5395,7584,5389,7573,5381,7561,5017,7010,4971,6941,5241,6671,5504,6408,5644,6500,6136,6820,6148,6827,6160,6832,6169,6836,6179,6839,6188,6840,6198,6837,6206,6835,6216,6832,6225,6826,6236,6819,6246,6810,6258,6799,6271,6787,6286,6772,6300,6757,6313,6743,6323,6731,6332,6719,6339,6709,6343,6699,6344,6689m7236,5601l7236,5567,7235,5538,7233,5513,7231,5492,7228,5476,7224,5463,7221,5452,7217,5443,7213,5434,7208,5423,7202,5413,7194,5401,7179,5383,7171,5373,7162,5363,7152,5352,7141,5341,7130,5329,7116,5316,7098,5298,7081,5282,7066,5267,7052,5255,7039,5244,7027,5234,7016,5226,7007,5220,6997,5214,6987,5210,6974,5209,6969,5211,6964,5216,6958,5226,6954,5242,6953,5262,6955,5289,6958,5318,6959,5351,6960,5386,6959,5423,6957,5464,6952,5505,6943,5548,6932,5593,6916,5637,6894,5679,6865,5719,6830,5758,6782,5799,6730,5830,6674,5853,6613,5866,6549,5871,6481,5866,6409,5852,6333,5827,6271,5802,6205,5771,6138,5734,6068,5690,5996,5641,5935,5596,5872,5546,5808,5493,5744,5436,5677,5374,5610,5308,5553,5250,5499,5192,5448,5135,5399,5079,5354,5024,5312,4969,5272,4915,5222,4841,5178,4770,5139,4701,5106,4634,5078,4569,5052,4490,5035,4416,5028,4346,5029,4280,5040,4219,5061,4163,5091,4113,5129,4067,5169,4031,5210,4002,5252,3979,5295,3964,5339,3954,5382,3946,5423,3941,5463,3939,5500,3940,5535,3941,5567,3944,5623,3949,5644,3949,5659,3947,5669,3941,5671,3939,5674,3936,5676,3928,5675,3919,5673,3911,5669,3902,5654,3877,5647,3866,5639,3854,5629,3842,5618,3829,5605,3815,5590,3800,5575,3784,5561,3769,5547,3756,5535,3744,5523,3734,5511,3724,5490,3707,5481,3699,5469,3691,5458,3685,5447,3680,5438,3676,5426,3671,5412,3666,5395,3662,5376,3658,5351,3656,5323,3655,5291,3654,5256,3655,5221,3658,5186,3664,5150,3672,5114,3682,5079,3694,5043,3708,5008,3724,4975,3743,4943,3765,4912,3789,4884,3816,4827,3882,4782,3955,4750,4034,4731,4121,4725,4194,4725,4271,4733,4351,4749,4433,4773,4519,4796,4582,4823,4647,4853,4713,4887,4780,4925,4849,4967,4918,5013,4988,5057,5051,5103,5114,5153,5178,5205,5243,5261,5307,5320,5373,5382,5439,5447,5505,5511,5569,5575,5629,5639,5686,5701,5740,5763,5791,5824,5839,5884,5883,5944,5925,6022,5977,6099,6023,6174,6063,6247,6098,6319,6128,6389,6152,6470,6175,6548,6190,6623,6196,6696,6195,6766,6187,6847,6166,6924,6133,6995,6088,7060,6031,7094,5994,7125,5956,7151,5917,7172,5876,7174,5871,7189,5834,7203,5792,7215,5752,7224,5712,7230,5673,7234,5636,7236,5601m8482,4539l8482,4530,8477,4521,8472,4513,8465,4504,8457,4495,8449,4488,8440,4480,8428,4471,8415,4461,8398,4450,8314,4396,7790,4078,7724,4037,7678,4009,7630,3982,7542,3933,7501,3911,7461,3892,7423,3875,7386,3860,7351,3848,7316,3838,7283,3830,7251,3823,7247,3822,7222,3819,7192,3818,7164,3819,7136,3822,7146,3777,7153,3732,7157,3685,7157,3639,7154,3592,7147,3544,7136,3496,7121,3447,7103,3398,7080,3348,7053,3297,7021,3246,6984,3195,6943,3143,6897,3091,6897,3648,6893,3687,6885,3726,6871,3763,6852,3800,6827,3836,6796,3871,6630,4037,5908,3315,5944,3279,6051,3171,6076,3147,6099,3127,6120,3109,6139,3094,6157,3082,6174,3071,6192,3062,6211,3055,6269,3041,6328,3037,6388,3046,6448,3067,6508,3098,6570,3138,6632,3188,6695,3247,6732,3285,6766,3325,6796,3365,6824,3405,6847,3447,6866,3488,6880,3528,6890,3568,6896,3609,6897,3648,6897,3091,6896,3090,6846,3037,6845,3037,6790,2983,6734,2934,6678,2891,6623,2852,6568,2818,6512,2790,6457,2767,6402,2748,6348,2734,6294,2726,6242,2723,6190,2725,6138,2733,6088,2747,6039,2766,5990,2789,5974,2800,5958,2811,5923,2837,5904,2853,5884,2871,5862,2891,5838,2914,5566,3187,5556,3199,5550,3215,5547,3233,5548,3254,5555,3279,5569,3306,5590,3335,5618,3366,7611,5358,7620,5365,7629,5369,7639,5373,7648,5374,7658,5370,7667,5368,7676,5364,7686,5360,7696,5355,7706,5348,7717,5339,7728,5329,7740,5318,7752,5305,7762,5293,7771,5283,7779,5273,7786,5258,7791,5247,7793,5235,7795,5226,7795,5216,7792,5207,7788,5197,7781,5188,6860,4267,6974,4153,7004,4127,7035,4106,7068,4091,7102,4081,7138,4078,7176,4078,7215,4082,7255,4090,7298,4103,7342,4118,7387,4138,7433,4161,7481,4187,7531,4215,7582,4245,7635,4277,8269,4672,8281,4678,8291,4684,8301,4688,8312,4693,8323,4695,8335,4693,8345,4692,8355,4688,8364,4684,8374,4678,8384,4670,8395,4661,8406,4651,8419,4639,8432,4625,8444,4612,8454,4599,8463,4589,8470,4579,8475,4569,8478,4560,8481,4551,8482,4539m9136,3886l9135,3877,9128,3857,9121,3848,7424,2152,7254,1982,7620,1617,7623,1610,7623,1600,7622,1591,7619,1580,7607,1559,7600,1548,7592,1537,7582,1525,7571,1513,7558,1499,7544,1484,7529,1469,7513,1453,7498,1439,7484,1426,7471,1414,7459,1404,7448,1396,7437,1388,7427,1382,7414,1375,7403,1373,7394,1372,7384,1371,7378,1375,6477,2276,6473,2282,6475,2291,6475,2301,6478,2311,6485,2324,6491,2334,6499,2345,6507,2356,6517,2368,6529,2382,6541,2396,6555,2411,6571,2427,6586,2442,6601,2456,6615,2468,6628,2479,6640,2489,6651,2497,6662,2504,6683,2516,6693,2520,6703,2520,6712,2521,6719,2518,7084,2152,8950,4019,8959,4026,8969,4029,8979,4033,8988,4034,8998,4030,9007,4028,9016,4025,9026,4020,9036,4015,9046,4008,9057,3999,9068,3989,9080,3978,9092,3966,9102,3954,9111,3943,9118,3933,9123,3923,9127,3913,9130,3905,9132,3896,9136,3886e" filled="true" fillcolor="#c0c0c0" stroked="false">
            <v:path arrowok="t"/>
            <v:fill opacity="32896f" type="solid"/>
            <w10:wrap type="none"/>
          </v:shape>
        </w:pict>
      </w:r>
      <w:r>
        <w:rPr/>
        <w:t>Prema posljednjim podacima Državnog zavoda za statistiku iz 2011. godine na području Sisačko moslavačke županije bilo je registrirano 172.439 stanovnika. Kako je vidljivo iz grafikona koji slijedi, ukupan broj stanovnika u Županiji značajno je opao u odnosu na 1991. godinu kada je na području Županije živjelo 251.332 stanovnika. Također, evidentan je nesrazmjer u naseljenosti gradskih područja koja su gusto naseljena i ruralnih područja koja se znatno slabije naseljena. Razlog tomu su dijelom Domovinski rat tijekom kojega su brojna područja bila okupirana i devastirana, a velik broj stanovnika je raseljen ali i gospodarska nerazvijenost cjelokupnog područja.</w:t>
      </w:r>
    </w:p>
    <w:p>
      <w:pPr>
        <w:pStyle w:val="BodyText"/>
        <w:rPr>
          <w:sz w:val="20"/>
        </w:rPr>
      </w:pPr>
    </w:p>
    <w:p>
      <w:pPr>
        <w:pStyle w:val="BodyText"/>
        <w:spacing w:before="5"/>
        <w:rPr>
          <w:sz w:val="28"/>
        </w:rPr>
      </w:pPr>
      <w:r>
        <w:rPr/>
        <w:pict>
          <v:group style="position:absolute;margin-left:117.224998pt;margin-top:19.328711pt;width:360.75pt;height:216.75pt;mso-position-horizontal-relative:page;mso-position-vertical-relative:paragraph;z-index:-251634688;mso-wrap-distance-left:0;mso-wrap-distance-right:0" coordorigin="2344,387" coordsize="7215,4335">
            <v:rect style="position:absolute;left:2352;top:394;width:7200;height:4320" filled="true" fillcolor="#ffffff" stroked="false">
              <v:fill type="solid"/>
            </v:rect>
            <v:line style="position:absolute" from="3242,4494" to="8484,4494" stroked="true" strokeweight=".75pt" strokecolor="#d9d9d9">
              <v:stroke dashstyle="solid"/>
            </v:line>
            <v:line style="position:absolute" from="7663,3847" to="8484,3847" stroked="true" strokeweight=".75pt" strokecolor="#d9d9d9">
              <v:stroke dashstyle="solid"/>
            </v:line>
            <v:line style="position:absolute" from="6713,3847" to="6914,3847" stroked="true" strokeweight=".75pt" strokecolor="#d9d9d9">
              <v:stroke dashstyle="solid"/>
            </v:line>
            <v:line style="position:absolute" from="5762,3847" to="5964,3847" stroked="true" strokeweight=".75pt" strokecolor="#d9d9d9">
              <v:stroke dashstyle="solid"/>
            </v:line>
            <v:line style="position:absolute" from="4810,3847" to="5014,3847" stroked="true" strokeweight=".75pt" strokecolor="#d9d9d9">
              <v:stroke dashstyle="solid"/>
            </v:line>
            <v:line style="position:absolute" from="3242,3847" to="4061,3847" stroked="true" strokeweight=".75pt" strokecolor="#d9d9d9">
              <v:stroke dashstyle="solid"/>
            </v:line>
            <v:line style="position:absolute" from="7663,3201" to="8484,3201" stroked="true" strokeweight=".75pt" strokecolor="#d9d9d9">
              <v:stroke dashstyle="solid"/>
            </v:line>
            <v:line style="position:absolute" from="6713,3201" to="6914,3201" stroked="true" strokeweight=".75pt" strokecolor="#d9d9d9">
              <v:stroke dashstyle="solid"/>
            </v:line>
            <v:line style="position:absolute" from="5762,3201" to="5964,3201" stroked="true" strokeweight=".75pt" strokecolor="#d9d9d9">
              <v:stroke dashstyle="solid"/>
            </v:line>
            <v:line style="position:absolute" from="4810,3201" to="5014,3201" stroked="true" strokeweight=".75pt" strokecolor="#d9d9d9">
              <v:stroke dashstyle="solid"/>
            </v:line>
            <v:line style="position:absolute" from="3242,3201" to="4061,3201" stroked="true" strokeweight=".75pt" strokecolor="#d9d9d9">
              <v:stroke dashstyle="solid"/>
            </v:line>
            <v:line style="position:absolute" from="7663,2553" to="8484,2553" stroked="true" strokeweight=".75pt" strokecolor="#d9d9d9">
              <v:stroke dashstyle="solid"/>
            </v:line>
            <v:line style="position:absolute" from="6713,2553" to="6914,2553" stroked="true" strokeweight=".75pt" strokecolor="#d9d9d9">
              <v:stroke dashstyle="solid"/>
            </v:line>
            <v:line style="position:absolute" from="5762,2553" to="5964,2553" stroked="true" strokeweight=".75pt" strokecolor="#d9d9d9">
              <v:stroke dashstyle="solid"/>
            </v:line>
            <v:line style="position:absolute" from="4810,2553" to="5014,2553" stroked="true" strokeweight=".75pt" strokecolor="#d9d9d9">
              <v:stroke dashstyle="solid"/>
            </v:line>
            <v:line style="position:absolute" from="3242,2553" to="4061,2553" stroked="true" strokeweight=".75pt" strokecolor="#d9d9d9">
              <v:stroke dashstyle="solid"/>
            </v:line>
            <v:line style="position:absolute" from="5762,1908" to="8484,1908" stroked="true" strokeweight=".75pt" strokecolor="#d9d9d9">
              <v:stroke dashstyle="solid"/>
            </v:line>
            <v:line style="position:absolute" from="4810,1908" to="5014,1908" stroked="true" strokeweight=".75pt" strokecolor="#d9d9d9">
              <v:stroke dashstyle="solid"/>
            </v:line>
            <v:line style="position:absolute" from="3242,1908" to="4061,1908" stroked="true" strokeweight=".75pt" strokecolor="#d9d9d9">
              <v:stroke dashstyle="solid"/>
            </v:line>
            <v:line style="position:absolute" from="5762,1260" to="8484,1260" stroked="true" strokeweight=".75pt" strokecolor="#d9d9d9">
              <v:stroke dashstyle="solid"/>
            </v:line>
            <v:line style="position:absolute" from="4810,1260" to="5014,1260" stroked="true" strokeweight=".75pt" strokecolor="#d9d9d9">
              <v:stroke dashstyle="solid"/>
            </v:line>
            <v:line style="position:absolute" from="3242,1260" to="4061,1260" stroked="true" strokeweight=".75pt" strokecolor="#d9d9d9">
              <v:stroke dashstyle="solid"/>
            </v:line>
            <v:line style="position:absolute" from="3242,614" to="8484,614" stroked="true" strokeweight=".75pt" strokecolor="#d9d9d9">
              <v:stroke dashstyle="solid"/>
            </v:line>
            <v:rect style="position:absolute;left:5013;top:1243;width:749;height:3251" filled="true" fillcolor="#5b9bd4" stroked="false">
              <v:fill type="solid"/>
            </v:rect>
            <v:rect style="position:absolute;left:8798;top:1998;width:99;height:99" filled="true" fillcolor="#6fac46" stroked="false">
              <v:fill type="solid"/>
            </v:rect>
            <v:rect style="position:absolute;left:8798;top:2336;width:99;height:99" filled="true" fillcolor="#5b9bd4" stroked="false">
              <v:fill type="solid"/>
            </v:rect>
            <v:rect style="position:absolute;left:8798;top:2673;width:99;height:99" filled="true" fillcolor="#ffc000" stroked="false">
              <v:fill type="solid"/>
            </v:rect>
            <v:rect style="position:absolute;left:8798;top:3011;width:99;height:99" filled="true" fillcolor="#43682b" stroked="false">
              <v:fill type="solid"/>
            </v:rect>
            <v:rect style="position:absolute;left:2352;top:394;width:7200;height:4320" filled="false" stroked="true" strokeweight=".75pt" strokecolor="#d9d9d9">
              <v:stroke dashstyle="solid"/>
            </v:rect>
            <v:shape style="position:absolute;left:2984;top:4411;width:112;height:180" type="#_x0000_t202" filled="false" stroked="false">
              <v:textbox inset="0,0,0,0">
                <w:txbxContent>
                  <w:p>
                    <w:pPr>
                      <w:spacing w:line="180" w:lineRule="exact" w:before="0"/>
                      <w:ind w:left="0" w:right="0" w:firstLine="0"/>
                      <w:jc w:val="left"/>
                      <w:rPr>
                        <w:sz w:val="18"/>
                      </w:rPr>
                    </w:pPr>
                    <w:r>
                      <w:rPr>
                        <w:color w:val="585858"/>
                        <w:sz w:val="18"/>
                      </w:rPr>
                      <w:t>0</w:t>
                    </w:r>
                  </w:p>
                </w:txbxContent>
              </v:textbox>
              <w10:wrap type="none"/>
            </v:shape>
            <v:shape style="position:absolute;left:2573;top:3764;width:522;height:180" type="#_x0000_t202" filled="false" stroked="false">
              <v:textbox inset="0,0,0,0">
                <w:txbxContent>
                  <w:p>
                    <w:pPr>
                      <w:spacing w:line="180" w:lineRule="exact" w:before="0"/>
                      <w:ind w:left="0" w:right="0" w:firstLine="0"/>
                      <w:jc w:val="left"/>
                      <w:rPr>
                        <w:sz w:val="18"/>
                      </w:rPr>
                    </w:pPr>
                    <w:r>
                      <w:rPr>
                        <w:color w:val="585858"/>
                        <w:sz w:val="18"/>
                      </w:rPr>
                      <w:t>50.000</w:t>
                    </w:r>
                  </w:p>
                </w:txbxContent>
              </v:textbox>
              <w10:wrap type="none"/>
            </v:shape>
            <v:shape style="position:absolute;left:2482;top:3117;width:614;height:180" type="#_x0000_t202" filled="false" stroked="false">
              <v:textbox inset="0,0,0,0">
                <w:txbxContent>
                  <w:p>
                    <w:pPr>
                      <w:spacing w:line="180" w:lineRule="exact" w:before="0"/>
                      <w:ind w:left="0" w:right="0" w:firstLine="0"/>
                      <w:jc w:val="left"/>
                      <w:rPr>
                        <w:sz w:val="18"/>
                      </w:rPr>
                    </w:pPr>
                    <w:r>
                      <w:rPr>
                        <w:color w:val="585858"/>
                        <w:sz w:val="18"/>
                      </w:rPr>
                      <w:t>100.000</w:t>
                    </w:r>
                  </w:p>
                </w:txbxContent>
              </v:textbox>
              <w10:wrap type="none"/>
            </v:shape>
            <v:shape style="position:absolute;left:8941;top:1964;width:431;height:1193" type="#_x0000_t202" filled="false" stroked="false">
              <v:textbox inset="0,0,0,0">
                <w:txbxContent>
                  <w:p>
                    <w:pPr>
                      <w:spacing w:line="183" w:lineRule="exact" w:before="0"/>
                      <w:ind w:left="0" w:right="0" w:firstLine="0"/>
                      <w:jc w:val="left"/>
                      <w:rPr>
                        <w:sz w:val="18"/>
                      </w:rPr>
                    </w:pPr>
                    <w:r>
                      <w:rPr>
                        <w:color w:val="585858"/>
                        <w:sz w:val="18"/>
                      </w:rPr>
                      <w:t>1981.</w:t>
                    </w:r>
                  </w:p>
                  <w:p>
                    <w:pPr>
                      <w:spacing w:before="117"/>
                      <w:ind w:left="0" w:right="0" w:firstLine="0"/>
                      <w:jc w:val="left"/>
                      <w:rPr>
                        <w:sz w:val="18"/>
                      </w:rPr>
                    </w:pPr>
                    <w:r>
                      <w:rPr>
                        <w:color w:val="585858"/>
                        <w:sz w:val="18"/>
                      </w:rPr>
                      <w:t>1991.</w:t>
                    </w:r>
                  </w:p>
                  <w:p>
                    <w:pPr>
                      <w:spacing w:before="118"/>
                      <w:ind w:left="0" w:right="0" w:firstLine="0"/>
                      <w:jc w:val="left"/>
                      <w:rPr>
                        <w:sz w:val="18"/>
                      </w:rPr>
                    </w:pPr>
                    <w:r>
                      <w:rPr>
                        <w:color w:val="585858"/>
                        <w:sz w:val="18"/>
                      </w:rPr>
                      <w:t>2001.</w:t>
                    </w:r>
                  </w:p>
                  <w:p>
                    <w:pPr>
                      <w:spacing w:line="216" w:lineRule="exact" w:before="118"/>
                      <w:ind w:left="0" w:right="0" w:firstLine="0"/>
                      <w:jc w:val="left"/>
                      <w:rPr>
                        <w:sz w:val="18"/>
                      </w:rPr>
                    </w:pPr>
                    <w:r>
                      <w:rPr>
                        <w:color w:val="585858"/>
                        <w:sz w:val="18"/>
                      </w:rPr>
                      <w:t>2011.</w:t>
                    </w:r>
                  </w:p>
                </w:txbxContent>
              </v:textbox>
              <w10:wrap type="none"/>
            </v:shape>
            <v:shape style="position:absolute;left:2482;top:1824;width:614;height:827" type="#_x0000_t202" filled="false" stroked="false">
              <v:textbox inset="0,0,0,0">
                <w:txbxContent>
                  <w:p>
                    <w:pPr>
                      <w:spacing w:line="183" w:lineRule="exact" w:before="0"/>
                      <w:ind w:left="0" w:right="0" w:firstLine="0"/>
                      <w:jc w:val="left"/>
                      <w:rPr>
                        <w:sz w:val="18"/>
                      </w:rPr>
                    </w:pPr>
                    <w:r>
                      <w:rPr>
                        <w:color w:val="585858"/>
                        <w:sz w:val="18"/>
                      </w:rPr>
                      <w:t>200.000</w:t>
                    </w:r>
                  </w:p>
                  <w:p>
                    <w:pPr>
                      <w:spacing w:line="240" w:lineRule="auto" w:before="0"/>
                      <w:rPr>
                        <w:sz w:val="18"/>
                      </w:rPr>
                    </w:pPr>
                  </w:p>
                  <w:p>
                    <w:pPr>
                      <w:spacing w:line="240" w:lineRule="auto" w:before="11"/>
                      <w:rPr>
                        <w:sz w:val="16"/>
                      </w:rPr>
                    </w:pPr>
                  </w:p>
                  <w:p>
                    <w:pPr>
                      <w:spacing w:line="216" w:lineRule="exact" w:before="1"/>
                      <w:ind w:left="0" w:right="0" w:firstLine="0"/>
                      <w:jc w:val="left"/>
                      <w:rPr>
                        <w:sz w:val="18"/>
                      </w:rPr>
                    </w:pPr>
                    <w:r>
                      <w:rPr>
                        <w:color w:val="585858"/>
                        <w:sz w:val="18"/>
                      </w:rPr>
                      <w:t>150.000</w:t>
                    </w:r>
                  </w:p>
                </w:txbxContent>
              </v:textbox>
              <w10:wrap type="none"/>
            </v:shape>
            <v:shape style="position:absolute;left:5090;top:1370;width:614;height:180" type="#_x0000_t202" filled="false" stroked="false">
              <v:textbox inset="0,0,0,0">
                <w:txbxContent>
                  <w:p>
                    <w:pPr>
                      <w:spacing w:line="180" w:lineRule="exact" w:before="0"/>
                      <w:ind w:left="0" w:right="0" w:firstLine="0"/>
                      <w:jc w:val="left"/>
                      <w:rPr>
                        <w:sz w:val="18"/>
                      </w:rPr>
                    </w:pPr>
                    <w:r>
                      <w:rPr>
                        <w:color w:val="404040"/>
                        <w:sz w:val="18"/>
                      </w:rPr>
                      <w:t>251.332</w:t>
                    </w:r>
                  </w:p>
                </w:txbxContent>
              </v:textbox>
              <w10:wrap type="none"/>
            </v:shape>
            <v:shape style="position:absolute;left:2482;top:1177;width:614;height:180" type="#_x0000_t202" filled="false" stroked="false">
              <v:textbox inset="0,0,0,0">
                <w:txbxContent>
                  <w:p>
                    <w:pPr>
                      <w:spacing w:line="180" w:lineRule="exact" w:before="0"/>
                      <w:ind w:left="0" w:right="0" w:firstLine="0"/>
                      <w:jc w:val="left"/>
                      <w:rPr>
                        <w:sz w:val="18"/>
                      </w:rPr>
                    </w:pPr>
                    <w:r>
                      <w:rPr>
                        <w:color w:val="585858"/>
                        <w:sz w:val="18"/>
                      </w:rPr>
                      <w:t>250.000</w:t>
                    </w:r>
                  </w:p>
                </w:txbxContent>
              </v:textbox>
              <w10:wrap type="none"/>
            </v:shape>
            <v:shape style="position:absolute;left:2482;top:530;width:614;height:180" type="#_x0000_t202" filled="false" stroked="false">
              <v:textbox inset="0,0,0,0">
                <w:txbxContent>
                  <w:p>
                    <w:pPr>
                      <w:spacing w:line="180" w:lineRule="exact" w:before="0"/>
                      <w:ind w:left="0" w:right="0" w:firstLine="0"/>
                      <w:jc w:val="left"/>
                      <w:rPr>
                        <w:sz w:val="18"/>
                      </w:rPr>
                    </w:pPr>
                    <w:r>
                      <w:rPr>
                        <w:color w:val="585858"/>
                        <w:sz w:val="18"/>
                      </w:rPr>
                      <w:t>300.000</w:t>
                    </w:r>
                  </w:p>
                </w:txbxContent>
              </v:textbox>
              <w10:wrap type="none"/>
            </v:shape>
            <v:shape style="position:absolute;left:4060;top:1192;width:749;height:3302" type="#_x0000_t202" filled="true" fillcolor="#6fac46" stroked="false">
              <v:textbox inset="0,0,0,0">
                <w:txbxContent>
                  <w:p>
                    <w:pPr>
                      <w:spacing w:before="90"/>
                      <w:ind w:left="78" w:right="0" w:firstLine="0"/>
                      <w:jc w:val="left"/>
                      <w:rPr>
                        <w:sz w:val="18"/>
                      </w:rPr>
                    </w:pPr>
                    <w:r>
                      <w:rPr>
                        <w:color w:val="404040"/>
                        <w:sz w:val="18"/>
                      </w:rPr>
                      <w:t>255.292</w:t>
                    </w:r>
                  </w:p>
                </w:txbxContent>
              </v:textbox>
              <v:fill type="solid"/>
              <w10:wrap type="none"/>
            </v:shape>
            <v:shape style="position:absolute;left:6914;top:2263;width:749;height:2231" type="#_x0000_t202" filled="true" fillcolor="#43682b" stroked="false">
              <v:textbox inset="0,0,0,0">
                <w:txbxContent>
                  <w:p>
                    <w:pPr>
                      <w:spacing w:before="91"/>
                      <w:ind w:left="78" w:right="0" w:firstLine="0"/>
                      <w:jc w:val="left"/>
                      <w:rPr>
                        <w:sz w:val="18"/>
                      </w:rPr>
                    </w:pPr>
                    <w:r>
                      <w:rPr>
                        <w:color w:val="404040"/>
                        <w:sz w:val="18"/>
                      </w:rPr>
                      <w:t>172.439</w:t>
                    </w:r>
                  </w:p>
                </w:txbxContent>
              </v:textbox>
              <v:fill type="solid"/>
              <w10:wrap type="none"/>
            </v:shape>
            <v:shape style="position:absolute;left:5964;top:2097;width:749;height:2397" type="#_x0000_t202" filled="true" fillcolor="#ffc000" stroked="false">
              <v:textbox inset="0,0,0,0">
                <w:txbxContent>
                  <w:p>
                    <w:pPr>
                      <w:spacing w:before="89"/>
                      <w:ind w:left="78" w:right="0" w:firstLine="0"/>
                      <w:jc w:val="left"/>
                      <w:rPr>
                        <w:sz w:val="18"/>
                      </w:rPr>
                    </w:pPr>
                    <w:r>
                      <w:rPr>
                        <w:color w:val="404040"/>
                        <w:sz w:val="18"/>
                      </w:rPr>
                      <w:t>185.387</w:t>
                    </w:r>
                  </w:p>
                </w:txbxContent>
              </v:textbox>
              <v:fill type="solid"/>
              <w10:wrap type="none"/>
            </v:shape>
            <w10:wrap type="topAndBottom"/>
          </v:group>
        </w:pict>
      </w:r>
    </w:p>
    <w:p>
      <w:pPr>
        <w:pStyle w:val="BodyText"/>
      </w:pPr>
    </w:p>
    <w:p>
      <w:pPr>
        <w:spacing w:before="150"/>
        <w:ind w:left="832" w:right="835" w:firstLine="0"/>
        <w:jc w:val="center"/>
        <w:rPr>
          <w:i/>
          <w:sz w:val="20"/>
        </w:rPr>
      </w:pPr>
      <w:r>
        <w:rPr>
          <w:i/>
          <w:sz w:val="20"/>
        </w:rPr>
        <w:t>Grafikon 1.: Kretanje broj stanovnika SMŽ u razdoblju 1981.-2011.</w:t>
      </w:r>
    </w:p>
    <w:p>
      <w:pPr>
        <w:pStyle w:val="BodyText"/>
        <w:rPr>
          <w:i/>
          <w:sz w:val="20"/>
        </w:rPr>
      </w:pPr>
    </w:p>
    <w:p>
      <w:pPr>
        <w:pStyle w:val="BodyText"/>
        <w:spacing w:before="3"/>
        <w:rPr>
          <w:i/>
          <w:sz w:val="18"/>
        </w:rPr>
      </w:pPr>
    </w:p>
    <w:p>
      <w:pPr>
        <w:pStyle w:val="BodyText"/>
        <w:spacing w:line="259" w:lineRule="auto"/>
        <w:ind w:left="536" w:right="532"/>
      </w:pPr>
      <w:r>
        <w:rPr/>
        <w:t>U razdoblju od posljednjeg popisa stanovništva 2011. godine zaključno sa 2018. godinom prema</w:t>
      </w:r>
      <w:r>
        <w:rPr>
          <w:spacing w:val="-7"/>
        </w:rPr>
        <w:t> </w:t>
      </w:r>
      <w:r>
        <w:rPr/>
        <w:t>procjenama</w:t>
      </w:r>
      <w:r>
        <w:rPr>
          <w:spacing w:val="-6"/>
        </w:rPr>
        <w:t> </w:t>
      </w:r>
      <w:r>
        <w:rPr/>
        <w:t>Državnog</w:t>
      </w:r>
      <w:r>
        <w:rPr>
          <w:spacing w:val="-6"/>
        </w:rPr>
        <w:t> </w:t>
      </w:r>
      <w:r>
        <w:rPr/>
        <w:t>zavoda</w:t>
      </w:r>
      <w:r>
        <w:rPr>
          <w:spacing w:val="-6"/>
        </w:rPr>
        <w:t> </w:t>
      </w:r>
      <w:r>
        <w:rPr/>
        <w:t>za</w:t>
      </w:r>
      <w:r>
        <w:rPr>
          <w:spacing w:val="-6"/>
        </w:rPr>
        <w:t> </w:t>
      </w:r>
      <w:r>
        <w:rPr/>
        <w:t>statistiku,</w:t>
      </w:r>
      <w:r>
        <w:rPr>
          <w:spacing w:val="-6"/>
        </w:rPr>
        <w:t> </w:t>
      </w:r>
      <w:r>
        <w:rPr/>
        <w:t>područje</w:t>
      </w:r>
      <w:r>
        <w:rPr>
          <w:spacing w:val="-7"/>
        </w:rPr>
        <w:t> </w:t>
      </w:r>
      <w:r>
        <w:rPr/>
        <w:t>Sisačko</w:t>
      </w:r>
      <w:r>
        <w:rPr>
          <w:spacing w:val="-3"/>
        </w:rPr>
        <w:t> </w:t>
      </w:r>
      <w:r>
        <w:rPr/>
        <w:t>moslavačke</w:t>
      </w:r>
      <w:r>
        <w:rPr>
          <w:spacing w:val="-3"/>
        </w:rPr>
        <w:t> </w:t>
      </w:r>
      <w:r>
        <w:rPr/>
        <w:t>županije</w:t>
      </w:r>
      <w:r>
        <w:rPr>
          <w:spacing w:val="-6"/>
        </w:rPr>
        <w:t> </w:t>
      </w:r>
      <w:r>
        <w:rPr/>
        <w:t>broji</w:t>
      </w:r>
    </w:p>
    <w:p>
      <w:pPr>
        <w:pStyle w:val="BodyText"/>
        <w:spacing w:line="291" w:lineRule="exact"/>
        <w:ind w:left="536"/>
      </w:pPr>
      <w:r>
        <w:rPr/>
        <w:t>148.589</w:t>
      </w:r>
      <w:r>
        <w:rPr>
          <w:spacing w:val="13"/>
        </w:rPr>
        <w:t> </w:t>
      </w:r>
      <w:r>
        <w:rPr/>
        <w:t>stanovnika</w:t>
      </w:r>
      <w:r>
        <w:rPr>
          <w:spacing w:val="14"/>
        </w:rPr>
        <w:t> </w:t>
      </w:r>
      <w:r>
        <w:rPr/>
        <w:t>što</w:t>
      </w:r>
      <w:r>
        <w:rPr>
          <w:spacing w:val="11"/>
        </w:rPr>
        <w:t> </w:t>
      </w:r>
      <w:r>
        <w:rPr/>
        <w:t>znači</w:t>
      </w:r>
      <w:r>
        <w:rPr>
          <w:spacing w:val="13"/>
        </w:rPr>
        <w:t> </w:t>
      </w:r>
      <w:r>
        <w:rPr/>
        <w:t>da</w:t>
      </w:r>
      <w:r>
        <w:rPr>
          <w:spacing w:val="13"/>
        </w:rPr>
        <w:t> </w:t>
      </w:r>
      <w:r>
        <w:rPr/>
        <w:t>se</w:t>
      </w:r>
      <w:r>
        <w:rPr>
          <w:spacing w:val="11"/>
        </w:rPr>
        <w:t> </w:t>
      </w:r>
      <w:r>
        <w:rPr/>
        <w:t>u</w:t>
      </w:r>
      <w:r>
        <w:rPr>
          <w:spacing w:val="11"/>
        </w:rPr>
        <w:t> </w:t>
      </w:r>
      <w:r>
        <w:rPr/>
        <w:t>proteklih</w:t>
      </w:r>
      <w:r>
        <w:rPr>
          <w:spacing w:val="12"/>
        </w:rPr>
        <w:t> </w:t>
      </w:r>
      <w:r>
        <w:rPr/>
        <w:t>7</w:t>
      </w:r>
      <w:r>
        <w:rPr>
          <w:spacing w:val="12"/>
        </w:rPr>
        <w:t> </w:t>
      </w:r>
      <w:r>
        <w:rPr/>
        <w:t>godina</w:t>
      </w:r>
      <w:r>
        <w:rPr>
          <w:spacing w:val="13"/>
        </w:rPr>
        <w:t> </w:t>
      </w:r>
      <w:r>
        <w:rPr/>
        <w:t>s</w:t>
      </w:r>
      <w:r>
        <w:rPr>
          <w:spacing w:val="11"/>
        </w:rPr>
        <w:t> </w:t>
      </w:r>
      <w:r>
        <w:rPr/>
        <w:t>područja</w:t>
      </w:r>
      <w:r>
        <w:rPr>
          <w:spacing w:val="11"/>
        </w:rPr>
        <w:t> </w:t>
      </w:r>
      <w:r>
        <w:rPr/>
        <w:t>Županije</w:t>
      </w:r>
      <w:r>
        <w:rPr>
          <w:spacing w:val="14"/>
        </w:rPr>
        <w:t> </w:t>
      </w:r>
      <w:r>
        <w:rPr/>
        <w:t>odselilo</w:t>
      </w:r>
      <w:r>
        <w:rPr>
          <w:spacing w:val="14"/>
        </w:rPr>
        <w:t> </w:t>
      </w:r>
      <w:r>
        <w:rPr/>
        <w:t>23.850</w:t>
      </w:r>
    </w:p>
    <w:p>
      <w:pPr>
        <w:pStyle w:val="BodyText"/>
        <w:spacing w:before="24"/>
        <w:ind w:left="536"/>
      </w:pPr>
      <w:r>
        <w:rPr/>
        <w:t>stanovnika, što je itekako zabrinjavajući broj.</w:t>
      </w:r>
    </w:p>
    <w:p>
      <w:pPr>
        <w:pStyle w:val="BodyText"/>
        <w:spacing w:line="259" w:lineRule="auto" w:before="182"/>
        <w:ind w:left="536" w:right="702"/>
      </w:pPr>
      <w:r>
        <w:rPr/>
        <w:t>Promatrajući strukturu stanovništva prema spolu, na području Sisačko moslavačke županije nešto je veći udio žena u odnosu na muškarce kojih ima 88.831 odnosno 83.608.</w:t>
      </w:r>
    </w:p>
    <w:p>
      <w:pPr>
        <w:spacing w:after="0" w:line="259" w:lineRule="auto"/>
        <w:sectPr>
          <w:pgSz w:w="11910" w:h="16840"/>
          <w:pgMar w:header="0" w:footer="514" w:top="1580" w:bottom="760" w:left="880" w:right="880"/>
        </w:sectPr>
      </w:pPr>
    </w:p>
    <w:p>
      <w:pPr>
        <w:pStyle w:val="BodyText"/>
        <w:spacing w:line="259" w:lineRule="auto" w:before="37"/>
        <w:ind w:left="536" w:right="530"/>
        <w:jc w:val="both"/>
      </w:pPr>
      <w:r>
        <w:rPr/>
        <w:t>Dobna struktura stanovništva u SMŽ, ukazuje da radno sposobno stanovništvo u dobi od 15- 64 godine čini najveći udio u populaciji, što je pozitivan trend, no s druge strane zabrinjava relativno nizak udio stanovništva do 14 godina koja se smatra pred-radnim potencijalom, te podatak o 45.227 stanovnika starijih od 60 godina što ukazuje na problem starenja stanovništva.</w:t>
      </w:r>
    </w:p>
    <w:p>
      <w:pPr>
        <w:pStyle w:val="BodyText"/>
        <w:spacing w:line="259" w:lineRule="auto" w:before="161"/>
        <w:ind w:left="536" w:right="530"/>
        <w:jc w:val="both"/>
      </w:pPr>
      <w:r>
        <w:rPr/>
        <w:pict>
          <v:shape style="position:absolute;margin-left:99.454002pt;margin-top:82.135773pt;width:357.35pt;height:378.3pt;mso-position-horizontal-relative:page;mso-position-vertical-relative:paragraph;z-index:-262840320" coordorigin="1989,1643" coordsize="7147,7566" path="m5004,8273l5002,8261,4999,8248,4995,8234,4989,8220,4982,8205,4973,8190,4962,8174,4948,8158,4933,8142,4831,8040,2947,6156,2940,6151,2930,6147,2920,6143,2909,6142,2898,6143,2889,6145,2880,6148,2871,6153,2861,6160,2851,6167,2841,6176,2829,6185,2818,6196,2806,6208,2796,6220,2787,6231,2780,6241,2774,6250,2769,6259,2765,6268,2763,6277,2761,6289,2764,6300,2768,6309,2771,6319,2777,6327,2785,6335,3329,6879,4220,7768,4277,7824,4495,8039,4495,8040,4495,8040,4494,8040,4342,7959,4292,7931,3877,7710,3655,7597,2949,7233,2382,6940,2352,6925,2324,6912,2298,6901,2275,6893,2254,6887,2233,6882,2214,6879,2198,6879,2182,6880,2166,6883,2152,6888,2138,6896,2123,6905,2108,6917,2094,6930,2010,7014,1999,7028,1992,7046,1989,7067,1990,7090,1996,7116,2010,7144,2032,7175,2062,7208,4047,9193,4055,9199,4064,9202,4075,9208,4084,9208,4095,9205,4106,9204,4118,9198,4132,9191,4142,9183,4152,9175,4164,9165,4176,9153,4188,9141,4198,9129,4207,9118,4214,9109,4219,9098,4223,9089,4226,9080,4228,9071,4232,9061,4232,9051,4227,9040,4223,9030,4217,9023,3603,8408,2731,7537,2422,7235,2424,7233,2486,7268,2550,7304,2748,7412,2814,7447,4551,8341,4592,8361,4630,8379,4665,8395,4696,8408,4725,8419,4751,8428,4775,8433,4796,8437,4817,8440,4836,8440,4852,8437,4867,8433,4882,8427,4896,8419,4910,8408,4923,8396,4989,8331,4996,8320,5000,8306,5002,8296,5004,8285,5004,8273m6344,6960l6343,6950,6339,6940,6334,6929,6326,6918,6316,6907,6303,6897,6288,6885,6270,6872,6249,6858,6115,6771,5974,6680,5233,6203,5233,6497,4958,6771,4787,6943,4674,6771,4163,5993,3940,5654,3940,5654,3940,5653,3941,5653,4460,5993,5233,6497,5233,6203,4906,5993,4378,5653,3829,5298,3818,5291,3807,5285,3797,5280,3787,5277,3773,5274,3763,5275,3749,5279,3738,5282,3728,5287,3717,5294,3705,5302,3693,5312,3680,5324,3666,5338,3637,5367,3624,5380,3613,5392,3604,5403,3596,5414,3590,5425,3585,5435,3582,5445,3579,5459,3577,5470,3582,5482,3585,5492,3589,5502,3595,5512,3601,5523,3686,5654,3905,5993,4406,6771,4619,7103,5118,7876,5161,7943,5175,7963,5188,7981,5200,7996,5211,8009,5222,8019,5232,8027,5243,8033,5253,8037,5263,8038,5273,8037,5284,8033,5295,8027,5306,8019,5318,8009,5331,7997,5345,7984,5358,7970,5370,7958,5379,7946,5387,7935,5394,7926,5398,7916,5401,7907,5403,7897,5403,7886,5403,7876,5398,7865,5395,7855,5389,7844,5381,7832,5017,7281,4971,7212,5241,6943,5504,6680,5644,6771,6136,7091,6148,7098,6160,7103,6169,7107,6179,7111,6188,7112,6198,7108,6206,7107,6216,7103,6225,7098,6236,7090,6246,7082,6258,7071,6271,7058,6286,7044,6300,7029,6313,7015,6323,7002,6332,6991,6339,6980,6343,6970,6344,6960m7236,5873l7236,5839,7235,5809,7233,5784,7231,5764,7228,5748,7224,5735,7221,5724,7217,5714,7213,5705,7208,5694,7202,5684,7194,5672,7179,5654,7171,5645,7162,5634,7152,5623,7141,5612,7130,5600,7116,5587,7098,5569,7081,5553,7066,5539,7052,5526,7039,5515,7027,5506,7016,5498,7007,5491,6997,5485,6987,5481,6974,5481,6969,5483,6964,5488,6958,5498,6954,5513,6953,5534,6955,5560,6958,5590,6959,5622,6960,5657,6959,5695,6957,5735,6952,5777,6943,5820,6932,5864,6916,5908,6894,5950,6865,5991,6830,6029,6782,6070,6730,6102,6674,6124,6613,6137,6549,6142,6481,6137,6409,6123,6333,6099,6271,6073,6205,6042,6138,6005,6068,5962,5996,5912,5935,5867,5872,5818,5808,5764,5744,5707,5677,5645,5610,5580,5553,5521,5499,5464,5448,5407,5399,5351,5354,5295,5312,5240,5272,5186,5222,5113,5178,5042,5139,4972,5106,4905,5078,4840,5052,4762,5035,4687,5028,4617,5029,4551,5040,4490,5061,4435,5091,4384,5129,4339,5169,4302,5210,4273,5252,4251,5295,4235,5339,4225,5382,4217,5423,4213,5463,4210,5500,4211,5535,4213,5567,4215,5623,4221,5644,4221,5659,4218,5669,4213,5671,4210,5674,4208,5676,4199,5675,4191,5673,4183,5669,4173,5654,4148,5647,4137,5639,4126,5629,4114,5618,4101,5605,4086,5590,4071,5575,4055,5561,4041,5547,4028,5535,4016,5523,4005,5511,3995,5490,3979,5481,3971,5469,3963,5458,3957,5447,3951,5438,3947,5426,3942,5412,3938,5395,3933,5376,3930,5351,3927,5323,3926,5291,3925,5256,3926,5221,3930,5186,3936,5150,3943,5114,3953,5079,3965,5043,3979,5008,3996,4975,4014,4943,4036,4912,4061,4884,4087,4827,4153,4782,4226,4750,4306,4731,4392,4725,4466,4725,4543,4733,4622,4749,4705,4773,4790,4796,4854,4823,4919,4853,4985,4887,5052,4925,5120,4967,5189,5013,5260,5057,5322,5103,5386,5153,5450,5205,5514,5261,5579,5320,5644,5382,5710,5447,5777,5511,5840,5575,5900,5639,5957,5701,6011,5763,6062,5824,6110,5884,6155,5944,6197,6022,6248,6099,6294,6174,6335,6247,6369,6319,6399,6389,6424,6470,6447,6548,6461,6623,6468,6696,6466,6766,6458,6847,6437,6924,6404,6995,6359,7060,6303,7094,6266,7125,6228,7151,6188,7172,6147,7174,6142,7189,6105,7203,6064,7215,6023,7224,5983,7230,5945,7234,5908,7236,5873m8482,4810l8482,4801,8477,4793,8472,4784,8465,4775,8457,4767,8449,4760,8440,4752,8428,4742,8415,4733,8398,4722,8314,4668,7790,4349,7724,4308,7678,4280,7630,4253,7542,4204,7501,4183,7461,4164,7423,4147,7386,4132,7351,4119,7316,4109,7283,4101,7251,4094,7247,4094,7222,4090,7192,4089,7164,4090,7136,4094,7146,4049,7153,4003,7157,3957,7157,3910,7154,3863,7147,3816,7136,3767,7121,3718,7103,3669,7080,3619,7053,3569,7021,3517,6984,3466,6943,3414,6897,3362,6897,3920,6893,3959,6885,3997,6871,4035,6852,4072,6827,4108,6796,4142,6630,4308,5908,3586,5944,3550,6051,3443,6076,3419,6099,3398,6120,3380,6139,3366,6157,3353,6174,3343,6192,3334,6211,3327,6269,3312,6328,3309,6388,3317,6448,3338,6508,3369,6570,3410,6632,3459,6695,3518,6732,3557,6766,3596,6796,3636,6824,3677,6847,3718,6866,3759,6880,3800,6890,3840,6896,3880,6897,3920,6897,3362,6896,3361,6846,3309,6845,3308,6790,3254,6734,3206,6678,3162,6623,3123,6568,3089,6512,3061,6457,3038,6402,3019,6348,3005,6294,2997,6242,2995,6190,2997,6138,3005,6088,3018,6039,3037,5990,3061,5974,3071,5958,3083,5923,3108,5904,3124,5884,3142,5862,3163,5838,3186,5566,3458,5556,3471,5550,3486,5547,3505,5548,3526,5555,3550,5569,3577,5590,3606,5618,3637,7611,5630,7620,5637,7629,5640,7639,5644,7648,5645,7658,5641,7667,5639,7676,5636,7686,5631,7696,5626,7706,5619,7717,5611,7728,5601,7740,5589,7752,5577,7762,5565,7771,5554,7779,5544,7786,5530,7791,5519,7793,5507,7795,5498,7795,5488,7792,5478,7788,5468,7781,5459,6860,4538,6974,4425,7004,4398,7035,4378,7068,4362,7102,4353,7138,4349,7176,4349,7215,4353,7255,4362,7298,4374,7342,4390,7387,4409,7433,4432,7481,4458,7531,4486,7582,4517,7635,4549,8269,4943,8281,4950,8291,4955,8301,4959,8312,4965,8323,4966,8335,4964,8345,4963,8355,4960,8364,4955,8374,4949,8384,4941,8395,4933,8406,4922,8419,4911,8432,4896,8444,4883,8454,4871,8463,4860,8470,4850,8475,4840,8478,4831,8481,4822,8482,4810m9136,4157l9135,4148,9128,4129,9121,4120,7424,2424,7254,2253,7620,1888,7623,1881,7623,1871,7622,1862,7619,1852,7607,1830,7600,1820,7592,1808,7582,1797,7571,1784,7558,1770,7544,1756,7529,1740,7513,1725,7498,1711,7484,1698,7471,1686,7459,1676,7448,1667,7437,1660,7427,1654,7414,1647,7403,1644,7394,1643,7384,1643,7378,1646,6477,2547,6473,2554,6475,2563,6475,2573,6478,2582,6485,2595,6491,2605,6499,2616,6507,2627,6517,2639,6529,2653,6541,2668,6555,2683,6571,2699,6586,2714,6601,2727,6615,2740,6628,2750,6640,2760,6651,2768,6662,2775,6683,2788,6693,2791,6703,2791,6712,2792,6719,2789,7084,2424,8950,4290,8959,4297,8969,4301,8979,4304,8988,4305,8998,4302,9007,4300,9016,4296,9026,4292,9036,4287,9046,4279,9057,4270,9068,4261,9080,4249,9092,4237,9102,4225,9111,4214,9118,4205,9123,4194,9127,4185,9130,4176,9132,4167,9136,4157e" filled="true" fillcolor="#c0c0c0" stroked="false">
            <v:path arrowok="t"/>
            <v:fill opacity="32896f" type="solid"/>
            <w10:wrap type="none"/>
          </v:shape>
        </w:pict>
      </w:r>
      <w:r>
        <w:rPr/>
        <w:t>Osim povećanog izdvajanja za mirovinske rashode, starenje stanovništva ima i nepovoljne utjecaje na vitalnost i dinamičnost društva, na spremnost prihvaćanja novih tehnologija i promjena u gospodarskome i socijalnom ponašanju, a moguće je i jačanje konzervativnoga političkog i društvenog svjetonazora, što može nepovoljno utjecati na konkurentnost ljudskih resursa.</w:t>
      </w:r>
    </w:p>
    <w:p>
      <w:pPr>
        <w:pStyle w:val="BodyText"/>
      </w:pPr>
    </w:p>
    <w:p>
      <w:pPr>
        <w:pStyle w:val="BodyText"/>
        <w:rPr>
          <w:sz w:val="28"/>
        </w:rPr>
      </w:pPr>
    </w:p>
    <w:p>
      <w:pPr>
        <w:spacing w:before="1" w:after="18"/>
        <w:ind w:left="536" w:right="0" w:firstLine="0"/>
        <w:jc w:val="both"/>
        <w:rPr>
          <w:sz w:val="20"/>
        </w:rPr>
      </w:pPr>
      <w:r>
        <w:rPr>
          <w:sz w:val="20"/>
        </w:rPr>
        <w:t>Tabela 2: Dobna struktura stanovništva u SMŽ</w:t>
      </w:r>
    </w:p>
    <w:tbl>
      <w:tblPr>
        <w:tblW w:w="0" w:type="auto"/>
        <w:jc w:val="left"/>
        <w:tblInd w:w="5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806"/>
        <w:gridCol w:w="1813"/>
        <w:gridCol w:w="1812"/>
        <w:gridCol w:w="1816"/>
        <w:gridCol w:w="1808"/>
      </w:tblGrid>
      <w:tr>
        <w:trPr>
          <w:trHeight w:val="402" w:hRule="atLeast"/>
        </w:trPr>
        <w:tc>
          <w:tcPr>
            <w:tcW w:w="9055" w:type="dxa"/>
            <w:gridSpan w:val="5"/>
            <w:tcBorders>
              <w:left w:val="nil"/>
              <w:bottom w:val="nil"/>
              <w:right w:val="nil"/>
            </w:tcBorders>
            <w:shd w:val="clear" w:color="auto" w:fill="5B9BD4"/>
          </w:tcPr>
          <w:p>
            <w:pPr>
              <w:pStyle w:val="TableParagraph"/>
              <w:spacing w:line="268" w:lineRule="exact"/>
              <w:ind w:left="2843" w:right="2843"/>
              <w:jc w:val="center"/>
              <w:rPr>
                <w:b/>
                <w:sz w:val="22"/>
              </w:rPr>
            </w:pPr>
            <w:r>
              <w:rPr>
                <w:b/>
                <w:color w:val="FFFFFF"/>
                <w:sz w:val="22"/>
              </w:rPr>
              <w:t>Dobna struktura stanovništva u SMŽ</w:t>
            </w:r>
          </w:p>
        </w:tc>
      </w:tr>
      <w:tr>
        <w:trPr>
          <w:trHeight w:val="402" w:hRule="atLeast"/>
        </w:trPr>
        <w:tc>
          <w:tcPr>
            <w:tcW w:w="1806" w:type="dxa"/>
            <w:tcBorders>
              <w:top w:val="nil"/>
              <w:left w:val="nil"/>
              <w:bottom w:val="nil"/>
              <w:right w:val="single" w:sz="6" w:space="0" w:color="FFFFFF"/>
            </w:tcBorders>
            <w:shd w:val="clear" w:color="auto" w:fill="5B9BD4"/>
          </w:tcPr>
          <w:p>
            <w:pPr>
              <w:pStyle w:val="TableParagraph"/>
              <w:spacing w:line="268" w:lineRule="exact"/>
              <w:ind w:left="103"/>
              <w:rPr>
                <w:b/>
                <w:sz w:val="22"/>
              </w:rPr>
            </w:pPr>
            <w:r>
              <w:rPr>
                <w:b/>
                <w:color w:val="FFFFFF"/>
                <w:sz w:val="22"/>
              </w:rPr>
              <w:t>Dobna skupina</w:t>
            </w:r>
          </w:p>
        </w:tc>
        <w:tc>
          <w:tcPr>
            <w:tcW w:w="1813" w:type="dxa"/>
            <w:tcBorders>
              <w:top w:val="nil"/>
              <w:left w:val="single" w:sz="6" w:space="0" w:color="FFFFFF"/>
              <w:bottom w:val="nil"/>
              <w:right w:val="nil"/>
            </w:tcBorders>
            <w:shd w:val="clear" w:color="auto" w:fill="BCD5ED"/>
          </w:tcPr>
          <w:p>
            <w:pPr>
              <w:pStyle w:val="TableParagraph"/>
              <w:spacing w:line="268" w:lineRule="exact"/>
              <w:ind w:left="346" w:right="346"/>
              <w:jc w:val="center"/>
              <w:rPr>
                <w:b/>
                <w:sz w:val="22"/>
              </w:rPr>
            </w:pPr>
            <w:r>
              <w:rPr>
                <w:b/>
                <w:sz w:val="22"/>
              </w:rPr>
              <w:t>0-14 godina</w:t>
            </w:r>
          </w:p>
        </w:tc>
        <w:tc>
          <w:tcPr>
            <w:tcW w:w="1812" w:type="dxa"/>
            <w:tcBorders>
              <w:left w:val="nil"/>
            </w:tcBorders>
            <w:shd w:val="clear" w:color="auto" w:fill="BCD5ED"/>
          </w:tcPr>
          <w:p>
            <w:pPr>
              <w:pStyle w:val="TableParagraph"/>
              <w:spacing w:line="268" w:lineRule="exact"/>
              <w:ind w:left="290" w:right="289"/>
              <w:jc w:val="center"/>
              <w:rPr>
                <w:b/>
                <w:sz w:val="22"/>
              </w:rPr>
            </w:pPr>
            <w:r>
              <w:rPr>
                <w:b/>
                <w:sz w:val="22"/>
              </w:rPr>
              <w:t>15-64 godine</w:t>
            </w:r>
          </w:p>
        </w:tc>
        <w:tc>
          <w:tcPr>
            <w:tcW w:w="1816" w:type="dxa"/>
            <w:shd w:val="clear" w:color="auto" w:fill="BCD5ED"/>
          </w:tcPr>
          <w:p>
            <w:pPr>
              <w:pStyle w:val="TableParagraph"/>
              <w:spacing w:line="268" w:lineRule="exact"/>
              <w:ind w:left="180" w:right="180"/>
              <w:jc w:val="center"/>
              <w:rPr>
                <w:b/>
                <w:sz w:val="22"/>
              </w:rPr>
            </w:pPr>
            <w:r>
              <w:rPr>
                <w:b/>
                <w:sz w:val="22"/>
              </w:rPr>
              <w:t>65 i više godina</w:t>
            </w:r>
          </w:p>
        </w:tc>
        <w:tc>
          <w:tcPr>
            <w:tcW w:w="1808" w:type="dxa"/>
            <w:tcBorders>
              <w:right w:val="nil"/>
            </w:tcBorders>
            <w:shd w:val="clear" w:color="auto" w:fill="BCD5ED"/>
          </w:tcPr>
          <w:p>
            <w:pPr>
              <w:pStyle w:val="TableParagraph"/>
              <w:spacing w:line="268" w:lineRule="exact"/>
              <w:ind w:left="94" w:right="99"/>
              <w:jc w:val="center"/>
              <w:rPr>
                <w:b/>
                <w:sz w:val="22"/>
              </w:rPr>
            </w:pPr>
            <w:r>
              <w:rPr>
                <w:b/>
                <w:sz w:val="22"/>
              </w:rPr>
              <w:t>Prosječna starost</w:t>
            </w:r>
          </w:p>
        </w:tc>
      </w:tr>
      <w:tr>
        <w:trPr>
          <w:trHeight w:val="402" w:hRule="atLeast"/>
        </w:trPr>
        <w:tc>
          <w:tcPr>
            <w:tcW w:w="1806" w:type="dxa"/>
            <w:tcBorders>
              <w:top w:val="nil"/>
              <w:left w:val="nil"/>
              <w:bottom w:val="nil"/>
              <w:right w:val="single" w:sz="6" w:space="0" w:color="FFFFFF"/>
            </w:tcBorders>
            <w:shd w:val="clear" w:color="auto" w:fill="5B9BD4"/>
          </w:tcPr>
          <w:p>
            <w:pPr>
              <w:pStyle w:val="TableParagraph"/>
              <w:spacing w:line="268" w:lineRule="exact"/>
              <w:ind w:left="103"/>
              <w:rPr>
                <w:b/>
                <w:sz w:val="22"/>
              </w:rPr>
            </w:pPr>
            <w:r>
              <w:rPr>
                <w:b/>
                <w:color w:val="FFFFFF"/>
                <w:sz w:val="22"/>
              </w:rPr>
              <w:t>Žene</w:t>
            </w:r>
          </w:p>
        </w:tc>
        <w:tc>
          <w:tcPr>
            <w:tcW w:w="1813" w:type="dxa"/>
            <w:tcBorders>
              <w:top w:val="nil"/>
              <w:left w:val="single" w:sz="6" w:space="0" w:color="FFFFFF"/>
              <w:bottom w:val="nil"/>
              <w:right w:val="nil"/>
            </w:tcBorders>
            <w:shd w:val="clear" w:color="auto" w:fill="DEEAF6"/>
          </w:tcPr>
          <w:p>
            <w:pPr>
              <w:pStyle w:val="TableParagraph"/>
              <w:spacing w:line="268" w:lineRule="exact"/>
              <w:ind w:left="344" w:right="346"/>
              <w:jc w:val="center"/>
              <w:rPr>
                <w:sz w:val="22"/>
              </w:rPr>
            </w:pPr>
            <w:r>
              <w:rPr>
                <w:sz w:val="22"/>
              </w:rPr>
              <w:t>12.179</w:t>
            </w:r>
          </w:p>
        </w:tc>
        <w:tc>
          <w:tcPr>
            <w:tcW w:w="1812" w:type="dxa"/>
            <w:tcBorders>
              <w:left w:val="nil"/>
            </w:tcBorders>
            <w:shd w:val="clear" w:color="auto" w:fill="DEEAF6"/>
          </w:tcPr>
          <w:p>
            <w:pPr>
              <w:pStyle w:val="TableParagraph"/>
              <w:spacing w:line="268" w:lineRule="exact"/>
              <w:ind w:left="290" w:right="289"/>
              <w:jc w:val="center"/>
              <w:rPr>
                <w:sz w:val="22"/>
              </w:rPr>
            </w:pPr>
            <w:r>
              <w:rPr>
                <w:sz w:val="22"/>
              </w:rPr>
              <w:t>55.679</w:t>
            </w:r>
          </w:p>
        </w:tc>
        <w:tc>
          <w:tcPr>
            <w:tcW w:w="1816" w:type="dxa"/>
            <w:shd w:val="clear" w:color="auto" w:fill="DEEAF6"/>
          </w:tcPr>
          <w:p>
            <w:pPr>
              <w:pStyle w:val="TableParagraph"/>
              <w:spacing w:line="268" w:lineRule="exact"/>
              <w:ind w:left="180" w:right="180"/>
              <w:jc w:val="center"/>
              <w:rPr>
                <w:sz w:val="22"/>
              </w:rPr>
            </w:pPr>
            <w:r>
              <w:rPr>
                <w:sz w:val="22"/>
              </w:rPr>
              <w:t>20.973</w:t>
            </w:r>
          </w:p>
        </w:tc>
        <w:tc>
          <w:tcPr>
            <w:tcW w:w="1808" w:type="dxa"/>
            <w:tcBorders>
              <w:right w:val="nil"/>
            </w:tcBorders>
            <w:shd w:val="clear" w:color="auto" w:fill="DEEAF6"/>
          </w:tcPr>
          <w:p>
            <w:pPr>
              <w:pStyle w:val="TableParagraph"/>
              <w:spacing w:line="268" w:lineRule="exact"/>
              <w:ind w:left="94" w:right="98"/>
              <w:jc w:val="center"/>
              <w:rPr>
                <w:sz w:val="22"/>
              </w:rPr>
            </w:pPr>
            <w:r>
              <w:rPr>
                <w:sz w:val="22"/>
              </w:rPr>
              <w:t>44,9</w:t>
            </w:r>
          </w:p>
        </w:tc>
      </w:tr>
      <w:tr>
        <w:trPr>
          <w:trHeight w:val="402" w:hRule="atLeast"/>
        </w:trPr>
        <w:tc>
          <w:tcPr>
            <w:tcW w:w="1806" w:type="dxa"/>
            <w:tcBorders>
              <w:top w:val="nil"/>
              <w:left w:val="nil"/>
              <w:bottom w:val="nil"/>
              <w:right w:val="single" w:sz="6" w:space="0" w:color="FFFFFF"/>
            </w:tcBorders>
            <w:shd w:val="clear" w:color="auto" w:fill="5B9BD4"/>
          </w:tcPr>
          <w:p>
            <w:pPr>
              <w:pStyle w:val="TableParagraph"/>
              <w:spacing w:line="268" w:lineRule="exact"/>
              <w:ind w:left="103"/>
              <w:rPr>
                <w:b/>
                <w:sz w:val="22"/>
              </w:rPr>
            </w:pPr>
            <w:r>
              <w:rPr>
                <w:b/>
                <w:color w:val="FFFFFF"/>
                <w:sz w:val="22"/>
              </w:rPr>
              <w:t>Muškarci</w:t>
            </w:r>
          </w:p>
        </w:tc>
        <w:tc>
          <w:tcPr>
            <w:tcW w:w="1813" w:type="dxa"/>
            <w:tcBorders>
              <w:top w:val="nil"/>
              <w:left w:val="single" w:sz="6" w:space="0" w:color="FFFFFF"/>
            </w:tcBorders>
            <w:shd w:val="clear" w:color="auto" w:fill="BCD5ED"/>
          </w:tcPr>
          <w:p>
            <w:pPr>
              <w:pStyle w:val="TableParagraph"/>
              <w:spacing w:line="268" w:lineRule="exact"/>
              <w:ind w:left="573" w:right="573"/>
              <w:jc w:val="center"/>
              <w:rPr>
                <w:sz w:val="22"/>
              </w:rPr>
            </w:pPr>
            <w:r>
              <w:rPr>
                <w:sz w:val="22"/>
              </w:rPr>
              <w:t>12.834</w:t>
            </w:r>
          </w:p>
        </w:tc>
        <w:tc>
          <w:tcPr>
            <w:tcW w:w="1812" w:type="dxa"/>
            <w:shd w:val="clear" w:color="auto" w:fill="BCD5ED"/>
          </w:tcPr>
          <w:p>
            <w:pPr>
              <w:pStyle w:val="TableParagraph"/>
              <w:spacing w:line="268" w:lineRule="exact"/>
              <w:ind w:left="517" w:right="517"/>
              <w:jc w:val="center"/>
              <w:rPr>
                <w:sz w:val="22"/>
              </w:rPr>
            </w:pPr>
            <w:r>
              <w:rPr>
                <w:sz w:val="22"/>
              </w:rPr>
              <w:t>58.071</w:t>
            </w:r>
          </w:p>
        </w:tc>
        <w:tc>
          <w:tcPr>
            <w:tcW w:w="1816" w:type="dxa"/>
            <w:shd w:val="clear" w:color="auto" w:fill="BCD5ED"/>
          </w:tcPr>
          <w:p>
            <w:pPr>
              <w:pStyle w:val="TableParagraph"/>
              <w:spacing w:line="268" w:lineRule="exact"/>
              <w:ind w:left="180" w:right="180"/>
              <w:jc w:val="center"/>
              <w:rPr>
                <w:sz w:val="22"/>
              </w:rPr>
            </w:pPr>
            <w:r>
              <w:rPr>
                <w:sz w:val="22"/>
              </w:rPr>
              <w:t>12.703</w:t>
            </w:r>
          </w:p>
        </w:tc>
        <w:tc>
          <w:tcPr>
            <w:tcW w:w="1808" w:type="dxa"/>
            <w:tcBorders>
              <w:right w:val="nil"/>
            </w:tcBorders>
            <w:shd w:val="clear" w:color="auto" w:fill="BCD5ED"/>
          </w:tcPr>
          <w:p>
            <w:pPr>
              <w:pStyle w:val="TableParagraph"/>
              <w:spacing w:line="268" w:lineRule="exact"/>
              <w:ind w:left="94" w:right="98"/>
              <w:jc w:val="center"/>
              <w:rPr>
                <w:sz w:val="22"/>
              </w:rPr>
            </w:pPr>
            <w:r>
              <w:rPr>
                <w:sz w:val="22"/>
              </w:rPr>
              <w:t>40,9</w:t>
            </w:r>
          </w:p>
        </w:tc>
      </w:tr>
      <w:tr>
        <w:trPr>
          <w:trHeight w:val="405" w:hRule="atLeast"/>
        </w:trPr>
        <w:tc>
          <w:tcPr>
            <w:tcW w:w="1806" w:type="dxa"/>
            <w:tcBorders>
              <w:top w:val="nil"/>
              <w:left w:val="nil"/>
              <w:bottom w:val="nil"/>
              <w:right w:val="single" w:sz="6" w:space="0" w:color="FFFFFF"/>
            </w:tcBorders>
            <w:shd w:val="clear" w:color="auto" w:fill="5B9BD4"/>
          </w:tcPr>
          <w:p>
            <w:pPr>
              <w:pStyle w:val="TableParagraph"/>
              <w:spacing w:line="268" w:lineRule="exact"/>
              <w:ind w:left="103"/>
              <w:rPr>
                <w:b/>
                <w:sz w:val="22"/>
              </w:rPr>
            </w:pPr>
            <w:r>
              <w:rPr>
                <w:b/>
                <w:color w:val="FFFFFF"/>
                <w:sz w:val="22"/>
              </w:rPr>
              <w:t>Ukupno</w:t>
            </w:r>
          </w:p>
        </w:tc>
        <w:tc>
          <w:tcPr>
            <w:tcW w:w="1813" w:type="dxa"/>
            <w:tcBorders>
              <w:left w:val="single" w:sz="6" w:space="0" w:color="FFFFFF"/>
            </w:tcBorders>
            <w:shd w:val="clear" w:color="auto" w:fill="DEEAF6"/>
          </w:tcPr>
          <w:p>
            <w:pPr>
              <w:pStyle w:val="TableParagraph"/>
              <w:spacing w:line="268" w:lineRule="exact"/>
              <w:ind w:left="573" w:right="573"/>
              <w:jc w:val="center"/>
              <w:rPr>
                <w:sz w:val="22"/>
              </w:rPr>
            </w:pPr>
            <w:r>
              <w:rPr>
                <w:sz w:val="22"/>
              </w:rPr>
              <w:t>25.013</w:t>
            </w:r>
          </w:p>
        </w:tc>
        <w:tc>
          <w:tcPr>
            <w:tcW w:w="1812" w:type="dxa"/>
            <w:shd w:val="clear" w:color="auto" w:fill="DEEAF6"/>
          </w:tcPr>
          <w:p>
            <w:pPr>
              <w:pStyle w:val="TableParagraph"/>
              <w:spacing w:line="268" w:lineRule="exact"/>
              <w:ind w:left="517" w:right="519"/>
              <w:jc w:val="center"/>
              <w:rPr>
                <w:sz w:val="22"/>
              </w:rPr>
            </w:pPr>
            <w:r>
              <w:rPr>
                <w:sz w:val="22"/>
              </w:rPr>
              <w:t>113.750</w:t>
            </w:r>
          </w:p>
        </w:tc>
        <w:tc>
          <w:tcPr>
            <w:tcW w:w="1816" w:type="dxa"/>
            <w:tcBorders>
              <w:right w:val="nil"/>
            </w:tcBorders>
            <w:shd w:val="clear" w:color="auto" w:fill="DEEAF6"/>
          </w:tcPr>
          <w:p>
            <w:pPr>
              <w:pStyle w:val="TableParagraph"/>
              <w:spacing w:line="268" w:lineRule="exact"/>
              <w:ind w:left="577" w:right="580"/>
              <w:jc w:val="center"/>
              <w:rPr>
                <w:sz w:val="22"/>
              </w:rPr>
            </w:pPr>
            <w:r>
              <w:rPr>
                <w:sz w:val="22"/>
              </w:rPr>
              <w:t>33.676</w:t>
            </w:r>
          </w:p>
        </w:tc>
        <w:tc>
          <w:tcPr>
            <w:tcW w:w="1808" w:type="dxa"/>
            <w:tcBorders>
              <w:left w:val="nil"/>
              <w:bottom w:val="nil"/>
              <w:right w:val="nil"/>
            </w:tcBorders>
            <w:shd w:val="clear" w:color="auto" w:fill="DEEAF6"/>
          </w:tcPr>
          <w:p>
            <w:pPr>
              <w:pStyle w:val="TableParagraph"/>
              <w:spacing w:line="268" w:lineRule="exact"/>
              <w:ind w:left="521" w:right="520"/>
              <w:jc w:val="center"/>
              <w:rPr>
                <w:sz w:val="22"/>
              </w:rPr>
            </w:pPr>
            <w:r>
              <w:rPr>
                <w:sz w:val="22"/>
              </w:rPr>
              <w:t>43</w:t>
            </w:r>
          </w:p>
        </w:tc>
      </w:tr>
    </w:tbl>
    <w:p>
      <w:pPr>
        <w:spacing w:before="0"/>
        <w:ind w:left="536" w:right="0" w:firstLine="0"/>
        <w:jc w:val="both"/>
        <w:rPr>
          <w:i/>
          <w:sz w:val="20"/>
        </w:rPr>
      </w:pPr>
      <w:r>
        <w:rPr>
          <w:i/>
          <w:sz w:val="20"/>
        </w:rPr>
        <w:t>Izvor podataka: DZS, 2011. godina</w:t>
      </w:r>
    </w:p>
    <w:p>
      <w:pPr>
        <w:pStyle w:val="BodyText"/>
        <w:rPr>
          <w:i/>
          <w:sz w:val="20"/>
        </w:rPr>
      </w:pPr>
    </w:p>
    <w:p>
      <w:pPr>
        <w:pStyle w:val="BodyText"/>
        <w:rPr>
          <w:i/>
          <w:sz w:val="20"/>
        </w:rPr>
      </w:pPr>
    </w:p>
    <w:p>
      <w:pPr>
        <w:pStyle w:val="BodyText"/>
        <w:spacing w:line="259" w:lineRule="auto" w:before="166"/>
        <w:ind w:left="536" w:right="531"/>
        <w:jc w:val="both"/>
      </w:pPr>
      <w:r>
        <w:rPr/>
        <w:t>Iz prethodne tabele razvidno je i da je 2011. godine prosječna starost stanovništva Sisačko moslavačke županije iznosila 43 godine, što je više od prosjeka Republike Hrvatske koji iznosi 42 godine.</w:t>
      </w:r>
    </w:p>
    <w:p>
      <w:pPr>
        <w:pStyle w:val="BodyText"/>
        <w:spacing w:line="259" w:lineRule="auto" w:before="159"/>
        <w:ind w:left="536" w:right="532"/>
        <w:jc w:val="both"/>
      </w:pPr>
      <w:r>
        <w:rPr/>
        <w:t>Kada promatramo prirodno kretanje stanovništva u Sisačko moslavačkoj županiji, vidljiv je negativan</w:t>
      </w:r>
      <w:r>
        <w:rPr>
          <w:spacing w:val="-4"/>
        </w:rPr>
        <w:t> </w:t>
      </w:r>
      <w:r>
        <w:rPr/>
        <w:t>prirodni</w:t>
      </w:r>
      <w:r>
        <w:rPr>
          <w:spacing w:val="-6"/>
        </w:rPr>
        <w:t> </w:t>
      </w:r>
      <w:r>
        <w:rPr/>
        <w:t>prirast</w:t>
      </w:r>
      <w:r>
        <w:rPr>
          <w:spacing w:val="-4"/>
        </w:rPr>
        <w:t> </w:t>
      </w:r>
      <w:r>
        <w:rPr/>
        <w:t>koji</w:t>
      </w:r>
      <w:r>
        <w:rPr>
          <w:spacing w:val="-4"/>
        </w:rPr>
        <w:t> </w:t>
      </w:r>
      <w:r>
        <w:rPr/>
        <w:t>je</w:t>
      </w:r>
      <w:r>
        <w:rPr>
          <w:spacing w:val="-4"/>
        </w:rPr>
        <w:t> </w:t>
      </w:r>
      <w:r>
        <w:rPr/>
        <w:t>prisutan</w:t>
      </w:r>
      <w:r>
        <w:rPr>
          <w:spacing w:val="-3"/>
        </w:rPr>
        <w:t> </w:t>
      </w:r>
      <w:r>
        <w:rPr/>
        <w:t>već</w:t>
      </w:r>
      <w:r>
        <w:rPr>
          <w:spacing w:val="-8"/>
        </w:rPr>
        <w:t> </w:t>
      </w:r>
      <w:r>
        <w:rPr/>
        <w:t>desetljećima,</w:t>
      </w:r>
      <w:r>
        <w:rPr>
          <w:spacing w:val="-6"/>
        </w:rPr>
        <w:t> </w:t>
      </w:r>
      <w:r>
        <w:rPr/>
        <w:t>a</w:t>
      </w:r>
      <w:r>
        <w:rPr>
          <w:spacing w:val="-4"/>
        </w:rPr>
        <w:t> </w:t>
      </w:r>
      <w:r>
        <w:rPr/>
        <w:t>najveći</w:t>
      </w:r>
      <w:r>
        <w:rPr>
          <w:spacing w:val="-5"/>
        </w:rPr>
        <w:t> </w:t>
      </w:r>
      <w:r>
        <w:rPr/>
        <w:t>negativni</w:t>
      </w:r>
      <w:r>
        <w:rPr>
          <w:spacing w:val="-6"/>
        </w:rPr>
        <w:t> </w:t>
      </w:r>
      <w:r>
        <w:rPr/>
        <w:t>prirodni</w:t>
      </w:r>
      <w:r>
        <w:rPr>
          <w:spacing w:val="-6"/>
        </w:rPr>
        <w:t> </w:t>
      </w:r>
      <w:r>
        <w:rPr/>
        <w:t>prirast zabilježen je 2015. godine kada je umrlih bilo dvostruko više od</w:t>
      </w:r>
      <w:r>
        <w:rPr>
          <w:spacing w:val="-10"/>
        </w:rPr>
        <w:t> </w:t>
      </w:r>
      <w:r>
        <w:rPr/>
        <w:t>živorođenih.</w:t>
      </w:r>
    </w:p>
    <w:p>
      <w:pPr>
        <w:spacing w:after="0" w:line="259" w:lineRule="auto"/>
        <w:jc w:val="both"/>
        <w:sectPr>
          <w:pgSz w:w="11910" w:h="16840"/>
          <w:pgMar w:header="0" w:footer="514" w:top="1360" w:bottom="760" w:left="880" w:right="880"/>
        </w:sectPr>
      </w:pPr>
    </w:p>
    <w:p>
      <w:pPr>
        <w:pStyle w:val="BodyText"/>
        <w:spacing w:before="7" w:after="1"/>
        <w:rPr>
          <w:sz w:val="23"/>
        </w:rPr>
      </w:pPr>
    </w:p>
    <w:p>
      <w:pPr>
        <w:pStyle w:val="BodyText"/>
        <w:ind w:left="1368"/>
        <w:rPr>
          <w:sz w:val="20"/>
        </w:rPr>
      </w:pPr>
      <w:r>
        <w:rPr>
          <w:sz w:val="20"/>
        </w:rPr>
        <w:pict>
          <v:group style="width:360.75pt;height:216.75pt;mso-position-horizontal-relative:char;mso-position-vertical-relative:line" coordorigin="0,0" coordsize="7215,4335">
            <v:rect style="position:absolute;left:7;top:7;width:7200;height:4320" filled="true" fillcolor="#ffffff" stroked="false">
              <v:fill type="solid"/>
            </v:rect>
            <v:line style="position:absolute" from="770,3650" to="6988,3650" stroked="true" strokeweight=".75pt" strokecolor="#d9d9d9">
              <v:stroke dashstyle="solid"/>
            </v:line>
            <v:line style="position:absolute" from="770,3359" to="6988,3359" stroked="true" strokeweight=".75pt" strokecolor="#d9d9d9">
              <v:stroke dashstyle="solid"/>
            </v:line>
            <v:line style="position:absolute" from="770,3071" to="6988,3071" stroked="true" strokeweight=".75pt" strokecolor="#d9d9d9">
              <v:stroke dashstyle="solid"/>
            </v:line>
            <v:line style="position:absolute" from="770,2200" to="6988,2200" stroked="true" strokeweight=".75pt" strokecolor="#d9d9d9">
              <v:stroke dashstyle="solid"/>
            </v:line>
            <v:line style="position:absolute" from="770,1909" to="6988,1909" stroked="true" strokeweight=".75pt" strokecolor="#d9d9d9">
              <v:stroke dashstyle="solid"/>
            </v:line>
            <v:line style="position:absolute" from="770,1619" to="6988,1619" stroked="true" strokeweight=".75pt" strokecolor="#d9d9d9">
              <v:stroke dashstyle="solid"/>
            </v:line>
            <v:line style="position:absolute" from="770,1329" to="6988,1329" stroked="true" strokeweight=".75pt" strokecolor="#d9d9d9">
              <v:stroke dashstyle="solid"/>
            </v:line>
            <v:line style="position:absolute" from="770,1041" to="6988,1041" stroked="true" strokeweight=".75pt" strokecolor="#d9d9d9">
              <v:stroke dashstyle="solid"/>
            </v:line>
            <v:line style="position:absolute" from="770,749" to="6988,749" stroked="true" strokeweight=".75pt" strokecolor="#d9d9d9">
              <v:stroke dashstyle="solid"/>
            </v:line>
            <v:line style="position:absolute" from="770,2490" to="6988,2490" stroked="true" strokeweight=".75pt" strokecolor="#d9d9d9">
              <v:stroke dashstyle="solid"/>
            </v:line>
            <v:shape style="position:absolute;left:1052;top:1534;width:5653;height:250" coordorigin="1053,1535" coordsize="5653,250" path="m1053,1554l1618,1535,2182,1593,2748,1629,3312,1595,3879,1715,4443,1677,5009,1753,5576,1710,6139,1777,6705,1785e" filled="false" stroked="true" strokeweight="2.25pt" strokecolor="#4471c4">
              <v:path arrowok="t"/>
              <v:stroke dashstyle="solid"/>
            </v:shape>
            <v:shape style="position:absolute;left:1052;top:964;width:5653;height:152" coordorigin="1053,964" coordsize="5653,152" path="m1053,964l1618,973,2182,980,2748,1000,3312,1105,3879,1067,4443,1055,5009,971,5576,1116,6139,1074,6705,1028e" filled="false" stroked="true" strokeweight="2.25pt" strokecolor="#ec7c30">
              <v:path arrowok="t"/>
              <v:stroke dashstyle="solid"/>
            </v:shape>
            <v:shape style="position:absolute;left:1052;top:2978;width:5653;height:294" coordorigin="1053,2978" coordsize="5653,294" path="m1053,3080l1618,3052,2182,3102,2748,3116,3312,2978,3879,3138,4443,3112,5009,3272,5576,3085,6139,3193,6705,3246e" filled="false" stroked="true" strokeweight="2.25pt" strokecolor="#a4a4a4">
              <v:path arrowok="t"/>
              <v:stroke dashstyle="solid"/>
            </v:shape>
            <v:line style="position:absolute" from="1617,4039" to="2001,4039" stroked="true" strokeweight="2.25pt" strokecolor="#4471c4">
              <v:stroke dashstyle="solid"/>
            </v:line>
            <v:line style="position:absolute" from="3068,4039" to="3452,4039" stroked="true" strokeweight="2.25pt" strokecolor="#ec7c30">
              <v:stroke dashstyle="solid"/>
            </v:line>
            <v:line style="position:absolute" from="4140,4039" to="4524,4039" stroked="true" strokeweight="2.25pt" strokecolor="#a4a4a4">
              <v:stroke dashstyle="solid"/>
            </v:line>
            <v:rect style="position:absolute;left:7;top:7;width:7200;height:4320" filled="false" stroked="true" strokeweight=".75pt" strokecolor="#d9d9d9">
              <v:stroke dashstyle="solid"/>
            </v:rect>
            <v:shape style="position:absolute;left:4565;top:3955;width:1124;height:180" type="#_x0000_t202" filled="false" stroked="false">
              <v:textbox inset="0,0,0,0">
                <w:txbxContent>
                  <w:p>
                    <w:pPr>
                      <w:spacing w:line="180" w:lineRule="exact" w:before="0"/>
                      <w:ind w:left="0" w:right="0" w:firstLine="0"/>
                      <w:jc w:val="left"/>
                      <w:rPr>
                        <w:sz w:val="18"/>
                      </w:rPr>
                    </w:pPr>
                    <w:r>
                      <w:rPr>
                        <w:color w:val="585858"/>
                        <w:sz w:val="18"/>
                      </w:rPr>
                      <w:t>Prirodni prirast</w:t>
                    </w:r>
                  </w:p>
                </w:txbxContent>
              </v:textbox>
              <w10:wrap type="none"/>
            </v:shape>
            <v:shape style="position:absolute;left:3493;top:3955;width:424;height:180" type="#_x0000_t202" filled="false" stroked="false">
              <v:textbox inset="0,0,0,0">
                <w:txbxContent>
                  <w:p>
                    <w:pPr>
                      <w:spacing w:line="180" w:lineRule="exact" w:before="0"/>
                      <w:ind w:left="0" w:right="0" w:firstLine="0"/>
                      <w:jc w:val="left"/>
                      <w:rPr>
                        <w:sz w:val="18"/>
                      </w:rPr>
                    </w:pPr>
                    <w:r>
                      <w:rPr>
                        <w:color w:val="585858"/>
                        <w:sz w:val="18"/>
                      </w:rPr>
                      <w:t>Umrli</w:t>
                    </w:r>
                  </w:p>
                </w:txbxContent>
              </v:textbox>
              <w10:wrap type="none"/>
            </v:shape>
            <v:shape style="position:absolute;left:2042;top:3955;width:805;height:180" type="#_x0000_t202" filled="false" stroked="false">
              <v:textbox inset="0,0,0,0">
                <w:txbxContent>
                  <w:p>
                    <w:pPr>
                      <w:spacing w:line="180" w:lineRule="exact" w:before="0"/>
                      <w:ind w:left="0" w:right="0" w:firstLine="0"/>
                      <w:jc w:val="left"/>
                      <w:rPr>
                        <w:sz w:val="18"/>
                      </w:rPr>
                    </w:pPr>
                    <w:r>
                      <w:rPr>
                        <w:color w:val="585858"/>
                        <w:sz w:val="18"/>
                      </w:rPr>
                      <w:t>Živorođeni</w:t>
                    </w:r>
                  </w:p>
                </w:txbxContent>
              </v:textbox>
              <w10:wrap type="none"/>
            </v:shape>
            <v:shape style="position:absolute;left:769;top:2640;width:6238;height:180" type="#_x0000_t202" filled="false" stroked="false">
              <v:textbox inset="0,0,0,0">
                <w:txbxContent>
                  <w:p>
                    <w:pPr>
                      <w:spacing w:line="180" w:lineRule="exact" w:before="0"/>
                      <w:ind w:left="0" w:right="0" w:firstLine="0"/>
                      <w:jc w:val="left"/>
                      <w:rPr>
                        <w:sz w:val="18"/>
                      </w:rPr>
                    </w:pPr>
                    <w:r>
                      <w:rPr>
                        <w:color w:val="585858"/>
                        <w:sz w:val="18"/>
                        <w:u w:val="single" w:color="D9D9D9"/>
                      </w:rPr>
                      <w:t>  2008. 2009. 2010. 2011. 2012. 2013. 2014. 2015. 2016. 2017. 2018. </w:t>
                    </w:r>
                  </w:p>
                </w:txbxContent>
              </v:textbox>
              <w10:wrap type="none"/>
            </v:shape>
            <v:shape style="position:absolute;left:138;top:665;width:487;height:3082" type="#_x0000_t202" filled="false" stroked="false">
              <v:textbox inset="0,0,0,0">
                <w:txbxContent>
                  <w:p>
                    <w:pPr>
                      <w:spacing w:line="183" w:lineRule="exact" w:before="0"/>
                      <w:ind w:left="0" w:right="18" w:firstLine="0"/>
                      <w:jc w:val="right"/>
                      <w:rPr>
                        <w:sz w:val="18"/>
                      </w:rPr>
                    </w:pPr>
                    <w:r>
                      <w:rPr>
                        <w:color w:val="585858"/>
                        <w:sz w:val="18"/>
                      </w:rPr>
                      <w:t>3.000</w:t>
                    </w:r>
                  </w:p>
                  <w:p>
                    <w:pPr>
                      <w:spacing w:before="70"/>
                      <w:ind w:left="0" w:right="18" w:firstLine="0"/>
                      <w:jc w:val="right"/>
                      <w:rPr>
                        <w:sz w:val="18"/>
                      </w:rPr>
                    </w:pPr>
                    <w:r>
                      <w:rPr>
                        <w:color w:val="585858"/>
                        <w:sz w:val="18"/>
                      </w:rPr>
                      <w:t>2.500</w:t>
                    </w:r>
                  </w:p>
                  <w:p>
                    <w:pPr>
                      <w:spacing w:before="70"/>
                      <w:ind w:left="0" w:right="18" w:firstLine="0"/>
                      <w:jc w:val="right"/>
                      <w:rPr>
                        <w:sz w:val="18"/>
                      </w:rPr>
                    </w:pPr>
                    <w:r>
                      <w:rPr>
                        <w:color w:val="585858"/>
                        <w:sz w:val="18"/>
                      </w:rPr>
                      <w:t>2.000</w:t>
                    </w:r>
                  </w:p>
                  <w:p>
                    <w:pPr>
                      <w:spacing w:before="71"/>
                      <w:ind w:left="0" w:right="18" w:firstLine="0"/>
                      <w:jc w:val="right"/>
                      <w:rPr>
                        <w:sz w:val="18"/>
                      </w:rPr>
                    </w:pPr>
                    <w:r>
                      <w:rPr>
                        <w:color w:val="585858"/>
                        <w:sz w:val="18"/>
                      </w:rPr>
                      <w:t>1.500</w:t>
                    </w:r>
                  </w:p>
                  <w:p>
                    <w:pPr>
                      <w:spacing w:before="70"/>
                      <w:ind w:left="0" w:right="18" w:firstLine="0"/>
                      <w:jc w:val="right"/>
                      <w:rPr>
                        <w:sz w:val="18"/>
                      </w:rPr>
                    </w:pPr>
                    <w:r>
                      <w:rPr>
                        <w:color w:val="585858"/>
                        <w:sz w:val="18"/>
                      </w:rPr>
                      <w:t>1.000</w:t>
                    </w:r>
                  </w:p>
                  <w:p>
                    <w:pPr>
                      <w:spacing w:before="71"/>
                      <w:ind w:left="0" w:right="19" w:firstLine="0"/>
                      <w:jc w:val="right"/>
                      <w:rPr>
                        <w:sz w:val="18"/>
                      </w:rPr>
                    </w:pPr>
                    <w:r>
                      <w:rPr>
                        <w:color w:val="585858"/>
                        <w:spacing w:val="-3"/>
                        <w:sz w:val="18"/>
                      </w:rPr>
                      <w:t>500</w:t>
                    </w:r>
                  </w:p>
                  <w:p>
                    <w:pPr>
                      <w:spacing w:before="70"/>
                      <w:ind w:left="0" w:right="20" w:firstLine="0"/>
                      <w:jc w:val="right"/>
                      <w:rPr>
                        <w:sz w:val="18"/>
                      </w:rPr>
                    </w:pPr>
                    <w:r>
                      <w:rPr>
                        <w:color w:val="585858"/>
                        <w:sz w:val="18"/>
                      </w:rPr>
                      <w:t>0</w:t>
                    </w:r>
                  </w:p>
                  <w:p>
                    <w:pPr>
                      <w:spacing w:before="70"/>
                      <w:ind w:left="0" w:right="18" w:firstLine="0"/>
                      <w:jc w:val="right"/>
                      <w:rPr>
                        <w:sz w:val="18"/>
                      </w:rPr>
                    </w:pPr>
                    <w:r>
                      <w:rPr>
                        <w:color w:val="585858"/>
                        <w:sz w:val="18"/>
                      </w:rPr>
                      <w:t>-500</w:t>
                    </w:r>
                  </w:p>
                  <w:p>
                    <w:pPr>
                      <w:spacing w:before="71"/>
                      <w:ind w:left="0" w:right="18" w:firstLine="0"/>
                      <w:jc w:val="right"/>
                      <w:rPr>
                        <w:sz w:val="18"/>
                      </w:rPr>
                    </w:pPr>
                    <w:r>
                      <w:rPr>
                        <w:color w:val="585858"/>
                        <w:sz w:val="18"/>
                      </w:rPr>
                      <w:t>-1.000</w:t>
                    </w:r>
                  </w:p>
                  <w:p>
                    <w:pPr>
                      <w:spacing w:before="70"/>
                      <w:ind w:left="0" w:right="18" w:firstLine="0"/>
                      <w:jc w:val="right"/>
                      <w:rPr>
                        <w:sz w:val="18"/>
                      </w:rPr>
                    </w:pPr>
                    <w:r>
                      <w:rPr>
                        <w:color w:val="585858"/>
                        <w:sz w:val="18"/>
                      </w:rPr>
                      <w:t>-1.500</w:t>
                    </w:r>
                  </w:p>
                  <w:p>
                    <w:pPr>
                      <w:spacing w:line="216" w:lineRule="exact" w:before="71"/>
                      <w:ind w:left="0" w:right="18" w:firstLine="0"/>
                      <w:jc w:val="right"/>
                      <w:rPr>
                        <w:sz w:val="18"/>
                      </w:rPr>
                    </w:pPr>
                    <w:r>
                      <w:rPr>
                        <w:color w:val="585858"/>
                        <w:sz w:val="18"/>
                      </w:rPr>
                      <w:t>-2.000</w:t>
                    </w:r>
                  </w:p>
                </w:txbxContent>
              </v:textbox>
              <w10:wrap type="none"/>
            </v:shape>
            <v:shape style="position:absolute;left:994;top:213;width:5247;height:281" type="#_x0000_t202" filled="false" stroked="false">
              <v:textbox inset="0,0,0,0">
                <w:txbxContent>
                  <w:p>
                    <w:pPr>
                      <w:spacing w:line="281" w:lineRule="exact" w:before="0"/>
                      <w:ind w:left="0" w:right="0" w:firstLine="0"/>
                      <w:jc w:val="left"/>
                      <w:rPr>
                        <w:sz w:val="28"/>
                      </w:rPr>
                    </w:pPr>
                    <w:r>
                      <w:rPr>
                        <w:color w:val="585858"/>
                        <w:sz w:val="28"/>
                      </w:rPr>
                      <w:t>Prirodni prirast u SMŽ u </w:t>
                    </w:r>
                    <w:r>
                      <w:rPr>
                        <w:color w:val="585858"/>
                        <w:spacing w:val="-3"/>
                        <w:sz w:val="28"/>
                      </w:rPr>
                      <w:t>razdoblju </w:t>
                    </w:r>
                    <w:r>
                      <w:rPr>
                        <w:color w:val="585858"/>
                        <w:sz w:val="28"/>
                      </w:rPr>
                      <w:t>2008.-2018.</w:t>
                    </w:r>
                  </w:p>
                </w:txbxContent>
              </v:textbox>
              <w10:wrap type="none"/>
            </v:shape>
          </v:group>
        </w:pict>
      </w:r>
      <w:r>
        <w:rPr>
          <w:sz w:val="20"/>
        </w:rPr>
      </w:r>
    </w:p>
    <w:p>
      <w:pPr>
        <w:spacing w:line="203" w:lineRule="exact" w:before="0"/>
        <w:ind w:left="3369" w:right="0" w:firstLine="0"/>
        <w:jc w:val="left"/>
        <w:rPr>
          <w:i/>
          <w:sz w:val="20"/>
        </w:rPr>
      </w:pPr>
      <w:r>
        <w:rPr/>
        <w:pict>
          <v:shape style="position:absolute;margin-left:99.454002pt;margin-top:-80.850029pt;width:357.35pt;height:378.3pt;mso-position-horizontal-relative:page;mso-position-vertical-relative:paragraph;z-index:-262827008" coordorigin="1989,-1617" coordsize="7147,7566" path="m5004,5013l5002,5001,4999,4988,4995,4974,4989,4960,4982,4945,4973,4930,4962,4914,4948,4898,4933,4882,4831,4780,2947,2897,2940,2891,2930,2887,2920,2884,2909,2882,2898,2883,2889,2885,2880,2889,2871,2894,2861,2900,2851,2907,2841,2916,2829,2925,2818,2936,2806,2948,2796,2960,2787,2971,2780,2981,2774,2990,2769,2999,2765,3009,2763,3018,2761,3029,2764,3040,2768,3050,2771,3059,2777,3067,2785,3075,3329,3619,4220,4508,4277,4564,4495,4779,4495,4780,4495,4780,4494,4780,4342,4699,4292,4671,3877,4450,3655,4338,2949,3973,2382,3680,2352,3665,2324,3653,2298,3642,2275,3634,2254,3627,2233,3622,2214,3619,2198,3619,2182,3621,2166,3624,2152,3629,2138,3636,2123,3645,2108,3657,2094,3671,2010,3754,1999,3769,1992,3786,1989,3807,1990,3831,1996,3857,2010,3885,2032,3915,2062,3948,4047,5933,4055,5939,4064,5942,4075,5948,4084,5949,4095,5945,4106,5944,4118,5938,4132,5931,4142,5924,4152,5915,4164,5905,4176,5894,4188,5881,4198,5870,4207,5859,4214,5849,4219,5839,4223,5829,4226,5820,4228,5811,4232,5801,4232,5791,4227,5780,4223,5771,4217,5763,3603,5148,2731,4277,2422,3975,2424,3973,2486,4009,2550,4044,2748,4152,2814,4187,4551,5081,4592,5102,4630,5120,4665,5135,4696,5148,4725,5159,4751,5168,4775,5174,4796,5177,4817,5180,4836,5180,4852,5177,4867,5173,4882,5167,4896,5159,4910,5149,4923,5136,4989,5071,4996,5060,5000,5047,5002,5036,5004,5025,5004,5013m6344,3700l6343,3690,6339,3680,6334,3669,6326,3659,6316,3648,6303,3637,6288,3625,6270,3613,6249,3599,6115,3511,5974,3420,5233,2943,5233,3237,4958,3511,4787,3683,4674,3511,4163,2733,3940,2394,3940,2394,3940,2393,3941,2393,4460,2733,5233,3237,5233,2943,4906,2733,4378,2393,3829,2038,3818,2031,3807,2026,3797,2021,3787,2017,3773,2014,3763,2015,3749,2019,3738,2022,3728,2028,3717,2034,3705,2043,3693,2053,3680,2065,3666,2078,3637,2108,3624,2120,3613,2132,3604,2144,3596,2154,3590,2165,3585,2175,3582,2185,3579,2199,3577,2210,3582,2222,3585,2232,3589,2242,3595,2252,3601,2263,3686,2394,3905,2733,4406,3511,4619,3844,5118,4616,5161,4683,5175,4704,5188,4722,5200,4736,5211,4749,5222,4759,5232,4768,5243,4773,5253,4777,5263,4778,5273,4777,5284,4773,5295,4768,5306,4759,5318,4749,5331,4738,5345,4724,5358,4711,5370,4698,5379,4686,5387,4675,5394,4666,5398,4657,5401,4647,5403,4637,5403,4626,5403,4616,5398,4605,5395,4596,5389,4584,5381,4572,5017,4021,4971,3952,5241,3683,5504,3420,5644,3511,6136,3831,6148,3838,6160,3844,6169,3847,6179,3851,6188,3852,6198,3848,6206,3847,6216,3843,6225,3838,6236,3831,6246,3822,6258,3811,6271,3798,6286,3784,6300,3769,6313,3755,6323,3742,6332,3731,6339,3721,6343,3710,6344,3700m7236,2613l7236,2579,7235,2550,7233,2524,7231,2504,7228,2488,7224,2475,7221,2464,7217,2454,7213,2446,7208,2434,7202,2424,7194,2412,7179,2395,7171,2385,7162,2375,7152,2364,7141,2352,7130,2340,7116,2327,7098,2309,7081,2293,7066,2279,7052,2266,7039,2255,7027,2246,7016,2238,7007,2231,6997,2225,6987,2222,6974,2221,6969,2223,6964,2228,6958,2238,6954,2253,6953,2274,6955,2300,6958,2330,6959,2363,6960,2398,6959,2435,6957,2475,6952,2517,6943,2560,6932,2604,6916,2648,6894,2690,6865,2731,6830,2769,6782,2810,6730,2842,6674,2864,6613,2877,6549,2882,6481,2878,6409,2863,6333,2839,6271,2813,6205,2782,6138,2745,6068,2702,5996,2653,5935,2607,5872,2558,5808,2505,5744,2447,5677,2386,5610,2320,5553,2262,5499,2204,5448,2147,5399,2091,5354,2035,5312,1981,5272,1926,5222,1853,5178,1782,5139,1713,5106,1645,5078,1580,5052,1502,5035,1427,5028,1357,5029,1291,5040,1230,5061,1175,5091,1124,5129,1079,5169,1043,5210,1013,5252,991,5295,975,5339,965,5382,958,5423,953,5463,951,5500,952,5535,953,5567,955,5623,961,5644,961,5659,958,5669,953,5671,951,5674,948,5676,940,5675,931,5673,923,5669,913,5654,889,5647,878,5639,866,5629,854,5618,841,5605,827,5590,811,5575,795,5561,781,5547,768,5535,756,5523,745,5511,735,5490,719,5481,711,5469,703,5458,697,5447,691,5438,687,5426,683,5412,678,5395,673,5376,670,5351,668,5323,666,5291,666,5256,667,5221,670,5186,676,5150,684,5114,693,5079,705,5043,720,5008,736,4975,755,4943,777,4912,801,4884,827,4827,894,4782,966,4750,1046,4731,1132,4725,1206,4725,1283,4733,1363,4749,1445,4773,1531,4796,1594,4823,1659,4853,1725,4887,1792,4925,1860,4967,1930,5013,2000,5057,2063,5103,2126,5153,2190,5205,2254,5261,2319,5320,2385,5382,2450,5447,2517,5511,2580,5575,2641,5639,2698,5701,2752,5763,2803,5824,2850,5884,2895,5944,2937,6022,2989,6099,3035,6174,3075,6247,3110,6319,3139,6389,3164,6470,3187,6548,3201,6623,3208,6696,3207,6766,3198,6847,3178,6924,3145,6995,3100,7060,3043,7094,3006,7125,2968,7151,2929,7172,2888,7174,2882,7189,2845,7203,2804,7215,2764,7224,2723,7230,2685,7234,2648,7236,2613m8482,1551l8482,1542,8477,1533,8472,1524,8465,1515,8457,1507,8449,1500,8440,1492,8428,1483,8415,1473,8398,1462,8314,1408,7790,1089,7724,1049,7678,1021,7630,993,7542,945,7501,923,7461,904,7423,887,7386,872,7351,859,7316,849,7283,841,7251,834,7247,834,7222,831,7192,829,7164,831,7136,834,7146,789,7153,743,7157,697,7157,651,7154,604,7147,556,7136,508,7121,458,7103,409,7080,360,7053,309,7021,257,6984,206,6943,154,6897,102,6897,660,6893,699,6885,737,6871,775,6852,812,6827,848,6796,882,6630,1049,5908,327,5944,291,6051,183,6076,159,6099,138,6120,120,6139,106,6157,94,6174,83,6192,74,6211,67,6269,52,6328,49,6388,58,6448,78,6508,110,6570,150,6632,199,6695,258,6732,297,6766,336,6796,376,6824,417,6847,458,6866,499,6880,540,6890,580,6896,620,6897,660,6897,102,6896,101,6846,49,6845,48,6790,-5,6734,-54,6678,-98,6623,-137,6568,-170,6512,-198,6457,-222,6402,-241,6348,-255,6294,-262,6242,-265,6190,-263,6138,-255,6088,-242,6039,-223,5990,-199,5974,-189,5958,-177,5923,-152,5904,-136,5884,-118,5862,-97,5838,-74,5566,198,5556,211,5550,227,5547,245,5548,266,5555,291,5569,318,5590,346,5618,378,7611,2370,7620,2377,7629,2381,7639,2384,7648,2385,7658,2382,7667,2380,7676,2376,7686,2372,7696,2366,7706,2359,7717,2351,7728,2341,7740,2329,7752,2317,7762,2305,7771,2294,7779,2284,7786,2270,7791,2259,7793,2247,7795,2238,7795,2228,7792,2218,7788,2209,7781,2199,6860,1279,6974,1165,7004,1139,7035,1118,7068,1103,7102,1093,7138,1089,7176,1089,7215,1093,7255,1102,7298,1114,7342,1130,7387,1149,7433,1173,7481,1199,7531,1227,7582,1257,7635,1289,8269,1684,8281,1690,8291,1695,8301,1699,8312,1705,8323,1706,8335,1704,8345,1703,8355,1700,8364,1695,8374,1689,8384,1682,8395,1673,8406,1663,8419,1651,8432,1637,8444,1623,8454,1611,8463,1600,8470,1590,8475,1581,8478,1572,8481,1563,8482,1551m9136,897l9135,888,9128,869,9121,860,7424,-836,7254,-1006,7620,-1372,7623,-1378,7623,-1388,7622,-1397,7619,-1408,7607,-1430,7600,-1440,7592,-1451,7582,-1463,7571,-1476,7558,-1489,7544,-1504,7529,-1520,7513,-1535,7498,-1549,7484,-1562,7471,-1574,7459,-1584,7448,-1593,7437,-1600,7427,-1606,7414,-1613,7403,-1616,7394,-1617,7384,-1617,7378,-1614,6477,-713,6473,-706,6475,-697,6475,-687,6478,-677,6485,-665,6491,-655,6499,-644,6507,-632,6517,-621,6529,-607,6541,-592,6555,-577,6571,-561,6586,-546,6601,-532,6615,-520,6628,-510,6640,-500,6651,-491,6662,-484,6683,-472,6693,-469,6703,-469,6712,-467,6719,-471,7084,-836,8950,1030,8959,1037,8969,1041,8979,1045,8988,1046,8998,1042,9007,1040,9016,1037,9026,1032,9036,1027,9046,1019,9057,1011,9068,1001,9080,990,9092,977,9102,966,9111,955,9118,945,9123,935,9127,925,9130,916,9132,907,9136,897e" filled="true" fillcolor="#c0c0c0" stroked="false">
            <v:path arrowok="t"/>
            <v:fill opacity="32896f" type="solid"/>
            <w10:wrap type="none"/>
          </v:shape>
        </w:pict>
      </w:r>
      <w:r>
        <w:rPr>
          <w:i/>
          <w:sz w:val="20"/>
        </w:rPr>
        <w:t>Grafikon 2: Kretanje prirodnog prirasta u SMŽ</w:t>
      </w:r>
    </w:p>
    <w:p>
      <w:pPr>
        <w:pStyle w:val="BodyText"/>
        <w:rPr>
          <w:i/>
          <w:sz w:val="20"/>
        </w:rPr>
      </w:pPr>
    </w:p>
    <w:p>
      <w:pPr>
        <w:pStyle w:val="BodyText"/>
        <w:rPr>
          <w:i/>
          <w:sz w:val="20"/>
        </w:rPr>
      </w:pPr>
    </w:p>
    <w:p>
      <w:pPr>
        <w:pStyle w:val="BodyText"/>
        <w:spacing w:line="259" w:lineRule="auto" w:before="139"/>
        <w:ind w:left="536" w:right="532"/>
        <w:jc w:val="both"/>
      </w:pPr>
      <w:r>
        <w:rPr/>
        <w:t>Vrlo slična situacija vidljiva je i u pogledu migracija stanovništva na području Županije gdje je negativan</w:t>
      </w:r>
      <w:r>
        <w:rPr>
          <w:spacing w:val="-8"/>
        </w:rPr>
        <w:t> </w:t>
      </w:r>
      <w:r>
        <w:rPr/>
        <w:t>saldo</w:t>
      </w:r>
      <w:r>
        <w:rPr>
          <w:spacing w:val="-11"/>
        </w:rPr>
        <w:t> </w:t>
      </w:r>
      <w:r>
        <w:rPr/>
        <w:t>ukupne</w:t>
      </w:r>
      <w:r>
        <w:rPr>
          <w:spacing w:val="-10"/>
        </w:rPr>
        <w:t> </w:t>
      </w:r>
      <w:r>
        <w:rPr/>
        <w:t>migracije</w:t>
      </w:r>
      <w:r>
        <w:rPr>
          <w:spacing w:val="-8"/>
        </w:rPr>
        <w:t> </w:t>
      </w:r>
      <w:r>
        <w:rPr/>
        <w:t>prisutan</w:t>
      </w:r>
      <w:r>
        <w:rPr>
          <w:spacing w:val="-7"/>
        </w:rPr>
        <w:t> </w:t>
      </w:r>
      <w:r>
        <w:rPr/>
        <w:t>još</w:t>
      </w:r>
      <w:r>
        <w:rPr>
          <w:spacing w:val="-8"/>
        </w:rPr>
        <w:t> </w:t>
      </w:r>
      <w:r>
        <w:rPr/>
        <w:t>od</w:t>
      </w:r>
      <w:r>
        <w:rPr>
          <w:spacing w:val="-10"/>
        </w:rPr>
        <w:t> </w:t>
      </w:r>
      <w:r>
        <w:rPr/>
        <w:t>2002.</w:t>
      </w:r>
      <w:r>
        <w:rPr>
          <w:spacing w:val="-9"/>
        </w:rPr>
        <w:t> </w:t>
      </w:r>
      <w:r>
        <w:rPr/>
        <w:t>godine,</w:t>
      </w:r>
      <w:r>
        <w:rPr>
          <w:spacing w:val="-9"/>
        </w:rPr>
        <w:t> </w:t>
      </w:r>
      <w:r>
        <w:rPr/>
        <w:t>što</w:t>
      </w:r>
      <w:r>
        <w:rPr>
          <w:spacing w:val="-8"/>
        </w:rPr>
        <w:t> </w:t>
      </w:r>
      <w:r>
        <w:rPr/>
        <w:t>znači</w:t>
      </w:r>
      <w:r>
        <w:rPr>
          <w:spacing w:val="-8"/>
        </w:rPr>
        <w:t> </w:t>
      </w:r>
      <w:r>
        <w:rPr/>
        <w:t>da</w:t>
      </w:r>
      <w:r>
        <w:rPr>
          <w:spacing w:val="-9"/>
        </w:rPr>
        <w:t> </w:t>
      </w:r>
      <w:r>
        <w:rPr/>
        <w:t>je</w:t>
      </w:r>
      <w:r>
        <w:rPr>
          <w:spacing w:val="-8"/>
        </w:rPr>
        <w:t> </w:t>
      </w:r>
      <w:r>
        <w:rPr/>
        <w:t>daleko</w:t>
      </w:r>
      <w:r>
        <w:rPr>
          <w:spacing w:val="-8"/>
        </w:rPr>
        <w:t> </w:t>
      </w:r>
      <w:r>
        <w:rPr/>
        <w:t>veći</w:t>
      </w:r>
      <w:r>
        <w:rPr>
          <w:spacing w:val="-9"/>
        </w:rPr>
        <w:t> </w:t>
      </w:r>
      <w:r>
        <w:rPr/>
        <w:t>broj stanovništva koje se odselilo u drugu županiju ili inozemstvo u odnosu na doseljeno stanovništvo. Negativan saldo ukupne migracije vrhunac je dosegao 2017. godine kada je 2.709 stanovnika migriralo u inozemstvo, dok je 887 stanovnika migriralo u druge</w:t>
      </w:r>
      <w:r>
        <w:rPr>
          <w:spacing w:val="-29"/>
        </w:rPr>
        <w:t> </w:t>
      </w:r>
      <w:r>
        <w:rPr/>
        <w:t>županije.</w:t>
      </w:r>
    </w:p>
    <w:p>
      <w:pPr>
        <w:pStyle w:val="BodyText"/>
        <w:rPr>
          <w:sz w:val="20"/>
        </w:rPr>
      </w:pPr>
    </w:p>
    <w:p>
      <w:pPr>
        <w:pStyle w:val="BodyText"/>
        <w:spacing w:before="6"/>
        <w:rPr>
          <w:sz w:val="20"/>
        </w:rPr>
      </w:pPr>
      <w:r>
        <w:rPr/>
        <w:pict>
          <v:group style="position:absolute;margin-left:116.625pt;margin-top:14.486824pt;width:370.35pt;height:229.65pt;mso-position-horizontal-relative:page;mso-position-vertical-relative:paragraph;z-index:-251620352;mso-wrap-distance-left:0;mso-wrap-distance-right:0" coordorigin="2333,290" coordsize="7407,4593">
            <v:rect style="position:absolute;left:2340;top:297;width:7392;height:4578" filled="true" fillcolor="#ffffff" stroked="false">
              <v:fill type="solid"/>
            </v:rect>
            <v:line style="position:absolute" from="3102,4198" to="9512,4198" stroked="true" strokeweight=".75pt" strokecolor="#d9d9d9">
              <v:stroke dashstyle="solid"/>
            </v:line>
            <v:line style="position:absolute" from="3102,3941" to="9512,3941" stroked="true" strokeweight=".75pt" strokecolor="#d9d9d9">
              <v:stroke dashstyle="solid"/>
            </v:line>
            <v:line style="position:absolute" from="3102,3686" to="9512,3686" stroked="true" strokeweight=".75pt" strokecolor="#d9d9d9">
              <v:stroke dashstyle="solid"/>
            </v:line>
            <v:line style="position:absolute" from="3102,3429" to="9512,3429" stroked="true" strokeweight=".75pt" strokecolor="#d9d9d9">
              <v:stroke dashstyle="solid"/>
            </v:line>
            <v:line style="position:absolute" from="3102,3173" to="9512,3173" stroked="true" strokeweight=".75pt" strokecolor="#d9d9d9">
              <v:stroke dashstyle="solid"/>
            </v:line>
            <v:line style="position:absolute" from="3102,2661" to="9512,2661" stroked="true" strokeweight=".75pt" strokecolor="#d9d9d9">
              <v:stroke dashstyle="solid"/>
            </v:line>
            <v:line style="position:absolute" from="3102,2405" to="9512,2405" stroked="true" strokeweight=".75pt" strokecolor="#d9d9d9">
              <v:stroke dashstyle="solid"/>
            </v:line>
            <v:line style="position:absolute" from="3102,2150" to="9512,2150" stroked="true" strokeweight=".75pt" strokecolor="#d9d9d9">
              <v:stroke dashstyle="solid"/>
            </v:line>
            <v:line style="position:absolute" from="3102,1893" to="9512,1893" stroked="true" strokeweight=".75pt" strokecolor="#d9d9d9">
              <v:stroke dashstyle="solid"/>
            </v:line>
            <v:line style="position:absolute" from="3102,1637" to="9512,1637" stroked="true" strokeweight=".75pt" strokecolor="#d9d9d9">
              <v:stroke dashstyle="solid"/>
            </v:line>
            <v:line style="position:absolute" from="3102,1381" to="9512,1381" stroked="true" strokeweight=".75pt" strokecolor="#d9d9d9">
              <v:stroke dashstyle="solid"/>
            </v:line>
            <v:line style="position:absolute" from="3102,2917" to="9512,2917" stroked="true" strokeweight=".75pt" strokecolor="#d9d9d9">
              <v:stroke dashstyle="solid"/>
            </v:line>
            <v:shape style="position:absolute;left:3393;top:2467;width:5827;height:203" coordorigin="3394,2468" coordsize="5827,203" path="m3394,2517l3977,2633,4560,2671,5141,2649,5724,2649,6307,2645,6890,2618,7474,2618,8054,2609,8638,2599,9221,2468e" filled="false" stroked="true" strokeweight="2.25pt" strokecolor="#4471c4">
              <v:path arrowok="t"/>
              <v:stroke dashstyle="solid"/>
            </v:shape>
            <v:shape style="position:absolute;left:3393;top:1677;width:5827;height:653" coordorigin="3394,1678" coordsize="5827,653" path="m3394,2275l3977,2241,4560,2330,5141,2251,5724,2258,6307,2148,6890,2169,7474,2057,8054,1958,8638,1678,9221,1975e" filled="false" stroked="true" strokeweight="2.25pt" strokecolor="#ec7c30">
              <v:path arrowok="t"/>
              <v:stroke dashstyle="solid"/>
            </v:shape>
            <v:shape style="position:absolute;left:3393;top:3161;width:5827;height:678" coordorigin="3394,3161" coordsize="5827,678" path="m3394,3161l3977,3309,4560,3257,5141,3314,5724,3309,6307,3415,6890,3365,7474,3477,8054,3566,8638,3838,9221,3410e" filled="false" stroked="true" strokeweight="2.25pt" strokecolor="#a4a4a4">
              <v:path arrowok="t"/>
              <v:stroke dashstyle="solid"/>
            </v:shape>
            <v:line style="position:absolute" from="3625,4587" to="4009,4587" stroked="true" strokeweight="2.25pt" strokecolor="#4471c4">
              <v:stroke dashstyle="solid"/>
            </v:line>
            <v:line style="position:absolute" from="5005,4587" to="5389,4587" stroked="true" strokeweight="2.25pt" strokecolor="#ec7c30">
              <v:stroke dashstyle="solid"/>
            </v:line>
            <v:line style="position:absolute" from="6394,4587" to="6778,4587" stroked="true" strokeweight="2.25pt" strokecolor="#a4a4a4">
              <v:stroke dashstyle="solid"/>
            </v:line>
            <v:rect style="position:absolute;left:2340;top:297;width:7392;height:4578" filled="false" stroked="true" strokeweight=".75pt" strokecolor="#d9d9d9">
              <v:stroke dashstyle="solid"/>
            </v:rect>
            <v:shape style="position:absolute;left:6819;top:4504;width:1720;height:180" type="#_x0000_t202" filled="false" stroked="false">
              <v:textbox inset="0,0,0,0">
                <w:txbxContent>
                  <w:p>
                    <w:pPr>
                      <w:spacing w:line="180" w:lineRule="exact" w:before="0"/>
                      <w:ind w:left="0" w:right="0" w:firstLine="0"/>
                      <w:jc w:val="left"/>
                      <w:rPr>
                        <w:sz w:val="18"/>
                      </w:rPr>
                    </w:pPr>
                    <w:r>
                      <w:rPr>
                        <w:color w:val="585858"/>
                        <w:sz w:val="18"/>
                      </w:rPr>
                      <w:t>Saldo ukupne migracije</w:t>
                    </w:r>
                  </w:p>
                </w:txbxContent>
              </v:textbox>
              <w10:wrap type="none"/>
            </v:shape>
            <v:shape style="position:absolute;left:5430;top:4504;width:704;height:180" type="#_x0000_t202" filled="false" stroked="false">
              <v:textbox inset="0,0,0,0">
                <w:txbxContent>
                  <w:p>
                    <w:pPr>
                      <w:spacing w:line="180" w:lineRule="exact" w:before="0"/>
                      <w:ind w:left="0" w:right="0" w:firstLine="0"/>
                      <w:jc w:val="left"/>
                      <w:rPr>
                        <w:sz w:val="18"/>
                      </w:rPr>
                    </w:pPr>
                    <w:r>
                      <w:rPr>
                        <w:color w:val="585858"/>
                        <w:sz w:val="18"/>
                      </w:rPr>
                      <w:t>Odseljeni</w:t>
                    </w:r>
                  </w:p>
                </w:txbxContent>
              </v:textbox>
              <w10:wrap type="none"/>
            </v:shape>
            <v:shape style="position:absolute;left:4049;top:4504;width:695;height:180" type="#_x0000_t202" filled="false" stroked="false">
              <v:textbox inset="0,0,0,0">
                <w:txbxContent>
                  <w:p>
                    <w:pPr>
                      <w:spacing w:line="180" w:lineRule="exact" w:before="0"/>
                      <w:ind w:left="0" w:right="0" w:firstLine="0"/>
                      <w:jc w:val="left"/>
                      <w:rPr>
                        <w:sz w:val="18"/>
                      </w:rPr>
                    </w:pPr>
                    <w:r>
                      <w:rPr>
                        <w:color w:val="585858"/>
                        <w:sz w:val="18"/>
                      </w:rPr>
                      <w:t>Doseljeni</w:t>
                    </w:r>
                  </w:p>
                </w:txbxContent>
              </v:textbox>
              <w10:wrap type="none"/>
            </v:shape>
            <v:shape style="position:absolute;left:2470;top:504;width:6977;height:3791" type="#_x0000_t202" filled="false" stroked="false">
              <v:textbox inset="0,0,0,0">
                <w:txbxContent>
                  <w:p>
                    <w:pPr>
                      <w:spacing w:line="286" w:lineRule="exact" w:before="0"/>
                      <w:ind w:left="1081" w:right="927" w:firstLine="0"/>
                      <w:jc w:val="center"/>
                      <w:rPr>
                        <w:sz w:val="28"/>
                      </w:rPr>
                    </w:pPr>
                    <w:r>
                      <w:rPr>
                        <w:color w:val="585858"/>
                        <w:sz w:val="28"/>
                      </w:rPr>
                      <w:t>Doseljeno i odseljeno stanovništvo u SMŽ u</w:t>
                    </w:r>
                  </w:p>
                  <w:p>
                    <w:pPr>
                      <w:spacing w:before="1"/>
                      <w:ind w:left="1081" w:right="927" w:firstLine="0"/>
                      <w:jc w:val="center"/>
                      <w:rPr>
                        <w:sz w:val="28"/>
                      </w:rPr>
                    </w:pPr>
                    <w:r>
                      <w:rPr>
                        <w:color w:val="585858"/>
                        <w:sz w:val="28"/>
                      </w:rPr>
                      <w:t>razdoblju 2008.-2018.</w:t>
                    </w:r>
                  </w:p>
                  <w:p>
                    <w:pPr>
                      <w:spacing w:before="128"/>
                      <w:ind w:left="0" w:right="6509" w:firstLine="0"/>
                      <w:jc w:val="right"/>
                      <w:rPr>
                        <w:sz w:val="18"/>
                      </w:rPr>
                    </w:pPr>
                    <w:r>
                      <w:rPr>
                        <w:color w:val="585858"/>
                        <w:sz w:val="18"/>
                      </w:rPr>
                      <w:t>6.000</w:t>
                    </w:r>
                  </w:p>
                  <w:p>
                    <w:pPr>
                      <w:spacing w:before="37"/>
                      <w:ind w:left="0" w:right="6509" w:firstLine="0"/>
                      <w:jc w:val="right"/>
                      <w:rPr>
                        <w:sz w:val="18"/>
                      </w:rPr>
                    </w:pPr>
                    <w:r>
                      <w:rPr>
                        <w:color w:val="585858"/>
                        <w:sz w:val="18"/>
                      </w:rPr>
                      <w:t>5.000</w:t>
                    </w:r>
                  </w:p>
                  <w:p>
                    <w:pPr>
                      <w:spacing w:before="36"/>
                      <w:ind w:left="0" w:right="6509" w:firstLine="0"/>
                      <w:jc w:val="right"/>
                      <w:rPr>
                        <w:sz w:val="18"/>
                      </w:rPr>
                    </w:pPr>
                    <w:r>
                      <w:rPr>
                        <w:color w:val="585858"/>
                        <w:sz w:val="18"/>
                      </w:rPr>
                      <w:t>4.000</w:t>
                    </w:r>
                  </w:p>
                  <w:p>
                    <w:pPr>
                      <w:spacing w:before="37"/>
                      <w:ind w:left="0" w:right="6509" w:firstLine="0"/>
                      <w:jc w:val="right"/>
                      <w:rPr>
                        <w:sz w:val="18"/>
                      </w:rPr>
                    </w:pPr>
                    <w:r>
                      <w:rPr>
                        <w:color w:val="585858"/>
                        <w:sz w:val="18"/>
                      </w:rPr>
                      <w:t>3.000</w:t>
                    </w:r>
                  </w:p>
                  <w:p>
                    <w:pPr>
                      <w:spacing w:before="36"/>
                      <w:ind w:left="0" w:right="6509" w:firstLine="0"/>
                      <w:jc w:val="right"/>
                      <w:rPr>
                        <w:sz w:val="18"/>
                      </w:rPr>
                    </w:pPr>
                    <w:r>
                      <w:rPr>
                        <w:color w:val="585858"/>
                        <w:sz w:val="18"/>
                      </w:rPr>
                      <w:t>2.000</w:t>
                    </w:r>
                  </w:p>
                  <w:p>
                    <w:pPr>
                      <w:spacing w:before="36"/>
                      <w:ind w:left="0" w:right="6509" w:firstLine="0"/>
                      <w:jc w:val="right"/>
                      <w:rPr>
                        <w:sz w:val="18"/>
                      </w:rPr>
                    </w:pPr>
                    <w:r>
                      <w:rPr>
                        <w:color w:val="585858"/>
                        <w:sz w:val="18"/>
                      </w:rPr>
                      <w:t>1.000</w:t>
                    </w:r>
                  </w:p>
                  <w:p>
                    <w:pPr>
                      <w:spacing w:before="37"/>
                      <w:ind w:left="0" w:right="6509" w:firstLine="0"/>
                      <w:jc w:val="right"/>
                      <w:rPr>
                        <w:sz w:val="18"/>
                      </w:rPr>
                    </w:pPr>
                    <w:r>
                      <w:rPr>
                        <w:color w:val="585858"/>
                        <w:sz w:val="18"/>
                      </w:rPr>
                      <w:t>0</w:t>
                    </w:r>
                  </w:p>
                  <w:p>
                    <w:pPr>
                      <w:tabs>
                        <w:tab w:pos="718" w:val="left" w:leader="none"/>
                      </w:tabs>
                      <w:spacing w:before="14"/>
                      <w:ind w:left="0" w:right="0" w:firstLine="0"/>
                      <w:jc w:val="left"/>
                      <w:rPr>
                        <w:sz w:val="18"/>
                      </w:rPr>
                    </w:pPr>
                    <w:r>
                      <w:rPr>
                        <w:color w:val="585858"/>
                        <w:position w:val="-1"/>
                        <w:sz w:val="18"/>
                      </w:rPr>
                      <w:t>-1.000</w:t>
                      <w:tab/>
                    </w:r>
                    <w:r>
                      <w:rPr>
                        <w:color w:val="585858"/>
                        <w:sz w:val="18"/>
                      </w:rPr>
                      <w:t>2008.</w:t>
                    </w:r>
                    <w:r>
                      <w:rPr>
                        <w:color w:val="585858"/>
                        <w:spacing w:val="4"/>
                        <w:sz w:val="18"/>
                      </w:rPr>
                      <w:t> </w:t>
                    </w:r>
                    <w:r>
                      <w:rPr>
                        <w:color w:val="585858"/>
                        <w:sz w:val="18"/>
                      </w:rPr>
                      <w:t>2009.</w:t>
                    </w:r>
                    <w:r>
                      <w:rPr>
                        <w:color w:val="585858"/>
                        <w:spacing w:val="6"/>
                        <w:sz w:val="18"/>
                      </w:rPr>
                      <w:t> </w:t>
                    </w:r>
                    <w:r>
                      <w:rPr>
                        <w:color w:val="585858"/>
                        <w:sz w:val="18"/>
                      </w:rPr>
                      <w:t>2010.</w:t>
                    </w:r>
                    <w:r>
                      <w:rPr>
                        <w:color w:val="585858"/>
                        <w:spacing w:val="5"/>
                        <w:sz w:val="18"/>
                      </w:rPr>
                      <w:t> </w:t>
                    </w:r>
                    <w:r>
                      <w:rPr>
                        <w:color w:val="585858"/>
                        <w:sz w:val="18"/>
                      </w:rPr>
                      <w:t>2011.</w:t>
                    </w:r>
                    <w:r>
                      <w:rPr>
                        <w:color w:val="585858"/>
                        <w:spacing w:val="4"/>
                        <w:sz w:val="18"/>
                      </w:rPr>
                      <w:t> </w:t>
                    </w:r>
                    <w:r>
                      <w:rPr>
                        <w:color w:val="585858"/>
                        <w:sz w:val="18"/>
                      </w:rPr>
                      <w:t>2012.</w:t>
                    </w:r>
                    <w:r>
                      <w:rPr>
                        <w:color w:val="585858"/>
                        <w:spacing w:val="5"/>
                        <w:sz w:val="18"/>
                      </w:rPr>
                      <w:t> </w:t>
                    </w:r>
                    <w:r>
                      <w:rPr>
                        <w:color w:val="585858"/>
                        <w:sz w:val="18"/>
                      </w:rPr>
                      <w:t>2013.</w:t>
                    </w:r>
                    <w:r>
                      <w:rPr>
                        <w:color w:val="585858"/>
                        <w:spacing w:val="5"/>
                        <w:sz w:val="18"/>
                      </w:rPr>
                      <w:t> </w:t>
                    </w:r>
                    <w:r>
                      <w:rPr>
                        <w:color w:val="585858"/>
                        <w:sz w:val="18"/>
                      </w:rPr>
                      <w:t>2014.</w:t>
                    </w:r>
                    <w:r>
                      <w:rPr>
                        <w:color w:val="585858"/>
                        <w:spacing w:val="5"/>
                        <w:sz w:val="18"/>
                      </w:rPr>
                      <w:t> </w:t>
                    </w:r>
                    <w:r>
                      <w:rPr>
                        <w:color w:val="585858"/>
                        <w:sz w:val="18"/>
                      </w:rPr>
                      <w:t>2015.</w:t>
                    </w:r>
                    <w:r>
                      <w:rPr>
                        <w:color w:val="585858"/>
                        <w:spacing w:val="5"/>
                        <w:sz w:val="18"/>
                      </w:rPr>
                      <w:t> </w:t>
                    </w:r>
                    <w:r>
                      <w:rPr>
                        <w:color w:val="585858"/>
                        <w:sz w:val="18"/>
                      </w:rPr>
                      <w:t>2016.</w:t>
                    </w:r>
                    <w:r>
                      <w:rPr>
                        <w:color w:val="585858"/>
                        <w:spacing w:val="5"/>
                        <w:sz w:val="18"/>
                      </w:rPr>
                      <w:t> </w:t>
                    </w:r>
                    <w:r>
                      <w:rPr>
                        <w:color w:val="585858"/>
                        <w:sz w:val="18"/>
                      </w:rPr>
                      <w:t>2017.</w:t>
                    </w:r>
                    <w:r>
                      <w:rPr>
                        <w:color w:val="585858"/>
                        <w:spacing w:val="4"/>
                        <w:sz w:val="18"/>
                      </w:rPr>
                      <w:t> </w:t>
                    </w:r>
                    <w:r>
                      <w:rPr>
                        <w:color w:val="585858"/>
                        <w:sz w:val="18"/>
                      </w:rPr>
                      <w:t>2018.</w:t>
                    </w:r>
                  </w:p>
                  <w:p>
                    <w:pPr>
                      <w:spacing w:before="39"/>
                      <w:ind w:left="0" w:right="0" w:firstLine="0"/>
                      <w:jc w:val="left"/>
                      <w:rPr>
                        <w:sz w:val="18"/>
                      </w:rPr>
                    </w:pPr>
                    <w:r>
                      <w:rPr>
                        <w:color w:val="585858"/>
                        <w:sz w:val="18"/>
                      </w:rPr>
                      <w:t>-2.000</w:t>
                    </w:r>
                  </w:p>
                  <w:p>
                    <w:pPr>
                      <w:spacing w:before="36"/>
                      <w:ind w:left="0" w:right="0" w:firstLine="0"/>
                      <w:jc w:val="left"/>
                      <w:rPr>
                        <w:sz w:val="18"/>
                      </w:rPr>
                    </w:pPr>
                    <w:r>
                      <w:rPr>
                        <w:color w:val="585858"/>
                        <w:sz w:val="18"/>
                      </w:rPr>
                      <w:t>-3.000</w:t>
                    </w:r>
                  </w:p>
                  <w:p>
                    <w:pPr>
                      <w:spacing w:before="36"/>
                      <w:ind w:left="0" w:right="0" w:firstLine="0"/>
                      <w:jc w:val="left"/>
                      <w:rPr>
                        <w:sz w:val="18"/>
                      </w:rPr>
                    </w:pPr>
                    <w:r>
                      <w:rPr>
                        <w:color w:val="585858"/>
                        <w:sz w:val="18"/>
                      </w:rPr>
                      <w:t>-4.000</w:t>
                    </w:r>
                  </w:p>
                  <w:p>
                    <w:pPr>
                      <w:spacing w:line="216" w:lineRule="exact" w:before="37"/>
                      <w:ind w:left="0" w:right="0" w:firstLine="0"/>
                      <w:jc w:val="left"/>
                      <w:rPr>
                        <w:sz w:val="18"/>
                      </w:rPr>
                    </w:pPr>
                    <w:r>
                      <w:rPr>
                        <w:color w:val="585858"/>
                        <w:sz w:val="18"/>
                      </w:rPr>
                      <w:t>-5.000</w:t>
                    </w:r>
                  </w:p>
                </w:txbxContent>
              </v:textbox>
              <w10:wrap type="none"/>
            </v:shape>
            <w10:wrap type="topAndBottom"/>
          </v:group>
        </w:pict>
      </w:r>
    </w:p>
    <w:p>
      <w:pPr>
        <w:spacing w:before="0"/>
        <w:ind w:left="3369" w:right="0" w:firstLine="0"/>
        <w:jc w:val="left"/>
        <w:rPr>
          <w:i/>
          <w:sz w:val="20"/>
        </w:rPr>
      </w:pPr>
      <w:r>
        <w:rPr>
          <w:i/>
          <w:sz w:val="20"/>
        </w:rPr>
        <w:t>Grafikon 3: Migracije stanovništva u SMŽ (DZS, 2019.)</w:t>
      </w:r>
    </w:p>
    <w:p>
      <w:pPr>
        <w:spacing w:after="0"/>
        <w:jc w:val="left"/>
        <w:rPr>
          <w:sz w:val="20"/>
        </w:rPr>
        <w:sectPr>
          <w:pgSz w:w="11910" w:h="16840"/>
          <w:pgMar w:header="0" w:footer="514" w:top="1580" w:bottom="760" w:left="880" w:right="880"/>
        </w:sectPr>
      </w:pPr>
    </w:p>
    <w:p>
      <w:pPr>
        <w:pStyle w:val="BodyText"/>
        <w:spacing w:line="259" w:lineRule="auto" w:before="37"/>
        <w:ind w:left="536" w:right="533"/>
        <w:jc w:val="both"/>
      </w:pPr>
      <w:r>
        <w:rPr/>
        <w:t>Iz prethodnog grafikona razvidno je da od 2008. godine kontinuirano raste broj odseljenog stanovništva s područja Županije što možemo pripisati globalnoj gospodarskoj krizi koja je zahvatila i Republiku Hrvatsku 2007. godine, te vrlo sporom dugogodišnjem oporavku iste, ali i općenito lošoj socio-ekonomskoj situaciji u Republici Hrvatskoj.</w:t>
      </w:r>
    </w:p>
    <w:p>
      <w:pPr>
        <w:pStyle w:val="BodyText"/>
      </w:pPr>
    </w:p>
    <w:p>
      <w:pPr>
        <w:pStyle w:val="BodyText"/>
        <w:spacing w:before="7"/>
        <w:rPr>
          <w:sz w:val="34"/>
        </w:rPr>
      </w:pPr>
    </w:p>
    <w:p>
      <w:pPr>
        <w:pStyle w:val="Heading2"/>
        <w:numPr>
          <w:ilvl w:val="0"/>
          <w:numId w:val="3"/>
        </w:numPr>
        <w:tabs>
          <w:tab w:pos="968" w:val="left" w:leader="none"/>
          <w:tab w:pos="969" w:val="left" w:leader="none"/>
        </w:tabs>
        <w:spacing w:line="240" w:lineRule="auto" w:before="0" w:after="0"/>
        <w:ind w:left="968" w:right="0" w:hanging="433"/>
        <w:jc w:val="left"/>
        <w:rPr>
          <w:b w:val="0"/>
        </w:rPr>
      </w:pPr>
      <w:bookmarkStart w:name="_bookmark6" w:id="8"/>
      <w:bookmarkEnd w:id="8"/>
      <w:r>
        <w:rPr/>
      </w:r>
      <w:bookmarkStart w:name="_bookmark6" w:id="9"/>
      <w:bookmarkEnd w:id="9"/>
      <w:r>
        <w:rPr>
          <w:b w:val="0"/>
          <w:color w:val="2E5395"/>
        </w:rPr>
        <w:t>G</w:t>
      </w:r>
      <w:r>
        <w:rPr>
          <w:b w:val="0"/>
          <w:color w:val="2E5395"/>
        </w:rPr>
        <w:t>lavna gospodarska obilježja Sisačko moslavačke</w:t>
      </w:r>
      <w:r>
        <w:rPr>
          <w:b w:val="0"/>
          <w:color w:val="2E5395"/>
          <w:spacing w:val="-3"/>
        </w:rPr>
        <w:t> </w:t>
      </w:r>
      <w:r>
        <w:rPr>
          <w:b w:val="0"/>
          <w:color w:val="2E5395"/>
        </w:rPr>
        <w:t>županije</w:t>
      </w:r>
    </w:p>
    <w:p>
      <w:pPr>
        <w:pStyle w:val="Heading3"/>
        <w:numPr>
          <w:ilvl w:val="1"/>
          <w:numId w:val="3"/>
        </w:numPr>
        <w:tabs>
          <w:tab w:pos="1022" w:val="left" w:leader="none"/>
        </w:tabs>
        <w:spacing w:line="240" w:lineRule="auto" w:before="274" w:after="0"/>
        <w:ind w:left="1021" w:right="0" w:hanging="486"/>
        <w:jc w:val="left"/>
        <w:rPr>
          <w:b w:val="0"/>
        </w:rPr>
      </w:pPr>
      <w:r>
        <w:rPr/>
        <w:pict>
          <v:shape style="position:absolute;margin-left:99.454002pt;margin-top:42.650028pt;width:357.35pt;height:378.3pt;mso-position-horizontal-relative:page;mso-position-vertical-relative:paragraph;z-index:-262825984" coordorigin="1989,853" coordsize="7147,7566" path="m5004,7483l5002,7471,4999,7458,4995,7444,4989,7430,4982,7415,4973,7400,4962,7384,4948,7368,4933,7352,4831,7250,2947,5367,2940,5361,2930,5357,2920,5354,2909,5352,2898,5353,2889,5355,2880,5359,2871,5364,2861,5370,2851,5377,2841,5386,2829,5395,2818,5406,2806,5418,2796,5430,2787,5441,2780,5451,2774,5460,2769,5469,2765,5479,2763,5488,2761,5499,2764,5510,2768,5520,2771,5529,2777,5537,2785,5545,3329,6089,4220,6978,4277,7034,4495,7249,4495,7250,4495,7250,4494,7250,4342,7169,4292,7141,3877,6920,3655,6808,2949,6443,2382,6150,2352,6135,2324,6123,2298,6112,2275,6104,2254,6097,2233,6092,2214,6089,2198,6089,2182,6091,2166,6094,2152,6099,2138,6106,2123,6115,2108,6127,2094,6141,2010,6224,1999,6239,1992,6256,1989,6277,1990,6301,1996,6327,2010,6355,2032,6385,2062,6418,4047,8403,4055,8409,4064,8412,4075,8418,4084,8419,4095,8415,4106,8414,4118,8408,4132,8401,4142,8394,4152,8385,4164,8375,4176,8364,4188,8351,4198,8340,4207,8329,4214,8319,4219,8309,4223,8299,4226,8290,4228,8281,4232,8271,4232,8261,4227,8250,4223,8241,4217,8233,3603,7618,2731,6747,2422,6445,2424,6443,2486,6479,2550,6514,2748,6622,2814,6657,4551,7551,4592,7572,4630,7590,4665,7605,4696,7618,4725,7629,4751,7638,4775,7644,4796,7647,4817,7650,4836,7650,4852,7648,4867,7643,4882,7637,4896,7629,4910,7619,4923,7606,4989,7541,4996,7530,5000,7517,5002,7506,5004,7495,5004,7483m6344,6170l6343,6160,6339,6150,6334,6140,6326,6129,6316,6118,6303,6107,6288,6095,6270,6083,6249,6069,6115,5981,5974,5890,5233,5413,5233,5707,4958,5982,4787,6153,4674,5981,4163,5203,3940,4864,3940,4864,3940,4863,3941,4863,4460,5203,5233,5707,5233,5413,4906,5203,4378,4863,3829,4508,3818,4501,3807,4496,3797,4491,3787,4487,3773,4484,3763,4485,3749,4489,3738,4492,3728,4498,3717,4504,3705,4513,3693,4523,3680,4535,3666,4548,3637,4578,3624,4590,3613,4602,3604,4614,3596,4624,3590,4635,3585,4645,3582,4655,3579,4669,3577,4680,3582,4692,3585,4702,3589,4712,3595,4722,3601,4733,3686,4864,3905,5203,4406,5982,4619,6314,5118,7086,5161,7153,5175,7174,5188,7192,5200,7206,5211,7219,5222,7229,5232,7238,5243,7243,5253,7247,5263,7248,5273,7247,5284,7244,5295,7238,5306,7229,5318,7219,5331,7208,5345,7194,5358,7181,5370,7168,5379,7156,5387,7145,5394,7136,5398,7127,5401,7117,5403,7107,5403,7096,5403,7086,5398,7075,5395,7066,5389,7054,5381,7042,5017,6491,4971,6422,5241,6153,5504,5890,5644,5982,6136,6301,6148,6308,6160,6314,6169,6317,6179,6321,6188,6322,6198,6318,6206,6317,6216,6313,6225,6308,6236,6301,6246,6292,6258,6281,6271,6268,6286,6254,6300,6239,6313,6225,6323,6212,6332,6201,6339,6191,6343,6180,6344,6170m7236,5083l7236,5049,7235,5020,7233,4994,7231,4974,7228,4958,7224,4945,7221,4934,7217,4924,7213,4916,7208,4904,7202,4894,7194,4882,7179,4865,7171,4855,7162,4845,7152,4834,7141,4822,7130,4810,7116,4797,7098,4779,7081,4763,7066,4749,7052,4736,7039,4725,7027,4716,7016,4708,7007,4701,6997,4695,6987,4692,6974,4691,6969,4693,6964,4698,6958,4708,6954,4723,6953,4744,6955,4770,6958,4800,6959,4833,6960,4868,6959,4905,6957,4945,6952,4987,6943,5030,6932,5074,6916,5118,6894,5160,6865,5201,6830,5239,6782,5280,6730,5312,6674,5334,6613,5347,6549,5352,6481,5348,6409,5333,6333,5309,6271,5283,6205,5252,6138,5215,6068,5172,5996,5123,5935,5077,5872,5028,5808,4975,5744,4917,5677,4856,5610,4790,5553,4732,5499,4674,5448,4617,5399,4561,5354,4505,5312,4451,5272,4396,5222,4323,5178,4252,5139,4183,5106,4115,5078,4050,5052,3972,5035,3897,5028,3827,5029,3761,5040,3700,5061,3645,5091,3594,5129,3549,5169,3513,5210,3483,5252,3461,5295,3445,5339,3435,5382,3428,5423,3423,5463,3421,5500,3422,5535,3423,5567,3425,5623,3431,5644,3431,5659,3428,5669,3423,5671,3421,5674,3418,5676,3410,5675,3401,5673,3393,5669,3383,5654,3359,5647,3348,5639,3336,5629,3324,5618,3311,5605,3297,5590,3281,5575,3265,5561,3251,5547,3238,5535,3226,5523,3215,5511,3205,5490,3189,5481,3181,5469,3173,5458,3167,5447,3161,5438,3157,5426,3153,5412,3148,5395,3143,5376,3140,5351,3138,5323,3136,5291,3136,5256,3137,5221,3140,5186,3146,5150,3154,5114,3163,5079,3175,5043,3190,5008,3206,4975,3225,4943,3247,4912,3271,4884,3297,4827,3364,4782,3436,4750,3516,4731,3602,4725,3676,4725,3753,4733,3833,4749,3915,4773,4001,4796,4064,4823,4129,4853,4195,4887,4262,4925,4330,4967,4400,5013,4470,5057,4533,5103,4596,5153,4660,5205,4724,5261,4789,5320,4855,5382,4920,5447,4987,5511,5050,5575,5111,5639,5168,5701,5222,5763,5273,5824,5320,5884,5365,5944,5407,6022,5459,6099,5505,6174,5545,6247,5580,6319,5609,6389,5634,6470,5657,6548,5671,6623,5678,6696,5677,6766,5668,6847,5648,6924,5615,6995,5570,7060,5513,7094,5476,7125,5438,7151,5399,7172,5358,7174,5352,7189,5315,7203,5274,7215,5234,7224,5193,7230,5155,7234,5118,7236,5083m8482,4021l8482,4012,8477,4003,8472,3994,8465,3985,8457,3977,8449,3970,8440,3962,8428,3953,8415,3943,8398,3932,8314,3878,7790,3559,7724,3519,7678,3491,7630,3463,7542,3415,7501,3393,7461,3374,7423,3357,7386,3342,7351,3329,7316,3319,7283,3311,7251,3304,7247,3304,7222,3301,7192,3299,7164,3301,7136,3304,7146,3259,7153,3213,7157,3167,7157,3121,7154,3074,7147,3026,7136,2978,7121,2928,7103,2879,7080,2830,7053,2779,7021,2727,6984,2676,6943,2624,6897,2572,6897,3130,6893,3169,6885,3207,6871,3245,6852,3282,6827,3318,6796,3352,6630,3519,5908,2797,5944,2761,6051,2653,6076,2629,6099,2608,6120,2590,6139,2576,6157,2564,6174,2553,6192,2544,6211,2537,6269,2522,6328,2519,6388,2528,6448,2548,6508,2580,6570,2620,6632,2669,6695,2728,6732,2767,6766,2806,6796,2846,6824,2887,6847,2928,6866,2969,6880,3010,6890,3050,6896,3090,6897,3130,6897,2572,6896,2571,6846,2519,6845,2518,6790,2465,6734,2416,6678,2372,6623,2333,6568,2300,6512,2272,6457,2248,6402,2229,6348,2216,6294,2208,6242,2205,6190,2207,6138,2215,6088,2228,6039,2247,5990,2271,5974,2281,5958,2293,5923,2318,5904,2334,5884,2352,5862,2373,5838,2396,5566,2668,5556,2681,5550,2697,5547,2715,5548,2736,5555,2761,5569,2788,5590,2817,5618,2848,7611,4840,7620,4847,7629,4851,7639,4854,7648,4855,7658,4852,7667,4850,7676,4846,7686,4842,7696,4836,7706,4829,7717,4821,7728,4811,7740,4799,7752,4787,7762,4775,7771,4764,7779,4754,7786,4740,7791,4729,7793,4717,7795,4708,7795,4698,7792,4688,7788,4679,7781,4669,6860,3749,6974,3635,7004,3609,7035,3588,7068,3573,7102,3563,7138,3559,7176,3559,7215,3563,7255,3572,7298,3584,7342,3600,7387,3619,7433,3643,7481,3669,7531,3697,7582,3727,7635,3759,8269,4154,8281,4160,8291,4165,8301,4169,8312,4175,8323,4176,8335,4174,8345,4173,8355,4170,8364,4165,8374,4159,8384,4152,8395,4143,8406,4133,8419,4121,8432,4107,8444,4093,8454,4081,8463,4070,8470,4060,8475,4051,8478,4042,8481,4033,8482,4021m9136,3367l9135,3358,9128,3339,9121,3330,7424,1634,7254,1464,7620,1098,7623,1092,7623,1082,7622,1073,7619,1062,7607,1040,7600,1030,7592,1019,7582,1007,7571,994,7558,981,7544,966,7529,950,7513,935,7498,921,7484,908,7471,896,7459,886,7448,877,7437,870,7427,864,7414,857,7403,854,7394,853,7384,853,7378,856,6477,1757,6473,1764,6475,1773,6475,1783,6478,1793,6485,1805,6491,1815,6499,1826,6507,1838,6517,1849,6529,1864,6541,1878,6555,1893,6571,1909,6586,1924,6601,1938,6615,1950,6628,1960,6640,1970,6651,1979,6662,1986,6683,1998,6693,2001,6703,2001,6712,2003,6719,1999,7084,1634,8950,3500,8959,3507,8969,3511,8979,3515,8988,3516,8998,3512,9007,3510,9016,3507,9026,3502,9036,3497,9046,3489,9057,3481,9068,3471,9080,3460,9092,3447,9102,3436,9111,3425,9118,3415,9123,3405,9127,3395,9130,3386,9132,3377,9136,3367e" filled="true" fillcolor="#c0c0c0" stroked="false">
            <v:path arrowok="t"/>
            <v:fill opacity="32896f" type="solid"/>
            <w10:wrap type="none"/>
          </v:shape>
        </w:pict>
      </w:r>
      <w:bookmarkStart w:name="_bookmark7" w:id="10"/>
      <w:bookmarkEnd w:id="10"/>
      <w:r>
        <w:rPr/>
      </w:r>
      <w:bookmarkStart w:name="_bookmark7" w:id="11"/>
      <w:bookmarkEnd w:id="11"/>
      <w:r>
        <w:rPr>
          <w:b w:val="0"/>
          <w:color w:val="2E5395"/>
        </w:rPr>
        <w:t>B</w:t>
      </w:r>
      <w:r>
        <w:rPr>
          <w:b w:val="0"/>
          <w:color w:val="2E5395"/>
        </w:rPr>
        <w:t>ruto domaći proizvod</w:t>
      </w:r>
      <w:r>
        <w:rPr>
          <w:b w:val="0"/>
          <w:color w:val="2E5395"/>
          <w:spacing w:val="-3"/>
        </w:rPr>
        <w:t> </w:t>
      </w:r>
      <w:r>
        <w:rPr>
          <w:b w:val="0"/>
          <w:color w:val="2E5395"/>
        </w:rPr>
        <w:t>(BDP)</w:t>
      </w:r>
    </w:p>
    <w:p>
      <w:pPr>
        <w:pStyle w:val="BodyText"/>
        <w:rPr>
          <w:rFonts w:ascii="Calibri Light"/>
          <w:b w:val="0"/>
          <w:sz w:val="41"/>
        </w:rPr>
      </w:pPr>
    </w:p>
    <w:p>
      <w:pPr>
        <w:pStyle w:val="BodyText"/>
        <w:spacing w:line="259" w:lineRule="auto"/>
        <w:ind w:left="536" w:right="532"/>
        <w:jc w:val="both"/>
      </w:pPr>
      <w:r>
        <w:rPr/>
        <w:t>Kao mjera za ukupnu veličinu gospodarstva i gospodarskog rasta i razvoja najčešće se upotrebljava BDP – bruto domaći proizvod, dok se BDP per capita (bruto domaći proizvod po glavi stanovnika) se najčešće upotrebljava za usporedbu životnog standarda stanovništva.</w:t>
      </w:r>
    </w:p>
    <w:p>
      <w:pPr>
        <w:pStyle w:val="BodyText"/>
        <w:spacing w:line="259" w:lineRule="auto" w:before="160"/>
        <w:ind w:left="536" w:right="533"/>
        <w:jc w:val="both"/>
      </w:pPr>
      <w:r>
        <w:rPr/>
        <w:t>Na temelju kretanja određenih sastavnica BDP-a i povezanih pokazatelja, mogu se dobiti korisne informacije o glavnim pokretačima gospodarske aktivnosti na određenom području.</w:t>
      </w:r>
    </w:p>
    <w:p>
      <w:pPr>
        <w:pStyle w:val="BodyText"/>
        <w:spacing w:line="259" w:lineRule="auto" w:before="159"/>
        <w:ind w:left="536" w:right="533"/>
        <w:jc w:val="both"/>
      </w:pPr>
      <w:r>
        <w:rPr/>
        <w:t>U</w:t>
      </w:r>
      <w:r>
        <w:rPr>
          <w:spacing w:val="-4"/>
        </w:rPr>
        <w:t> </w:t>
      </w:r>
      <w:r>
        <w:rPr/>
        <w:t>daljnjem</w:t>
      </w:r>
      <w:r>
        <w:rPr>
          <w:spacing w:val="-6"/>
        </w:rPr>
        <w:t> </w:t>
      </w:r>
      <w:r>
        <w:rPr/>
        <w:t>tekstu</w:t>
      </w:r>
      <w:r>
        <w:rPr>
          <w:spacing w:val="-5"/>
        </w:rPr>
        <w:t> </w:t>
      </w:r>
      <w:r>
        <w:rPr/>
        <w:t>analizirane</w:t>
      </w:r>
      <w:r>
        <w:rPr>
          <w:spacing w:val="-3"/>
        </w:rPr>
        <w:t> </w:t>
      </w:r>
      <w:r>
        <w:rPr/>
        <w:t>su</w:t>
      </w:r>
      <w:r>
        <w:rPr>
          <w:spacing w:val="-5"/>
        </w:rPr>
        <w:t> </w:t>
      </w:r>
      <w:r>
        <w:rPr/>
        <w:t>upravo</w:t>
      </w:r>
      <w:r>
        <w:rPr>
          <w:spacing w:val="-6"/>
        </w:rPr>
        <w:t> </w:t>
      </w:r>
      <w:r>
        <w:rPr/>
        <w:t>navedene</w:t>
      </w:r>
      <w:r>
        <w:rPr>
          <w:spacing w:val="-3"/>
        </w:rPr>
        <w:t> </w:t>
      </w:r>
      <w:r>
        <w:rPr/>
        <w:t>stavke</w:t>
      </w:r>
      <w:r>
        <w:rPr>
          <w:spacing w:val="-3"/>
        </w:rPr>
        <w:t> </w:t>
      </w:r>
      <w:r>
        <w:rPr/>
        <w:t>na</w:t>
      </w:r>
      <w:r>
        <w:rPr>
          <w:spacing w:val="-6"/>
        </w:rPr>
        <w:t> </w:t>
      </w:r>
      <w:r>
        <w:rPr/>
        <w:t>nacionalnoj</w:t>
      </w:r>
      <w:r>
        <w:rPr>
          <w:spacing w:val="-5"/>
        </w:rPr>
        <w:t> </w:t>
      </w:r>
      <w:r>
        <w:rPr/>
        <w:t>razini,</w:t>
      </w:r>
      <w:r>
        <w:rPr>
          <w:spacing w:val="-5"/>
        </w:rPr>
        <w:t> </w:t>
      </w:r>
      <w:r>
        <w:rPr/>
        <w:t>te</w:t>
      </w:r>
      <w:r>
        <w:rPr>
          <w:spacing w:val="-6"/>
        </w:rPr>
        <w:t> </w:t>
      </w:r>
      <w:r>
        <w:rPr/>
        <w:t>za</w:t>
      </w:r>
      <w:r>
        <w:rPr>
          <w:spacing w:val="-6"/>
        </w:rPr>
        <w:t> </w:t>
      </w:r>
      <w:r>
        <w:rPr/>
        <w:t>područje Sisačko moslavačke</w:t>
      </w:r>
      <w:r>
        <w:rPr>
          <w:spacing w:val="1"/>
        </w:rPr>
        <w:t> </w:t>
      </w:r>
      <w:r>
        <w:rPr/>
        <w:t>županije.</w:t>
      </w:r>
    </w:p>
    <w:p>
      <w:pPr>
        <w:pStyle w:val="BodyText"/>
      </w:pPr>
    </w:p>
    <w:p>
      <w:pPr>
        <w:pStyle w:val="BodyText"/>
        <w:spacing w:before="2"/>
        <w:rPr>
          <w:sz w:val="28"/>
        </w:rPr>
      </w:pPr>
    </w:p>
    <w:p>
      <w:pPr>
        <w:spacing w:before="0" w:after="23"/>
        <w:ind w:left="1244" w:right="0" w:firstLine="0"/>
        <w:jc w:val="left"/>
        <w:rPr>
          <w:sz w:val="22"/>
        </w:rPr>
      </w:pPr>
      <w:r>
        <w:rPr>
          <w:sz w:val="22"/>
        </w:rPr>
        <w:t>Tabela 3: BDP u razdoblju 2015.-2019. godine</w:t>
      </w:r>
    </w:p>
    <w:tbl>
      <w:tblPr>
        <w:tblW w:w="0" w:type="auto"/>
        <w:jc w:val="left"/>
        <w:tblInd w:w="120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722"/>
        <w:gridCol w:w="3067"/>
        <w:gridCol w:w="3955"/>
      </w:tblGrid>
      <w:tr>
        <w:trPr>
          <w:trHeight w:val="402" w:hRule="atLeast"/>
        </w:trPr>
        <w:tc>
          <w:tcPr>
            <w:tcW w:w="722" w:type="dxa"/>
            <w:tcBorders>
              <w:bottom w:val="single" w:sz="12" w:space="0" w:color="9CC2E4"/>
            </w:tcBorders>
          </w:tcPr>
          <w:p>
            <w:pPr>
              <w:pStyle w:val="TableParagraph"/>
              <w:ind w:left="0"/>
              <w:rPr>
                <w:rFonts w:ascii="Times New Roman"/>
                <w:sz w:val="24"/>
              </w:rPr>
            </w:pPr>
          </w:p>
        </w:tc>
        <w:tc>
          <w:tcPr>
            <w:tcW w:w="3067" w:type="dxa"/>
            <w:tcBorders>
              <w:bottom w:val="single" w:sz="12" w:space="0" w:color="9CC2E4"/>
            </w:tcBorders>
          </w:tcPr>
          <w:p>
            <w:pPr>
              <w:pStyle w:val="TableParagraph"/>
              <w:spacing w:line="268" w:lineRule="exact"/>
              <w:ind w:left="85" w:right="78"/>
              <w:jc w:val="center"/>
              <w:rPr>
                <w:b/>
                <w:sz w:val="22"/>
              </w:rPr>
            </w:pPr>
            <w:r>
              <w:rPr>
                <w:b/>
                <w:sz w:val="22"/>
              </w:rPr>
              <w:t>Republika Hrvatska (u mil.HRK)</w:t>
            </w:r>
          </w:p>
        </w:tc>
        <w:tc>
          <w:tcPr>
            <w:tcW w:w="3955" w:type="dxa"/>
            <w:tcBorders>
              <w:bottom w:val="single" w:sz="12" w:space="0" w:color="9CC2E4"/>
            </w:tcBorders>
          </w:tcPr>
          <w:p>
            <w:pPr>
              <w:pStyle w:val="TableParagraph"/>
              <w:spacing w:line="268" w:lineRule="exact"/>
              <w:ind w:left="90" w:right="76"/>
              <w:jc w:val="center"/>
              <w:rPr>
                <w:b/>
                <w:sz w:val="22"/>
              </w:rPr>
            </w:pPr>
            <w:r>
              <w:rPr>
                <w:b/>
                <w:sz w:val="22"/>
              </w:rPr>
              <w:t>Sisačko moslavačka županija (u mil. HRK)</w:t>
            </w:r>
          </w:p>
        </w:tc>
      </w:tr>
      <w:tr>
        <w:trPr>
          <w:trHeight w:val="402" w:hRule="atLeast"/>
        </w:trPr>
        <w:tc>
          <w:tcPr>
            <w:tcW w:w="722" w:type="dxa"/>
            <w:tcBorders>
              <w:top w:val="single" w:sz="12" w:space="0" w:color="9CC2E4"/>
            </w:tcBorders>
          </w:tcPr>
          <w:p>
            <w:pPr>
              <w:pStyle w:val="TableParagraph"/>
              <w:spacing w:line="267" w:lineRule="exact"/>
              <w:ind w:left="87" w:right="79"/>
              <w:jc w:val="center"/>
              <w:rPr>
                <w:b/>
                <w:sz w:val="22"/>
              </w:rPr>
            </w:pPr>
            <w:r>
              <w:rPr>
                <w:b/>
                <w:sz w:val="22"/>
              </w:rPr>
              <w:t>2019.</w:t>
            </w:r>
          </w:p>
        </w:tc>
        <w:tc>
          <w:tcPr>
            <w:tcW w:w="3067" w:type="dxa"/>
            <w:tcBorders>
              <w:top w:val="single" w:sz="12" w:space="0" w:color="9CC2E4"/>
            </w:tcBorders>
          </w:tcPr>
          <w:p>
            <w:pPr>
              <w:pStyle w:val="TableParagraph"/>
              <w:spacing w:line="267" w:lineRule="exact"/>
              <w:ind w:left="85" w:right="77"/>
              <w:jc w:val="center"/>
              <w:rPr>
                <w:sz w:val="22"/>
              </w:rPr>
            </w:pPr>
            <w:r>
              <w:rPr>
                <w:sz w:val="22"/>
              </w:rPr>
              <w:t>400.102</w:t>
            </w:r>
          </w:p>
        </w:tc>
        <w:tc>
          <w:tcPr>
            <w:tcW w:w="3955" w:type="dxa"/>
            <w:tcBorders>
              <w:top w:val="single" w:sz="12" w:space="0" w:color="9CC2E4"/>
            </w:tcBorders>
          </w:tcPr>
          <w:p>
            <w:pPr>
              <w:pStyle w:val="TableParagraph"/>
              <w:spacing w:line="267" w:lineRule="exact"/>
              <w:ind w:left="13"/>
              <w:jc w:val="center"/>
              <w:rPr>
                <w:sz w:val="22"/>
              </w:rPr>
            </w:pPr>
            <w:r>
              <w:rPr>
                <w:w w:val="100"/>
                <w:sz w:val="22"/>
              </w:rPr>
              <w:t>-</w:t>
            </w:r>
          </w:p>
        </w:tc>
      </w:tr>
      <w:tr>
        <w:trPr>
          <w:trHeight w:val="402" w:hRule="atLeast"/>
        </w:trPr>
        <w:tc>
          <w:tcPr>
            <w:tcW w:w="722" w:type="dxa"/>
          </w:tcPr>
          <w:p>
            <w:pPr>
              <w:pStyle w:val="TableParagraph"/>
              <w:spacing w:line="268" w:lineRule="exact"/>
              <w:ind w:left="87" w:right="79"/>
              <w:jc w:val="center"/>
              <w:rPr>
                <w:b/>
                <w:sz w:val="22"/>
              </w:rPr>
            </w:pPr>
            <w:r>
              <w:rPr>
                <w:b/>
                <w:sz w:val="22"/>
              </w:rPr>
              <w:t>2018.</w:t>
            </w:r>
          </w:p>
        </w:tc>
        <w:tc>
          <w:tcPr>
            <w:tcW w:w="3067" w:type="dxa"/>
          </w:tcPr>
          <w:p>
            <w:pPr>
              <w:pStyle w:val="TableParagraph"/>
              <w:spacing w:line="268" w:lineRule="exact"/>
              <w:ind w:left="85" w:right="77"/>
              <w:jc w:val="center"/>
              <w:rPr>
                <w:sz w:val="22"/>
              </w:rPr>
            </w:pPr>
            <w:r>
              <w:rPr>
                <w:sz w:val="22"/>
              </w:rPr>
              <w:t>382.965</w:t>
            </w:r>
          </w:p>
        </w:tc>
        <w:tc>
          <w:tcPr>
            <w:tcW w:w="3955" w:type="dxa"/>
          </w:tcPr>
          <w:p>
            <w:pPr>
              <w:pStyle w:val="TableParagraph"/>
              <w:spacing w:line="268" w:lineRule="exact"/>
              <w:ind w:left="13"/>
              <w:jc w:val="center"/>
              <w:rPr>
                <w:sz w:val="22"/>
              </w:rPr>
            </w:pPr>
            <w:r>
              <w:rPr>
                <w:w w:val="100"/>
                <w:sz w:val="22"/>
              </w:rPr>
              <w:t>-</w:t>
            </w:r>
          </w:p>
        </w:tc>
      </w:tr>
      <w:tr>
        <w:trPr>
          <w:trHeight w:val="402" w:hRule="atLeast"/>
        </w:trPr>
        <w:tc>
          <w:tcPr>
            <w:tcW w:w="722" w:type="dxa"/>
          </w:tcPr>
          <w:p>
            <w:pPr>
              <w:pStyle w:val="TableParagraph"/>
              <w:spacing w:line="268" w:lineRule="exact"/>
              <w:ind w:left="87" w:right="79"/>
              <w:jc w:val="center"/>
              <w:rPr>
                <w:b/>
                <w:sz w:val="22"/>
              </w:rPr>
            </w:pPr>
            <w:r>
              <w:rPr>
                <w:b/>
                <w:sz w:val="22"/>
              </w:rPr>
              <w:t>2017.</w:t>
            </w:r>
          </w:p>
        </w:tc>
        <w:tc>
          <w:tcPr>
            <w:tcW w:w="3067" w:type="dxa"/>
          </w:tcPr>
          <w:p>
            <w:pPr>
              <w:pStyle w:val="TableParagraph"/>
              <w:spacing w:line="268" w:lineRule="exact"/>
              <w:ind w:left="85" w:right="78"/>
              <w:jc w:val="center"/>
              <w:rPr>
                <w:sz w:val="22"/>
              </w:rPr>
            </w:pPr>
            <w:r>
              <w:rPr>
                <w:sz w:val="22"/>
              </w:rPr>
              <w:t>366.426</w:t>
            </w:r>
          </w:p>
        </w:tc>
        <w:tc>
          <w:tcPr>
            <w:tcW w:w="3955" w:type="dxa"/>
          </w:tcPr>
          <w:p>
            <w:pPr>
              <w:pStyle w:val="TableParagraph"/>
              <w:spacing w:line="268" w:lineRule="exact"/>
              <w:ind w:left="87" w:right="76"/>
              <w:jc w:val="center"/>
              <w:rPr>
                <w:sz w:val="22"/>
              </w:rPr>
            </w:pPr>
            <w:r>
              <w:rPr>
                <w:sz w:val="22"/>
              </w:rPr>
              <w:t>9.414</w:t>
            </w:r>
          </w:p>
        </w:tc>
      </w:tr>
      <w:tr>
        <w:trPr>
          <w:trHeight w:val="402" w:hRule="atLeast"/>
        </w:trPr>
        <w:tc>
          <w:tcPr>
            <w:tcW w:w="722" w:type="dxa"/>
          </w:tcPr>
          <w:p>
            <w:pPr>
              <w:pStyle w:val="TableParagraph"/>
              <w:spacing w:line="268" w:lineRule="exact"/>
              <w:ind w:left="87" w:right="79"/>
              <w:jc w:val="center"/>
              <w:rPr>
                <w:b/>
                <w:sz w:val="22"/>
              </w:rPr>
            </w:pPr>
            <w:r>
              <w:rPr>
                <w:b/>
                <w:sz w:val="22"/>
              </w:rPr>
              <w:t>2016.</w:t>
            </w:r>
          </w:p>
        </w:tc>
        <w:tc>
          <w:tcPr>
            <w:tcW w:w="3067" w:type="dxa"/>
          </w:tcPr>
          <w:p>
            <w:pPr>
              <w:pStyle w:val="TableParagraph"/>
              <w:spacing w:line="268" w:lineRule="exact"/>
              <w:ind w:left="85" w:right="77"/>
              <w:jc w:val="center"/>
              <w:rPr>
                <w:sz w:val="22"/>
              </w:rPr>
            </w:pPr>
            <w:r>
              <w:rPr>
                <w:sz w:val="22"/>
              </w:rPr>
              <w:t>351.169</w:t>
            </w:r>
          </w:p>
        </w:tc>
        <w:tc>
          <w:tcPr>
            <w:tcW w:w="3955" w:type="dxa"/>
          </w:tcPr>
          <w:p>
            <w:pPr>
              <w:pStyle w:val="TableParagraph"/>
              <w:spacing w:line="268" w:lineRule="exact"/>
              <w:ind w:left="87" w:right="76"/>
              <w:jc w:val="center"/>
              <w:rPr>
                <w:sz w:val="22"/>
              </w:rPr>
            </w:pPr>
            <w:r>
              <w:rPr>
                <w:sz w:val="22"/>
              </w:rPr>
              <w:t>9.382</w:t>
            </w:r>
          </w:p>
        </w:tc>
      </w:tr>
      <w:tr>
        <w:trPr>
          <w:trHeight w:val="402" w:hRule="atLeast"/>
        </w:trPr>
        <w:tc>
          <w:tcPr>
            <w:tcW w:w="722" w:type="dxa"/>
          </w:tcPr>
          <w:p>
            <w:pPr>
              <w:pStyle w:val="TableParagraph"/>
              <w:spacing w:line="268" w:lineRule="exact"/>
              <w:ind w:left="87" w:right="79"/>
              <w:jc w:val="center"/>
              <w:rPr>
                <w:b/>
                <w:sz w:val="22"/>
              </w:rPr>
            </w:pPr>
            <w:r>
              <w:rPr>
                <w:b/>
                <w:sz w:val="22"/>
              </w:rPr>
              <w:t>2015.</w:t>
            </w:r>
          </w:p>
        </w:tc>
        <w:tc>
          <w:tcPr>
            <w:tcW w:w="3067" w:type="dxa"/>
          </w:tcPr>
          <w:p>
            <w:pPr>
              <w:pStyle w:val="TableParagraph"/>
              <w:spacing w:line="268" w:lineRule="exact"/>
              <w:ind w:left="85" w:right="78"/>
              <w:jc w:val="center"/>
              <w:rPr>
                <w:sz w:val="22"/>
              </w:rPr>
            </w:pPr>
            <w:r>
              <w:rPr>
                <w:sz w:val="22"/>
              </w:rPr>
              <w:t>339.696</w:t>
            </w:r>
          </w:p>
        </w:tc>
        <w:tc>
          <w:tcPr>
            <w:tcW w:w="3955" w:type="dxa"/>
          </w:tcPr>
          <w:p>
            <w:pPr>
              <w:pStyle w:val="TableParagraph"/>
              <w:spacing w:line="268" w:lineRule="exact"/>
              <w:ind w:left="87" w:right="76"/>
              <w:jc w:val="center"/>
              <w:rPr>
                <w:sz w:val="22"/>
              </w:rPr>
            </w:pPr>
            <w:r>
              <w:rPr>
                <w:sz w:val="22"/>
              </w:rPr>
              <w:t>9.656</w:t>
            </w:r>
          </w:p>
        </w:tc>
      </w:tr>
    </w:tbl>
    <w:p>
      <w:pPr>
        <w:spacing w:before="0"/>
        <w:ind w:left="1244" w:right="0" w:firstLine="0"/>
        <w:jc w:val="left"/>
        <w:rPr>
          <w:i/>
          <w:sz w:val="22"/>
        </w:rPr>
      </w:pPr>
      <w:r>
        <w:rPr>
          <w:i/>
          <w:sz w:val="20"/>
        </w:rPr>
        <w:t>Izvor podataka: DZS, ožujak 2020. godine (GeoSTAT, </w:t>
      </w:r>
      <w:hyperlink r:id="rId9">
        <w:r>
          <w:rPr>
            <w:i/>
            <w:color w:val="0462C1"/>
            <w:sz w:val="22"/>
            <w:u w:val="single" w:color="0462C1"/>
          </w:rPr>
          <w:t>https://geostat.dzs.hr/</w:t>
        </w:r>
      </w:hyperlink>
      <w:r>
        <w:rPr>
          <w:i/>
          <w:sz w:val="22"/>
        </w:rPr>
        <w:t>); HNB</w:t>
      </w:r>
    </w:p>
    <w:p>
      <w:pPr>
        <w:pStyle w:val="BodyText"/>
        <w:spacing w:line="259" w:lineRule="auto" w:before="183"/>
        <w:ind w:left="536" w:right="531"/>
        <w:jc w:val="both"/>
      </w:pPr>
      <w:r>
        <w:rPr/>
        <w:t>Prema podacima Državnog zavoda za statistiku, od 2015. godine BDP RH kontinuirano bilježi pozitivnu</w:t>
      </w:r>
      <w:r>
        <w:rPr>
          <w:spacing w:val="-5"/>
        </w:rPr>
        <w:t> </w:t>
      </w:r>
      <w:r>
        <w:rPr/>
        <w:t>realnu</w:t>
      </w:r>
      <w:r>
        <w:rPr>
          <w:spacing w:val="-5"/>
        </w:rPr>
        <w:t> </w:t>
      </w:r>
      <w:r>
        <w:rPr/>
        <w:t>godišnju</w:t>
      </w:r>
      <w:r>
        <w:rPr>
          <w:spacing w:val="-6"/>
        </w:rPr>
        <w:t> </w:t>
      </w:r>
      <w:r>
        <w:rPr/>
        <w:t>stopu</w:t>
      </w:r>
      <w:r>
        <w:rPr>
          <w:spacing w:val="-6"/>
        </w:rPr>
        <w:t> </w:t>
      </w:r>
      <w:r>
        <w:rPr/>
        <w:t>rasta</w:t>
      </w:r>
      <w:r>
        <w:rPr>
          <w:spacing w:val="-5"/>
        </w:rPr>
        <w:t> </w:t>
      </w:r>
      <w:r>
        <w:rPr/>
        <w:t>koja</w:t>
      </w:r>
      <w:r>
        <w:rPr>
          <w:spacing w:val="-6"/>
        </w:rPr>
        <w:t> </w:t>
      </w:r>
      <w:r>
        <w:rPr/>
        <w:t>je</w:t>
      </w:r>
      <w:r>
        <w:rPr>
          <w:spacing w:val="-8"/>
        </w:rPr>
        <w:t> </w:t>
      </w:r>
      <w:r>
        <w:rPr/>
        <w:t>u</w:t>
      </w:r>
      <w:r>
        <w:rPr>
          <w:spacing w:val="-5"/>
        </w:rPr>
        <w:t> </w:t>
      </w:r>
      <w:r>
        <w:rPr/>
        <w:t>2019.</w:t>
      </w:r>
      <w:r>
        <w:rPr>
          <w:spacing w:val="-6"/>
        </w:rPr>
        <w:t> </w:t>
      </w:r>
      <w:r>
        <w:rPr/>
        <w:t>godini</w:t>
      </w:r>
      <w:r>
        <w:rPr>
          <w:spacing w:val="-5"/>
        </w:rPr>
        <w:t> </w:t>
      </w:r>
      <w:r>
        <w:rPr/>
        <w:t>iznosila</w:t>
      </w:r>
      <w:r>
        <w:rPr>
          <w:spacing w:val="-4"/>
        </w:rPr>
        <w:t> </w:t>
      </w:r>
      <w:r>
        <w:rPr/>
        <w:t>2,9%</w:t>
      </w:r>
      <w:r>
        <w:rPr>
          <w:spacing w:val="-4"/>
        </w:rPr>
        <w:t> </w:t>
      </w:r>
      <w:r>
        <w:rPr/>
        <w:t>dok</w:t>
      </w:r>
      <w:r>
        <w:rPr>
          <w:spacing w:val="-7"/>
        </w:rPr>
        <w:t> </w:t>
      </w:r>
      <w:r>
        <w:rPr/>
        <w:t>je</w:t>
      </w:r>
      <w:r>
        <w:rPr>
          <w:spacing w:val="-6"/>
        </w:rPr>
        <w:t> </w:t>
      </w:r>
      <w:r>
        <w:rPr/>
        <w:t>s</w:t>
      </w:r>
      <w:r>
        <w:rPr>
          <w:spacing w:val="-6"/>
        </w:rPr>
        <w:t> </w:t>
      </w:r>
      <w:r>
        <w:rPr/>
        <w:t>druge</w:t>
      </w:r>
      <w:r>
        <w:rPr>
          <w:spacing w:val="-6"/>
        </w:rPr>
        <w:t> </w:t>
      </w:r>
      <w:r>
        <w:rPr/>
        <w:t>strane BDP SMŽ u razdoblju 2015.-2017. godine u opadanju s manjim oscilacijama (službeni podaci za 2018. i 2019. nisu</w:t>
      </w:r>
      <w:r>
        <w:rPr>
          <w:spacing w:val="-6"/>
        </w:rPr>
        <w:t> </w:t>
      </w:r>
      <w:r>
        <w:rPr/>
        <w:t>dostupni).</w:t>
      </w:r>
    </w:p>
    <w:p>
      <w:pPr>
        <w:spacing w:after="0" w:line="259" w:lineRule="auto"/>
        <w:jc w:val="both"/>
        <w:sectPr>
          <w:pgSz w:w="11910" w:h="16840"/>
          <w:pgMar w:header="0" w:footer="514" w:top="1360" w:bottom="760" w:left="880" w:right="880"/>
        </w:sectPr>
      </w:pPr>
    </w:p>
    <w:p>
      <w:pPr>
        <w:pStyle w:val="BodyText"/>
        <w:rPr>
          <w:sz w:val="20"/>
        </w:rPr>
      </w:pPr>
    </w:p>
    <w:p>
      <w:pPr>
        <w:pStyle w:val="BodyText"/>
        <w:rPr>
          <w:sz w:val="20"/>
        </w:rPr>
      </w:pPr>
    </w:p>
    <w:p>
      <w:pPr>
        <w:pStyle w:val="BodyText"/>
        <w:rPr>
          <w:sz w:val="20"/>
        </w:rPr>
      </w:pPr>
    </w:p>
    <w:p>
      <w:pPr>
        <w:pStyle w:val="BodyText"/>
        <w:rPr>
          <w:sz w:val="18"/>
        </w:rPr>
      </w:pPr>
    </w:p>
    <w:tbl>
      <w:tblPr>
        <w:tblW w:w="0" w:type="auto"/>
        <w:jc w:val="left"/>
        <w:tblInd w:w="1243"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top w:w="0" w:type="dxa"/>
          <w:left w:w="0" w:type="dxa"/>
          <w:bottom w:w="0" w:type="dxa"/>
          <w:right w:w="0" w:type="dxa"/>
        </w:tblCellMar>
        <w:tblLook w:val="01E0"/>
      </w:tblPr>
      <w:tblGrid>
        <w:gridCol w:w="579"/>
        <w:gridCol w:w="180"/>
        <w:gridCol w:w="554"/>
        <w:gridCol w:w="556"/>
        <w:gridCol w:w="179"/>
        <w:gridCol w:w="179"/>
        <w:gridCol w:w="553"/>
        <w:gridCol w:w="555"/>
        <w:gridCol w:w="178"/>
        <w:gridCol w:w="178"/>
        <w:gridCol w:w="555"/>
        <w:gridCol w:w="553"/>
        <w:gridCol w:w="179"/>
        <w:gridCol w:w="179"/>
        <w:gridCol w:w="556"/>
        <w:gridCol w:w="554"/>
        <w:gridCol w:w="180"/>
        <w:gridCol w:w="180"/>
        <w:gridCol w:w="557"/>
        <w:gridCol w:w="555"/>
        <w:gridCol w:w="181"/>
      </w:tblGrid>
      <w:tr>
        <w:trPr>
          <w:trHeight w:val="104" w:hRule="atLeast"/>
        </w:trPr>
        <w:tc>
          <w:tcPr>
            <w:tcW w:w="579" w:type="dxa"/>
            <w:vMerge w:val="restart"/>
            <w:tcBorders>
              <w:top w:val="nil"/>
              <w:left w:val="nil"/>
              <w:right w:val="nil"/>
            </w:tcBorders>
          </w:tcPr>
          <w:p>
            <w:pPr>
              <w:pStyle w:val="TableParagraph"/>
              <w:ind w:left="0"/>
              <w:rPr>
                <w:rFonts w:ascii="Times New Roman"/>
                <w:sz w:val="20"/>
              </w:rPr>
            </w:pPr>
          </w:p>
        </w:tc>
        <w:tc>
          <w:tcPr>
            <w:tcW w:w="180" w:type="dxa"/>
            <w:vMerge w:val="restart"/>
            <w:tcBorders>
              <w:top w:val="single" w:sz="6" w:space="0" w:color="000000"/>
              <w:left w:val="nil"/>
              <w:bottom w:val="single" w:sz="6" w:space="0" w:color="000000"/>
              <w:right w:val="single" w:sz="6" w:space="0" w:color="FFFFFF"/>
            </w:tcBorders>
          </w:tcPr>
          <w:p>
            <w:pPr>
              <w:pStyle w:val="TableParagraph"/>
              <w:ind w:left="0"/>
              <w:rPr>
                <w:rFonts w:ascii="Times New Roman"/>
                <w:sz w:val="12"/>
              </w:rPr>
            </w:pPr>
          </w:p>
        </w:tc>
        <w:tc>
          <w:tcPr>
            <w:tcW w:w="554" w:type="dxa"/>
            <w:vMerge w:val="restart"/>
            <w:tcBorders>
              <w:top w:val="single" w:sz="6" w:space="0" w:color="FFFFFF"/>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914" w:type="dxa"/>
            <w:gridSpan w:val="3"/>
            <w:vMerge w:val="restart"/>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3" w:type="dxa"/>
            <w:tcBorders>
              <w:top w:val="single" w:sz="6" w:space="0" w:color="000000"/>
              <w:left w:val="nil"/>
              <w:bottom w:val="single" w:sz="6" w:space="0" w:color="FFFFFF"/>
              <w:right w:val="nil"/>
            </w:tcBorders>
          </w:tcPr>
          <w:p>
            <w:pPr>
              <w:pStyle w:val="TableParagraph"/>
              <w:ind w:left="0"/>
              <w:rPr>
                <w:rFonts w:ascii="Times New Roman"/>
                <w:sz w:val="4"/>
              </w:rPr>
            </w:pPr>
          </w:p>
        </w:tc>
        <w:tc>
          <w:tcPr>
            <w:tcW w:w="5140" w:type="dxa"/>
            <w:gridSpan w:val="14"/>
            <w:vMerge w:val="restart"/>
            <w:tcBorders>
              <w:top w:val="single" w:sz="6" w:space="0" w:color="000000"/>
              <w:left w:val="single" w:sz="6" w:space="0" w:color="FFFFFF"/>
              <w:bottom w:val="single" w:sz="12" w:space="0" w:color="FFFFFF"/>
              <w:right w:val="nil"/>
            </w:tcBorders>
          </w:tcPr>
          <w:p>
            <w:pPr>
              <w:pStyle w:val="TableParagraph"/>
              <w:ind w:left="0"/>
              <w:rPr>
                <w:rFonts w:ascii="Times New Roman"/>
                <w:sz w:val="12"/>
              </w:rPr>
            </w:pPr>
          </w:p>
        </w:tc>
      </w:tr>
      <w:tr>
        <w:trPr>
          <w:trHeight w:val="61" w:hRule="atLeast"/>
        </w:trPr>
        <w:tc>
          <w:tcPr>
            <w:tcW w:w="579" w:type="dxa"/>
            <w:vMerge/>
            <w:tcBorders>
              <w:top w:val="nil"/>
              <w:left w:val="nil"/>
              <w:right w:val="nil"/>
            </w:tcBorders>
          </w:tcPr>
          <w:p>
            <w:pPr>
              <w:rPr>
                <w:sz w:val="2"/>
                <w:szCs w:val="2"/>
              </w:rPr>
            </w:pPr>
          </w:p>
        </w:tc>
        <w:tc>
          <w:tcPr>
            <w:tcW w:w="180" w:type="dxa"/>
            <w:vMerge/>
            <w:tcBorders>
              <w:top w:val="nil"/>
              <w:left w:val="nil"/>
              <w:bottom w:val="single" w:sz="6" w:space="0" w:color="000000"/>
              <w:right w:val="single" w:sz="6" w:space="0" w:color="FFFFFF"/>
            </w:tcBorders>
          </w:tcPr>
          <w:p>
            <w:pPr>
              <w:rPr>
                <w:sz w:val="2"/>
                <w:szCs w:val="2"/>
              </w:rPr>
            </w:pPr>
          </w:p>
        </w:tc>
        <w:tc>
          <w:tcPr>
            <w:tcW w:w="554" w:type="dxa"/>
            <w:vMerge/>
            <w:tcBorders>
              <w:top w:val="nil"/>
              <w:left w:val="single" w:sz="6" w:space="0" w:color="FFFFFF"/>
              <w:bottom w:val="single" w:sz="6" w:space="0" w:color="000000"/>
              <w:right w:val="single" w:sz="6" w:space="0" w:color="FFFFFF"/>
            </w:tcBorders>
            <w:shd w:val="clear" w:color="auto" w:fill="6FAC46"/>
          </w:tcPr>
          <w:p>
            <w:pPr>
              <w:rPr>
                <w:sz w:val="2"/>
                <w:szCs w:val="2"/>
              </w:rPr>
            </w:pPr>
          </w:p>
        </w:tc>
        <w:tc>
          <w:tcPr>
            <w:tcW w:w="914" w:type="dxa"/>
            <w:gridSpan w:val="3"/>
            <w:vMerge/>
            <w:tcBorders>
              <w:top w:val="nil"/>
              <w:left w:val="single" w:sz="6" w:space="0" w:color="FFFFFF"/>
              <w:bottom w:val="single" w:sz="6" w:space="0" w:color="000000"/>
              <w:right w:val="single" w:sz="6" w:space="0" w:color="FFFFFF"/>
            </w:tcBorders>
          </w:tcPr>
          <w:p>
            <w:pPr>
              <w:rPr>
                <w:sz w:val="2"/>
                <w:szCs w:val="2"/>
              </w:rPr>
            </w:pPr>
          </w:p>
        </w:tc>
        <w:tc>
          <w:tcPr>
            <w:tcW w:w="553" w:type="dxa"/>
            <w:tcBorders>
              <w:top w:val="single" w:sz="6" w:space="0" w:color="FFFFFF"/>
              <w:left w:val="single" w:sz="6" w:space="0" w:color="FFFFFF"/>
              <w:bottom w:val="single" w:sz="6" w:space="0" w:color="000000"/>
              <w:right w:val="single" w:sz="6" w:space="0" w:color="FFFFFF"/>
            </w:tcBorders>
            <w:shd w:val="clear" w:color="auto" w:fill="6FAC46"/>
          </w:tcPr>
          <w:p>
            <w:pPr>
              <w:pStyle w:val="TableParagraph"/>
              <w:ind w:left="0"/>
              <w:rPr>
                <w:rFonts w:ascii="Times New Roman"/>
                <w:sz w:val="2"/>
              </w:rPr>
            </w:pPr>
          </w:p>
        </w:tc>
        <w:tc>
          <w:tcPr>
            <w:tcW w:w="5140" w:type="dxa"/>
            <w:gridSpan w:val="14"/>
            <w:vMerge/>
            <w:tcBorders>
              <w:top w:val="nil"/>
              <w:left w:val="single" w:sz="6" w:space="0" w:color="FFFFFF"/>
              <w:bottom w:val="single" w:sz="12" w:space="0" w:color="FFFFFF"/>
              <w:right w:val="nil"/>
            </w:tcBorders>
          </w:tcPr>
          <w:p>
            <w:pPr>
              <w:rPr>
                <w:sz w:val="2"/>
                <w:szCs w:val="2"/>
              </w:rPr>
            </w:pPr>
          </w:p>
        </w:tc>
      </w:tr>
      <w:tr>
        <w:trPr>
          <w:trHeight w:val="198"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2"/>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spacing w:line="103" w:lineRule="exact"/>
              <w:ind w:left="26"/>
              <w:rPr>
                <w:b/>
                <w:sz w:val="18"/>
              </w:rPr>
            </w:pPr>
            <w:r>
              <w:rPr>
                <w:b/>
                <w:color w:val="FFFFFF"/>
                <w:sz w:val="18"/>
              </w:rPr>
              <w:t>88.726</w:t>
            </w:r>
          </w:p>
        </w:tc>
        <w:tc>
          <w:tcPr>
            <w:tcW w:w="914" w:type="dxa"/>
            <w:gridSpan w:val="3"/>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spacing w:line="178" w:lineRule="exact"/>
              <w:ind w:left="30"/>
              <w:rPr>
                <w:b/>
                <w:sz w:val="18"/>
              </w:rPr>
            </w:pPr>
            <w:r>
              <w:rPr>
                <w:b/>
                <w:color w:val="FFFFFF"/>
                <w:sz w:val="18"/>
              </w:rPr>
              <w:t>84.163</w:t>
            </w:r>
          </w:p>
        </w:tc>
        <w:tc>
          <w:tcPr>
            <w:tcW w:w="911" w:type="dxa"/>
            <w:gridSpan w:val="3"/>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5" w:type="dxa"/>
            <w:tcBorders>
              <w:top w:val="single" w:sz="12" w:space="0" w:color="FFFFFF"/>
              <w:left w:val="single" w:sz="6" w:space="0" w:color="FFFFFF"/>
              <w:bottom w:val="single" w:sz="6" w:space="0" w:color="000000"/>
              <w:right w:val="single" w:sz="6" w:space="0" w:color="FFFFFF"/>
            </w:tcBorders>
            <w:shd w:val="clear" w:color="auto" w:fill="6FAC46"/>
          </w:tcPr>
          <w:p>
            <w:pPr>
              <w:pStyle w:val="TableParagraph"/>
              <w:spacing w:line="119" w:lineRule="exact" w:before="59"/>
              <w:ind w:left="38" w:right="-15"/>
              <w:rPr>
                <w:b/>
                <w:sz w:val="18"/>
              </w:rPr>
            </w:pPr>
            <w:r>
              <w:rPr>
                <w:b/>
                <w:color w:val="FFFFFF"/>
                <w:sz w:val="18"/>
              </w:rPr>
              <w:t>80.726</w:t>
            </w:r>
          </w:p>
        </w:tc>
        <w:tc>
          <w:tcPr>
            <w:tcW w:w="911" w:type="dxa"/>
            <w:gridSpan w:val="3"/>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6" w:type="dxa"/>
            <w:tcBorders>
              <w:top w:val="single" w:sz="6" w:space="0" w:color="FFFFFF"/>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914" w:type="dxa"/>
            <w:gridSpan w:val="3"/>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7" w:type="dxa"/>
            <w:tcBorders>
              <w:top w:val="single" w:sz="6" w:space="0" w:color="FFFFFF"/>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736" w:type="dxa"/>
            <w:gridSpan w:val="2"/>
            <w:tcBorders>
              <w:top w:val="single" w:sz="6" w:space="0" w:color="000000"/>
              <w:left w:val="single" w:sz="6" w:space="0" w:color="FFFFFF"/>
              <w:bottom w:val="single" w:sz="6" w:space="0" w:color="000000"/>
              <w:right w:val="nil"/>
            </w:tcBorders>
          </w:tcPr>
          <w:p>
            <w:pPr>
              <w:pStyle w:val="TableParagraph"/>
              <w:ind w:left="0"/>
              <w:rPr>
                <w:rFonts w:ascii="Times New Roman"/>
                <w:sz w:val="12"/>
              </w:rPr>
            </w:pPr>
          </w:p>
        </w:tc>
      </w:tr>
      <w:tr>
        <w:trPr>
          <w:trHeight w:val="188"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2"/>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914" w:type="dxa"/>
            <w:gridSpan w:val="3"/>
            <w:tcBorders>
              <w:top w:val="single" w:sz="6" w:space="0" w:color="000000"/>
              <w:left w:val="single" w:sz="6" w:space="0" w:color="FFFFFF"/>
              <w:bottom w:val="single" w:sz="6" w:space="0" w:color="FFFFFF"/>
              <w:right w:val="single" w:sz="6" w:space="0" w:color="FFFFFF"/>
            </w:tcBorders>
          </w:tcPr>
          <w:p>
            <w:pPr>
              <w:pStyle w:val="TableParagraph"/>
              <w:ind w:left="0"/>
              <w:rPr>
                <w:rFonts w:ascii="Times New Roman"/>
                <w:sz w:val="12"/>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911" w:type="dxa"/>
            <w:gridSpan w:val="3"/>
            <w:tcBorders>
              <w:top w:val="single" w:sz="6" w:space="0" w:color="000000"/>
              <w:left w:val="single" w:sz="6" w:space="0" w:color="FFFFFF"/>
              <w:bottom w:val="single" w:sz="12" w:space="0" w:color="FFFFFF"/>
              <w:right w:val="single" w:sz="6" w:space="0" w:color="FFFFFF"/>
            </w:tcBorders>
          </w:tcPr>
          <w:p>
            <w:pPr>
              <w:pStyle w:val="TableParagraph"/>
              <w:ind w:left="0"/>
              <w:rPr>
                <w:rFonts w:ascii="Times New Roman"/>
                <w:sz w:val="12"/>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911" w:type="dxa"/>
            <w:gridSpan w:val="3"/>
            <w:tcBorders>
              <w:top w:val="single" w:sz="6" w:space="0" w:color="000000"/>
              <w:left w:val="single" w:sz="6" w:space="0" w:color="FFFFFF"/>
              <w:bottom w:val="single" w:sz="8" w:space="0" w:color="FFFFFF"/>
              <w:right w:val="single" w:sz="6" w:space="0" w:color="FFFFFF"/>
            </w:tcBorders>
          </w:tcPr>
          <w:p>
            <w:pPr>
              <w:pStyle w:val="TableParagraph"/>
              <w:ind w:left="0"/>
              <w:rPr>
                <w:rFonts w:ascii="Times New Roman"/>
                <w:sz w:val="12"/>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spacing w:line="121" w:lineRule="exact"/>
              <w:ind w:left="43" w:right="-15"/>
              <w:rPr>
                <w:b/>
                <w:sz w:val="18"/>
              </w:rPr>
            </w:pPr>
            <w:r>
              <w:rPr>
                <w:b/>
                <w:color w:val="FFFFFF"/>
                <w:sz w:val="18"/>
              </w:rPr>
              <w:t>78.219</w:t>
            </w:r>
          </w:p>
        </w:tc>
        <w:tc>
          <w:tcPr>
            <w:tcW w:w="914" w:type="dxa"/>
            <w:gridSpan w:val="3"/>
            <w:tcBorders>
              <w:top w:val="single" w:sz="6" w:space="0" w:color="000000"/>
              <w:left w:val="single" w:sz="6" w:space="0" w:color="FFFFFF"/>
              <w:bottom w:val="single" w:sz="6" w:space="0" w:color="FFFFFF"/>
              <w:right w:val="single" w:sz="6" w:space="0" w:color="FFFFFF"/>
            </w:tcBorders>
          </w:tcPr>
          <w:p>
            <w:pPr>
              <w:pStyle w:val="TableParagraph"/>
              <w:ind w:left="0"/>
              <w:rPr>
                <w:rFonts w:ascii="Times New Roman"/>
                <w:sz w:val="12"/>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spacing w:line="129" w:lineRule="exact"/>
              <w:ind w:left="45" w:right="-15"/>
              <w:rPr>
                <w:b/>
                <w:sz w:val="18"/>
              </w:rPr>
            </w:pPr>
            <w:r>
              <w:rPr>
                <w:b/>
                <w:color w:val="FFFFFF"/>
                <w:sz w:val="18"/>
              </w:rPr>
              <w:t>77.849</w:t>
            </w:r>
          </w:p>
        </w:tc>
        <w:tc>
          <w:tcPr>
            <w:tcW w:w="736" w:type="dxa"/>
            <w:gridSpan w:val="2"/>
            <w:tcBorders>
              <w:top w:val="single" w:sz="6" w:space="0" w:color="000000"/>
              <w:left w:val="single" w:sz="6" w:space="0" w:color="FFFFFF"/>
              <w:bottom w:val="single" w:sz="6" w:space="0" w:color="FFFFFF"/>
              <w:right w:val="nil"/>
            </w:tcBorders>
          </w:tcPr>
          <w:p>
            <w:pPr>
              <w:pStyle w:val="TableParagraph"/>
              <w:ind w:left="0"/>
              <w:rPr>
                <w:rFonts w:ascii="Times New Roman"/>
                <w:sz w:val="12"/>
              </w:rPr>
            </w:pPr>
          </w:p>
        </w:tc>
      </w:tr>
      <w:tr>
        <w:trPr>
          <w:trHeight w:val="190"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2"/>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556" w:type="dxa"/>
            <w:tcBorders>
              <w:top w:val="single" w:sz="6" w:space="0" w:color="FFFFFF"/>
              <w:left w:val="single" w:sz="6" w:space="0" w:color="FFFFFF"/>
              <w:bottom w:val="single" w:sz="6" w:space="0" w:color="000000"/>
              <w:right w:val="single" w:sz="6" w:space="0" w:color="FFFFFF"/>
            </w:tcBorders>
            <w:shd w:val="clear" w:color="auto" w:fill="5B9BD4"/>
          </w:tcPr>
          <w:p>
            <w:pPr>
              <w:pStyle w:val="TableParagraph"/>
              <w:spacing w:line="138" w:lineRule="exact" w:before="33"/>
              <w:ind w:left="28"/>
              <w:rPr>
                <w:b/>
                <w:sz w:val="18"/>
              </w:rPr>
            </w:pPr>
            <w:r>
              <w:rPr>
                <w:b/>
                <w:color w:val="FFFFFF"/>
                <w:sz w:val="18"/>
              </w:rPr>
              <w:t>61.593</w:t>
            </w: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555" w:type="dxa"/>
            <w:tcBorders>
              <w:top w:val="single" w:sz="12" w:space="0" w:color="FFFFFF"/>
              <w:left w:val="single" w:sz="6" w:space="0" w:color="FFFFFF"/>
              <w:bottom w:val="single" w:sz="6" w:space="0" w:color="000000"/>
              <w:right w:val="single" w:sz="6" w:space="0" w:color="FFFFFF"/>
            </w:tcBorders>
            <w:shd w:val="clear" w:color="auto" w:fill="5B9BD4"/>
          </w:tcPr>
          <w:p>
            <w:pPr>
              <w:pStyle w:val="TableParagraph"/>
              <w:ind w:left="0"/>
              <w:rPr>
                <w:rFonts w:ascii="Times New Roman"/>
                <w:sz w:val="12"/>
              </w:rPr>
            </w:pPr>
          </w:p>
        </w:tc>
        <w:tc>
          <w:tcPr>
            <w:tcW w:w="356"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553" w:type="dxa"/>
            <w:tcBorders>
              <w:top w:val="single" w:sz="8" w:space="0" w:color="FFFFFF"/>
              <w:left w:val="single" w:sz="6" w:space="0" w:color="FFFFFF"/>
              <w:bottom w:val="single" w:sz="6" w:space="0" w:color="000000"/>
              <w:right w:val="single" w:sz="6" w:space="0" w:color="FFFFFF"/>
            </w:tcBorders>
            <w:shd w:val="clear" w:color="auto" w:fill="5B9BD4"/>
          </w:tcPr>
          <w:p>
            <w:pPr>
              <w:pStyle w:val="TableParagraph"/>
              <w:ind w:left="0"/>
              <w:rPr>
                <w:rFonts w:ascii="Times New Roman"/>
                <w:sz w:val="12"/>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554" w:type="dxa"/>
            <w:tcBorders>
              <w:top w:val="single" w:sz="6" w:space="0" w:color="FFFFFF"/>
              <w:left w:val="single" w:sz="6" w:space="0" w:color="FFFFFF"/>
              <w:bottom w:val="single" w:sz="6" w:space="0" w:color="000000"/>
              <w:right w:val="single" w:sz="6" w:space="0" w:color="FFFFFF"/>
            </w:tcBorders>
            <w:shd w:val="clear" w:color="auto" w:fill="5B9BD4"/>
          </w:tcPr>
          <w:p>
            <w:pPr>
              <w:pStyle w:val="TableParagraph"/>
              <w:ind w:left="0"/>
              <w:rPr>
                <w:rFonts w:ascii="Times New Roman"/>
                <w:sz w:val="12"/>
              </w:rPr>
            </w:pPr>
          </w:p>
        </w:tc>
        <w:tc>
          <w:tcPr>
            <w:tcW w:w="360"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2"/>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2"/>
              </w:rPr>
            </w:pPr>
          </w:p>
        </w:tc>
        <w:tc>
          <w:tcPr>
            <w:tcW w:w="555" w:type="dxa"/>
            <w:tcBorders>
              <w:top w:val="double" w:sz="2" w:space="0" w:color="FFFFFF"/>
              <w:left w:val="single" w:sz="6" w:space="0" w:color="FFFFFF"/>
              <w:bottom w:val="single" w:sz="6" w:space="0" w:color="000000"/>
              <w:right w:val="single" w:sz="6" w:space="0" w:color="FFFFFF"/>
            </w:tcBorders>
            <w:shd w:val="clear" w:color="auto" w:fill="5B9BD4"/>
          </w:tcPr>
          <w:p>
            <w:pPr>
              <w:pStyle w:val="TableParagraph"/>
              <w:ind w:left="0"/>
              <w:rPr>
                <w:rFonts w:ascii="Times New Roman"/>
                <w:sz w:val="12"/>
              </w:rPr>
            </w:pPr>
          </w:p>
        </w:tc>
        <w:tc>
          <w:tcPr>
            <w:tcW w:w="181" w:type="dxa"/>
            <w:tcBorders>
              <w:top w:val="single" w:sz="6" w:space="0" w:color="000000"/>
              <w:left w:val="single" w:sz="6" w:space="0" w:color="FFFFFF"/>
              <w:bottom w:val="single" w:sz="6" w:space="0" w:color="000000"/>
              <w:right w:val="nil"/>
            </w:tcBorders>
          </w:tcPr>
          <w:p>
            <w:pPr>
              <w:pStyle w:val="TableParagraph"/>
              <w:ind w:left="0"/>
              <w:rPr>
                <w:rFonts w:ascii="Times New Roman"/>
                <w:sz w:val="12"/>
              </w:rPr>
            </w:pPr>
          </w:p>
        </w:tc>
      </w:tr>
      <w:tr>
        <w:trPr>
          <w:trHeight w:val="203"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6"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spacing w:line="149" w:lineRule="exact"/>
              <w:ind w:left="43" w:right="-15"/>
              <w:rPr>
                <w:b/>
                <w:sz w:val="18"/>
              </w:rPr>
            </w:pPr>
            <w:r>
              <w:rPr>
                <w:b/>
                <w:color w:val="FFFFFF"/>
                <w:sz w:val="18"/>
              </w:rPr>
              <w:t>56.943</w:t>
            </w:r>
          </w:p>
        </w:tc>
        <w:tc>
          <w:tcPr>
            <w:tcW w:w="360"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spacing w:line="101" w:lineRule="exact"/>
              <w:ind w:left="43" w:right="-15"/>
              <w:rPr>
                <w:b/>
                <w:sz w:val="18"/>
              </w:rPr>
            </w:pPr>
            <w:r>
              <w:rPr>
                <w:b/>
                <w:color w:val="FFFFFF"/>
                <w:sz w:val="18"/>
              </w:rPr>
              <w:t>59.111</w:t>
            </w:r>
          </w:p>
        </w:tc>
        <w:tc>
          <w:tcPr>
            <w:tcW w:w="181" w:type="dxa"/>
            <w:tcBorders>
              <w:top w:val="single" w:sz="6" w:space="0" w:color="000000"/>
              <w:left w:val="single" w:sz="6" w:space="0" w:color="FFFFFF"/>
              <w:bottom w:val="single" w:sz="6" w:space="0" w:color="000000"/>
              <w:right w:val="nil"/>
            </w:tcBorders>
          </w:tcPr>
          <w:p>
            <w:pPr>
              <w:pStyle w:val="TableParagraph"/>
              <w:ind w:left="0"/>
              <w:rPr>
                <w:rFonts w:ascii="Times New Roman"/>
                <w:sz w:val="14"/>
              </w:rPr>
            </w:pPr>
          </w:p>
        </w:tc>
      </w:tr>
      <w:tr>
        <w:trPr>
          <w:trHeight w:val="205"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6"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60"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181" w:type="dxa"/>
            <w:tcBorders>
              <w:top w:val="single" w:sz="6" w:space="0" w:color="000000"/>
              <w:left w:val="single" w:sz="6" w:space="0" w:color="FFFFFF"/>
              <w:bottom w:val="single" w:sz="6" w:space="0" w:color="000000"/>
              <w:right w:val="nil"/>
            </w:tcBorders>
          </w:tcPr>
          <w:p>
            <w:pPr>
              <w:pStyle w:val="TableParagraph"/>
              <w:ind w:left="0"/>
              <w:rPr>
                <w:rFonts w:ascii="Times New Roman"/>
                <w:sz w:val="14"/>
              </w:rPr>
            </w:pPr>
          </w:p>
        </w:tc>
      </w:tr>
      <w:tr>
        <w:trPr>
          <w:trHeight w:val="203"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6"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60"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181" w:type="dxa"/>
            <w:tcBorders>
              <w:top w:val="single" w:sz="6" w:space="0" w:color="000000"/>
              <w:left w:val="single" w:sz="6" w:space="0" w:color="FFFFFF"/>
              <w:bottom w:val="single" w:sz="6" w:space="0" w:color="000000"/>
              <w:right w:val="nil"/>
            </w:tcBorders>
          </w:tcPr>
          <w:p>
            <w:pPr>
              <w:pStyle w:val="TableParagraph"/>
              <w:ind w:left="0"/>
              <w:rPr>
                <w:rFonts w:ascii="Times New Roman"/>
                <w:sz w:val="14"/>
              </w:rPr>
            </w:pPr>
          </w:p>
        </w:tc>
      </w:tr>
      <w:tr>
        <w:trPr>
          <w:trHeight w:val="205" w:hRule="atLeast"/>
        </w:trPr>
        <w:tc>
          <w:tcPr>
            <w:tcW w:w="579" w:type="dxa"/>
            <w:vMerge/>
            <w:tcBorders>
              <w:top w:val="nil"/>
              <w:left w:val="nil"/>
              <w:right w:val="nil"/>
            </w:tcBorders>
          </w:tcPr>
          <w:p>
            <w:pPr>
              <w:rPr>
                <w:sz w:val="2"/>
                <w:szCs w:val="2"/>
              </w:rPr>
            </w:pPr>
          </w:p>
        </w:tc>
        <w:tc>
          <w:tcPr>
            <w:tcW w:w="180" w:type="dxa"/>
            <w:tcBorders>
              <w:top w:val="single" w:sz="6" w:space="0" w:color="000000"/>
              <w:left w:val="nil"/>
              <w:bottom w:val="single" w:sz="6" w:space="0" w:color="000000"/>
              <w:right w:val="single" w:sz="6" w:space="0" w:color="FFFFFF"/>
            </w:tcBorders>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6"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3"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6"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4"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360" w:type="dxa"/>
            <w:gridSpan w:val="2"/>
            <w:tcBorders>
              <w:top w:val="single" w:sz="6" w:space="0" w:color="000000"/>
              <w:left w:val="single" w:sz="6" w:space="0" w:color="FFFFFF"/>
              <w:bottom w:val="single" w:sz="6" w:space="0" w:color="000000"/>
              <w:right w:val="single" w:sz="6" w:space="0" w:color="FFFFFF"/>
            </w:tcBorders>
          </w:tcPr>
          <w:p>
            <w:pPr>
              <w:pStyle w:val="TableParagraph"/>
              <w:ind w:left="0"/>
              <w:rPr>
                <w:rFonts w:ascii="Times New Roman"/>
                <w:sz w:val="14"/>
              </w:rPr>
            </w:pPr>
          </w:p>
        </w:tc>
        <w:tc>
          <w:tcPr>
            <w:tcW w:w="557" w:type="dxa"/>
            <w:tcBorders>
              <w:top w:val="single" w:sz="6" w:space="0" w:color="000000"/>
              <w:left w:val="single" w:sz="6" w:space="0" w:color="FFFFFF"/>
              <w:bottom w:val="single" w:sz="6" w:space="0" w:color="000000"/>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bottom w:val="single" w:sz="6" w:space="0" w:color="000000"/>
              <w:right w:val="single" w:sz="6" w:space="0" w:color="FFFFFF"/>
            </w:tcBorders>
            <w:shd w:val="clear" w:color="auto" w:fill="5B9BD4"/>
          </w:tcPr>
          <w:p>
            <w:pPr>
              <w:pStyle w:val="TableParagraph"/>
              <w:ind w:left="0"/>
              <w:rPr>
                <w:rFonts w:ascii="Times New Roman"/>
                <w:sz w:val="14"/>
              </w:rPr>
            </w:pPr>
          </w:p>
        </w:tc>
        <w:tc>
          <w:tcPr>
            <w:tcW w:w="181" w:type="dxa"/>
            <w:tcBorders>
              <w:top w:val="single" w:sz="6" w:space="0" w:color="000000"/>
              <w:left w:val="single" w:sz="6" w:space="0" w:color="FFFFFF"/>
              <w:bottom w:val="single" w:sz="6" w:space="0" w:color="000000"/>
              <w:right w:val="nil"/>
            </w:tcBorders>
          </w:tcPr>
          <w:p>
            <w:pPr>
              <w:pStyle w:val="TableParagraph"/>
              <w:ind w:left="0"/>
              <w:rPr>
                <w:rFonts w:ascii="Times New Roman"/>
                <w:sz w:val="14"/>
              </w:rPr>
            </w:pPr>
          </w:p>
        </w:tc>
      </w:tr>
      <w:tr>
        <w:trPr>
          <w:trHeight w:val="203" w:hRule="atLeast"/>
        </w:trPr>
        <w:tc>
          <w:tcPr>
            <w:tcW w:w="579" w:type="dxa"/>
            <w:vMerge/>
            <w:tcBorders>
              <w:top w:val="nil"/>
              <w:left w:val="nil"/>
              <w:right w:val="nil"/>
            </w:tcBorders>
          </w:tcPr>
          <w:p>
            <w:pPr>
              <w:rPr>
                <w:sz w:val="2"/>
                <w:szCs w:val="2"/>
              </w:rPr>
            </w:pPr>
          </w:p>
        </w:tc>
        <w:tc>
          <w:tcPr>
            <w:tcW w:w="180" w:type="dxa"/>
            <w:tcBorders>
              <w:top w:val="single" w:sz="6" w:space="0" w:color="000000"/>
              <w:left w:val="nil"/>
              <w:right w:val="single" w:sz="6" w:space="0" w:color="FFFFFF"/>
            </w:tcBorders>
          </w:tcPr>
          <w:p>
            <w:pPr>
              <w:pStyle w:val="TableParagraph"/>
              <w:ind w:left="0"/>
              <w:rPr>
                <w:rFonts w:ascii="Times New Roman"/>
                <w:sz w:val="14"/>
              </w:rPr>
            </w:pPr>
          </w:p>
        </w:tc>
        <w:tc>
          <w:tcPr>
            <w:tcW w:w="554" w:type="dxa"/>
            <w:tcBorders>
              <w:top w:val="single" w:sz="6" w:space="0" w:color="000000"/>
              <w:left w:val="single" w:sz="6" w:space="0" w:color="FFFFFF"/>
              <w:right w:val="single" w:sz="6" w:space="0" w:color="FFFFFF"/>
            </w:tcBorders>
            <w:shd w:val="clear" w:color="auto" w:fill="6FAC46"/>
          </w:tcPr>
          <w:p>
            <w:pPr>
              <w:pStyle w:val="TableParagraph"/>
              <w:ind w:left="0"/>
              <w:rPr>
                <w:rFonts w:ascii="Times New Roman"/>
                <w:sz w:val="14"/>
              </w:rPr>
            </w:pPr>
          </w:p>
        </w:tc>
        <w:tc>
          <w:tcPr>
            <w:tcW w:w="556" w:type="dxa"/>
            <w:tcBorders>
              <w:top w:val="single" w:sz="6" w:space="0" w:color="000000"/>
              <w:left w:val="single" w:sz="6" w:space="0" w:color="FFFFFF"/>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right w:val="single" w:sz="6" w:space="0" w:color="FFFFFF"/>
            </w:tcBorders>
          </w:tcPr>
          <w:p>
            <w:pPr>
              <w:pStyle w:val="TableParagraph"/>
              <w:ind w:left="0"/>
              <w:rPr>
                <w:rFonts w:ascii="Times New Roman"/>
                <w:sz w:val="14"/>
              </w:rPr>
            </w:pPr>
          </w:p>
        </w:tc>
        <w:tc>
          <w:tcPr>
            <w:tcW w:w="553" w:type="dxa"/>
            <w:tcBorders>
              <w:top w:val="single" w:sz="6" w:space="0" w:color="000000"/>
              <w:left w:val="single" w:sz="6" w:space="0" w:color="FFFFFF"/>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right w:val="single" w:sz="6" w:space="0" w:color="FFFFFF"/>
            </w:tcBorders>
            <w:shd w:val="clear" w:color="auto" w:fill="5B9BD4"/>
          </w:tcPr>
          <w:p>
            <w:pPr>
              <w:pStyle w:val="TableParagraph"/>
              <w:ind w:left="0"/>
              <w:rPr>
                <w:rFonts w:ascii="Times New Roman"/>
                <w:sz w:val="14"/>
              </w:rPr>
            </w:pPr>
          </w:p>
        </w:tc>
        <w:tc>
          <w:tcPr>
            <w:tcW w:w="356" w:type="dxa"/>
            <w:gridSpan w:val="2"/>
            <w:tcBorders>
              <w:top w:val="single" w:sz="6" w:space="0" w:color="000000"/>
              <w:left w:val="single" w:sz="6" w:space="0" w:color="FFFFFF"/>
              <w:right w:val="single" w:sz="6" w:space="0" w:color="FFFFFF"/>
            </w:tcBorders>
          </w:tcPr>
          <w:p>
            <w:pPr>
              <w:pStyle w:val="TableParagraph"/>
              <w:ind w:left="0"/>
              <w:rPr>
                <w:rFonts w:ascii="Times New Roman"/>
                <w:sz w:val="14"/>
              </w:rPr>
            </w:pPr>
          </w:p>
        </w:tc>
        <w:tc>
          <w:tcPr>
            <w:tcW w:w="555" w:type="dxa"/>
            <w:tcBorders>
              <w:top w:val="single" w:sz="6" w:space="0" w:color="000000"/>
              <w:left w:val="single" w:sz="6" w:space="0" w:color="FFFFFF"/>
              <w:right w:val="single" w:sz="6" w:space="0" w:color="FFFFFF"/>
            </w:tcBorders>
            <w:shd w:val="clear" w:color="auto" w:fill="6FAC46"/>
          </w:tcPr>
          <w:p>
            <w:pPr>
              <w:pStyle w:val="TableParagraph"/>
              <w:ind w:left="0"/>
              <w:rPr>
                <w:rFonts w:ascii="Times New Roman"/>
                <w:sz w:val="14"/>
              </w:rPr>
            </w:pPr>
          </w:p>
        </w:tc>
        <w:tc>
          <w:tcPr>
            <w:tcW w:w="553" w:type="dxa"/>
            <w:tcBorders>
              <w:top w:val="single" w:sz="6" w:space="0" w:color="000000"/>
              <w:left w:val="single" w:sz="6" w:space="0" w:color="FFFFFF"/>
              <w:right w:val="single" w:sz="6" w:space="0" w:color="FFFFFF"/>
            </w:tcBorders>
            <w:shd w:val="clear" w:color="auto" w:fill="5B9BD4"/>
          </w:tcPr>
          <w:p>
            <w:pPr>
              <w:pStyle w:val="TableParagraph"/>
              <w:ind w:left="0"/>
              <w:rPr>
                <w:rFonts w:ascii="Times New Roman"/>
                <w:sz w:val="14"/>
              </w:rPr>
            </w:pPr>
          </w:p>
        </w:tc>
        <w:tc>
          <w:tcPr>
            <w:tcW w:w="358" w:type="dxa"/>
            <w:gridSpan w:val="2"/>
            <w:tcBorders>
              <w:top w:val="single" w:sz="6" w:space="0" w:color="000000"/>
              <w:left w:val="single" w:sz="6" w:space="0" w:color="FFFFFF"/>
              <w:right w:val="single" w:sz="6" w:space="0" w:color="FFFFFF"/>
            </w:tcBorders>
          </w:tcPr>
          <w:p>
            <w:pPr>
              <w:pStyle w:val="TableParagraph"/>
              <w:ind w:left="0"/>
              <w:rPr>
                <w:rFonts w:ascii="Times New Roman"/>
                <w:sz w:val="14"/>
              </w:rPr>
            </w:pPr>
          </w:p>
        </w:tc>
        <w:tc>
          <w:tcPr>
            <w:tcW w:w="556" w:type="dxa"/>
            <w:tcBorders>
              <w:top w:val="single" w:sz="6" w:space="0" w:color="000000"/>
              <w:left w:val="single" w:sz="6" w:space="0" w:color="FFFFFF"/>
              <w:right w:val="single" w:sz="6" w:space="0" w:color="FFFFFF"/>
            </w:tcBorders>
            <w:shd w:val="clear" w:color="auto" w:fill="6FAC46"/>
          </w:tcPr>
          <w:p>
            <w:pPr>
              <w:pStyle w:val="TableParagraph"/>
              <w:ind w:left="0"/>
              <w:rPr>
                <w:rFonts w:ascii="Times New Roman"/>
                <w:sz w:val="14"/>
              </w:rPr>
            </w:pPr>
          </w:p>
        </w:tc>
        <w:tc>
          <w:tcPr>
            <w:tcW w:w="554" w:type="dxa"/>
            <w:tcBorders>
              <w:top w:val="single" w:sz="6" w:space="0" w:color="000000"/>
              <w:left w:val="single" w:sz="6" w:space="0" w:color="FFFFFF"/>
              <w:right w:val="single" w:sz="6" w:space="0" w:color="FFFFFF"/>
            </w:tcBorders>
            <w:shd w:val="clear" w:color="auto" w:fill="5B9BD4"/>
          </w:tcPr>
          <w:p>
            <w:pPr>
              <w:pStyle w:val="TableParagraph"/>
              <w:ind w:left="0"/>
              <w:rPr>
                <w:rFonts w:ascii="Times New Roman"/>
                <w:sz w:val="14"/>
              </w:rPr>
            </w:pPr>
          </w:p>
        </w:tc>
        <w:tc>
          <w:tcPr>
            <w:tcW w:w="360" w:type="dxa"/>
            <w:gridSpan w:val="2"/>
            <w:tcBorders>
              <w:top w:val="single" w:sz="6" w:space="0" w:color="000000"/>
              <w:left w:val="single" w:sz="6" w:space="0" w:color="FFFFFF"/>
              <w:right w:val="single" w:sz="6" w:space="0" w:color="FFFFFF"/>
            </w:tcBorders>
          </w:tcPr>
          <w:p>
            <w:pPr>
              <w:pStyle w:val="TableParagraph"/>
              <w:ind w:left="0"/>
              <w:rPr>
                <w:rFonts w:ascii="Times New Roman"/>
                <w:sz w:val="14"/>
              </w:rPr>
            </w:pPr>
          </w:p>
        </w:tc>
        <w:tc>
          <w:tcPr>
            <w:tcW w:w="557" w:type="dxa"/>
            <w:tcBorders>
              <w:top w:val="single" w:sz="6" w:space="0" w:color="000000"/>
              <w:left w:val="single" w:sz="6" w:space="0" w:color="FFFFFF"/>
              <w:right w:val="single" w:sz="6" w:space="0" w:color="FFFFFF"/>
            </w:tcBorders>
            <w:shd w:val="clear" w:color="auto" w:fill="6FAC46"/>
          </w:tcPr>
          <w:p>
            <w:pPr>
              <w:pStyle w:val="TableParagraph"/>
              <w:ind w:left="0"/>
              <w:rPr>
                <w:rFonts w:ascii="Times New Roman"/>
                <w:sz w:val="14"/>
              </w:rPr>
            </w:pPr>
          </w:p>
        </w:tc>
        <w:tc>
          <w:tcPr>
            <w:tcW w:w="555" w:type="dxa"/>
            <w:tcBorders>
              <w:top w:val="single" w:sz="6" w:space="0" w:color="000000"/>
              <w:left w:val="single" w:sz="6" w:space="0" w:color="FFFFFF"/>
              <w:right w:val="single" w:sz="6" w:space="0" w:color="FFFFFF"/>
            </w:tcBorders>
            <w:shd w:val="clear" w:color="auto" w:fill="5B9BD4"/>
          </w:tcPr>
          <w:p>
            <w:pPr>
              <w:pStyle w:val="TableParagraph"/>
              <w:ind w:left="0"/>
              <w:rPr>
                <w:rFonts w:ascii="Times New Roman"/>
                <w:sz w:val="14"/>
              </w:rPr>
            </w:pPr>
          </w:p>
        </w:tc>
        <w:tc>
          <w:tcPr>
            <w:tcW w:w="181" w:type="dxa"/>
            <w:tcBorders>
              <w:top w:val="single" w:sz="6" w:space="0" w:color="000000"/>
              <w:left w:val="single" w:sz="6" w:space="0" w:color="FFFFFF"/>
              <w:right w:val="nil"/>
            </w:tcBorders>
          </w:tcPr>
          <w:p>
            <w:pPr>
              <w:pStyle w:val="TableParagraph"/>
              <w:ind w:left="0"/>
              <w:rPr>
                <w:rFonts w:ascii="Times New Roman"/>
                <w:sz w:val="14"/>
              </w:rPr>
            </w:pPr>
          </w:p>
        </w:tc>
      </w:tr>
      <w:tr>
        <w:trPr>
          <w:trHeight w:val="261" w:hRule="atLeast"/>
        </w:trPr>
        <w:tc>
          <w:tcPr>
            <w:tcW w:w="579" w:type="dxa"/>
            <w:vMerge/>
            <w:tcBorders>
              <w:top w:val="nil"/>
              <w:left w:val="nil"/>
              <w:right w:val="nil"/>
            </w:tcBorders>
          </w:tcPr>
          <w:p>
            <w:pPr>
              <w:rPr>
                <w:sz w:val="2"/>
                <w:szCs w:val="2"/>
              </w:rPr>
            </w:pPr>
          </w:p>
        </w:tc>
        <w:tc>
          <w:tcPr>
            <w:tcW w:w="1469" w:type="dxa"/>
            <w:gridSpan w:val="4"/>
          </w:tcPr>
          <w:p>
            <w:pPr>
              <w:pStyle w:val="TableParagraph"/>
              <w:spacing w:before="11"/>
              <w:ind w:left="494" w:right="476"/>
              <w:jc w:val="center"/>
              <w:rPr>
                <w:sz w:val="18"/>
              </w:rPr>
            </w:pPr>
            <w:r>
              <w:rPr>
                <w:color w:val="404040"/>
                <w:sz w:val="18"/>
              </w:rPr>
              <w:t>2017.</w:t>
            </w:r>
          </w:p>
        </w:tc>
        <w:tc>
          <w:tcPr>
            <w:tcW w:w="1465" w:type="dxa"/>
            <w:gridSpan w:val="4"/>
          </w:tcPr>
          <w:p>
            <w:pPr>
              <w:pStyle w:val="TableParagraph"/>
              <w:spacing w:before="11"/>
              <w:ind w:left="506" w:right="479"/>
              <w:jc w:val="center"/>
              <w:rPr>
                <w:sz w:val="18"/>
              </w:rPr>
            </w:pPr>
            <w:r>
              <w:rPr>
                <w:color w:val="404040"/>
                <w:sz w:val="18"/>
              </w:rPr>
              <w:t>2016.</w:t>
            </w:r>
          </w:p>
        </w:tc>
        <w:tc>
          <w:tcPr>
            <w:tcW w:w="1465" w:type="dxa"/>
            <w:gridSpan w:val="4"/>
          </w:tcPr>
          <w:p>
            <w:pPr>
              <w:pStyle w:val="TableParagraph"/>
              <w:spacing w:before="11"/>
              <w:ind w:left="513" w:right="472"/>
              <w:jc w:val="center"/>
              <w:rPr>
                <w:sz w:val="18"/>
              </w:rPr>
            </w:pPr>
            <w:r>
              <w:rPr>
                <w:color w:val="404040"/>
                <w:sz w:val="18"/>
              </w:rPr>
              <w:t>2015.</w:t>
            </w:r>
          </w:p>
        </w:tc>
        <w:tc>
          <w:tcPr>
            <w:tcW w:w="1469" w:type="dxa"/>
            <w:gridSpan w:val="4"/>
          </w:tcPr>
          <w:p>
            <w:pPr>
              <w:pStyle w:val="TableParagraph"/>
              <w:spacing w:before="11"/>
              <w:ind w:left="510" w:right="460"/>
              <w:jc w:val="center"/>
              <w:rPr>
                <w:sz w:val="18"/>
              </w:rPr>
            </w:pPr>
            <w:r>
              <w:rPr>
                <w:color w:val="404040"/>
                <w:sz w:val="18"/>
              </w:rPr>
              <w:t>2014.</w:t>
            </w:r>
          </w:p>
        </w:tc>
        <w:tc>
          <w:tcPr>
            <w:tcW w:w="1473" w:type="dxa"/>
            <w:gridSpan w:val="4"/>
          </w:tcPr>
          <w:p>
            <w:pPr>
              <w:pStyle w:val="TableParagraph"/>
              <w:spacing w:before="11"/>
              <w:ind w:left="529" w:right="478"/>
              <w:jc w:val="center"/>
              <w:rPr>
                <w:sz w:val="18"/>
              </w:rPr>
            </w:pPr>
            <w:r>
              <w:rPr>
                <w:color w:val="404040"/>
                <w:sz w:val="18"/>
              </w:rPr>
              <w:t>2013.</w:t>
            </w:r>
          </w:p>
        </w:tc>
      </w:tr>
      <w:tr>
        <w:trPr>
          <w:trHeight w:val="272" w:hRule="atLeast"/>
        </w:trPr>
        <w:tc>
          <w:tcPr>
            <w:tcW w:w="579" w:type="dxa"/>
          </w:tcPr>
          <w:p>
            <w:pPr>
              <w:pStyle w:val="TableParagraph"/>
              <w:spacing w:before="11"/>
              <w:ind w:left="205"/>
              <w:rPr>
                <w:sz w:val="18"/>
              </w:rPr>
            </w:pPr>
            <w:r>
              <w:rPr>
                <w:color w:val="404040"/>
                <w:sz w:val="18"/>
              </w:rPr>
              <w:t>RH</w:t>
            </w:r>
          </w:p>
        </w:tc>
        <w:tc>
          <w:tcPr>
            <w:tcW w:w="1469" w:type="dxa"/>
            <w:gridSpan w:val="4"/>
          </w:tcPr>
          <w:p>
            <w:pPr>
              <w:pStyle w:val="TableParagraph"/>
              <w:spacing w:before="16"/>
              <w:ind w:left="485"/>
              <w:rPr>
                <w:sz w:val="18"/>
              </w:rPr>
            </w:pPr>
            <w:r>
              <w:rPr>
                <w:color w:val="404040"/>
                <w:sz w:val="18"/>
              </w:rPr>
              <w:t>88.726</w:t>
            </w:r>
          </w:p>
        </w:tc>
        <w:tc>
          <w:tcPr>
            <w:tcW w:w="1465" w:type="dxa"/>
            <w:gridSpan w:val="4"/>
          </w:tcPr>
          <w:p>
            <w:pPr>
              <w:pStyle w:val="TableParagraph"/>
              <w:spacing w:before="16"/>
              <w:ind w:left="488"/>
              <w:rPr>
                <w:sz w:val="18"/>
              </w:rPr>
            </w:pPr>
            <w:r>
              <w:rPr>
                <w:color w:val="404040"/>
                <w:sz w:val="18"/>
              </w:rPr>
              <w:t>84.163</w:t>
            </w:r>
          </w:p>
        </w:tc>
        <w:tc>
          <w:tcPr>
            <w:tcW w:w="1465" w:type="dxa"/>
            <w:gridSpan w:val="4"/>
          </w:tcPr>
          <w:p>
            <w:pPr>
              <w:pStyle w:val="TableParagraph"/>
              <w:spacing w:before="16"/>
              <w:ind w:left="494"/>
              <w:rPr>
                <w:sz w:val="18"/>
              </w:rPr>
            </w:pPr>
            <w:r>
              <w:rPr>
                <w:color w:val="404040"/>
                <w:sz w:val="18"/>
              </w:rPr>
              <w:t>80.726</w:t>
            </w:r>
          </w:p>
        </w:tc>
        <w:tc>
          <w:tcPr>
            <w:tcW w:w="1469" w:type="dxa"/>
            <w:gridSpan w:val="4"/>
          </w:tcPr>
          <w:p>
            <w:pPr>
              <w:pStyle w:val="TableParagraph"/>
              <w:spacing w:before="16"/>
              <w:ind w:left="501"/>
              <w:rPr>
                <w:sz w:val="18"/>
              </w:rPr>
            </w:pPr>
            <w:r>
              <w:rPr>
                <w:color w:val="404040"/>
                <w:sz w:val="18"/>
              </w:rPr>
              <w:t>78.219</w:t>
            </w:r>
          </w:p>
        </w:tc>
        <w:tc>
          <w:tcPr>
            <w:tcW w:w="1473" w:type="dxa"/>
            <w:gridSpan w:val="4"/>
          </w:tcPr>
          <w:p>
            <w:pPr>
              <w:pStyle w:val="TableParagraph"/>
              <w:spacing w:before="16"/>
              <w:ind w:left="504"/>
              <w:rPr>
                <w:sz w:val="18"/>
              </w:rPr>
            </w:pPr>
            <w:r>
              <w:rPr>
                <w:color w:val="404040"/>
                <w:sz w:val="18"/>
              </w:rPr>
              <w:t>77.849</w:t>
            </w:r>
          </w:p>
        </w:tc>
      </w:tr>
      <w:tr>
        <w:trPr>
          <w:trHeight w:val="272" w:hRule="atLeast"/>
        </w:trPr>
        <w:tc>
          <w:tcPr>
            <w:tcW w:w="579" w:type="dxa"/>
          </w:tcPr>
          <w:p>
            <w:pPr>
              <w:pStyle w:val="TableParagraph"/>
              <w:spacing w:before="11"/>
              <w:ind w:left="205"/>
              <w:rPr>
                <w:sz w:val="18"/>
              </w:rPr>
            </w:pPr>
            <w:r>
              <w:rPr>
                <w:color w:val="404040"/>
                <w:sz w:val="18"/>
              </w:rPr>
              <w:t>SMŽ</w:t>
            </w:r>
          </w:p>
        </w:tc>
        <w:tc>
          <w:tcPr>
            <w:tcW w:w="1469" w:type="dxa"/>
            <w:gridSpan w:val="4"/>
          </w:tcPr>
          <w:p>
            <w:pPr>
              <w:pStyle w:val="TableParagraph"/>
              <w:spacing w:before="16"/>
              <w:ind w:left="485"/>
              <w:rPr>
                <w:sz w:val="18"/>
              </w:rPr>
            </w:pPr>
            <w:r>
              <w:rPr>
                <w:color w:val="404040"/>
                <w:sz w:val="18"/>
              </w:rPr>
              <w:t>61.593</w:t>
            </w:r>
          </w:p>
        </w:tc>
        <w:tc>
          <w:tcPr>
            <w:tcW w:w="1465" w:type="dxa"/>
            <w:gridSpan w:val="4"/>
          </w:tcPr>
          <w:p>
            <w:pPr>
              <w:pStyle w:val="TableParagraph"/>
              <w:spacing w:before="16"/>
              <w:ind w:left="488"/>
              <w:rPr>
                <w:sz w:val="18"/>
              </w:rPr>
            </w:pPr>
            <w:r>
              <w:rPr>
                <w:color w:val="404040"/>
                <w:sz w:val="18"/>
              </w:rPr>
              <w:t>59.749</w:t>
            </w:r>
          </w:p>
        </w:tc>
        <w:tc>
          <w:tcPr>
            <w:tcW w:w="1465" w:type="dxa"/>
            <w:gridSpan w:val="4"/>
          </w:tcPr>
          <w:p>
            <w:pPr>
              <w:pStyle w:val="TableParagraph"/>
              <w:spacing w:before="16"/>
              <w:ind w:left="494"/>
              <w:rPr>
                <w:sz w:val="18"/>
              </w:rPr>
            </w:pPr>
            <w:r>
              <w:rPr>
                <w:color w:val="404040"/>
                <w:sz w:val="18"/>
              </w:rPr>
              <w:t>60.138</w:t>
            </w:r>
          </w:p>
        </w:tc>
        <w:tc>
          <w:tcPr>
            <w:tcW w:w="1469" w:type="dxa"/>
            <w:gridSpan w:val="4"/>
          </w:tcPr>
          <w:p>
            <w:pPr>
              <w:pStyle w:val="TableParagraph"/>
              <w:spacing w:before="16"/>
              <w:ind w:left="501"/>
              <w:rPr>
                <w:sz w:val="18"/>
              </w:rPr>
            </w:pPr>
            <w:r>
              <w:rPr>
                <w:color w:val="404040"/>
                <w:sz w:val="18"/>
              </w:rPr>
              <w:t>56.943</w:t>
            </w:r>
          </w:p>
        </w:tc>
        <w:tc>
          <w:tcPr>
            <w:tcW w:w="1473" w:type="dxa"/>
            <w:gridSpan w:val="4"/>
          </w:tcPr>
          <w:p>
            <w:pPr>
              <w:pStyle w:val="TableParagraph"/>
              <w:spacing w:before="16"/>
              <w:ind w:left="504"/>
              <w:rPr>
                <w:sz w:val="18"/>
              </w:rPr>
            </w:pPr>
            <w:r>
              <w:rPr>
                <w:color w:val="404040"/>
                <w:sz w:val="18"/>
              </w:rPr>
              <w:t>59.111</w:t>
            </w:r>
          </w:p>
        </w:tc>
      </w:tr>
    </w:tbl>
    <w:p>
      <w:pPr>
        <w:pStyle w:val="BodyText"/>
        <w:spacing w:before="10"/>
        <w:rPr>
          <w:sz w:val="25"/>
        </w:rPr>
      </w:pPr>
    </w:p>
    <w:p>
      <w:pPr>
        <w:spacing w:before="59"/>
        <w:ind w:left="835" w:right="835" w:firstLine="0"/>
        <w:jc w:val="center"/>
        <w:rPr>
          <w:i/>
          <w:sz w:val="20"/>
        </w:rPr>
      </w:pPr>
      <w:r>
        <w:rPr/>
        <w:pict>
          <v:shape style="position:absolute;margin-left:99.454002pt;margin-top:-44.418514pt;width:357.35pt;height:378.3pt;mso-position-horizontal-relative:page;mso-position-vertical-relative:paragraph;z-index:-262824960" coordorigin="1989,-888" coordsize="7147,7566" path="m5004,5742l5002,5730,4999,5717,4995,5703,4989,5689,4982,5674,4973,5659,4962,5643,4948,5627,4933,5611,4831,5509,2947,3625,2940,3620,2930,3616,2920,3612,2909,3611,2898,3612,2889,3614,2880,3617,2871,3622,2861,3628,2851,3636,2841,3644,2829,3654,2818,3665,2806,3677,2796,3689,2787,3700,2780,3710,2774,3719,2769,3728,2765,3737,2763,3746,2761,3758,2764,3769,2768,3778,2771,3788,2777,3796,2785,3804,3329,4348,4220,5237,4277,5293,4495,5508,4495,5508,4495,5509,4494,5509,4342,5428,4292,5400,3877,5179,3655,5066,2949,4702,2382,4409,2352,4394,2324,4381,2298,4370,2275,4362,2254,4356,2233,4351,2214,4348,2198,4348,2182,4349,2166,4352,2152,4357,2138,4365,2123,4374,2108,4386,2094,4399,2010,4483,1999,4497,1992,4515,1989,4536,1990,4559,1996,4585,2010,4613,2032,4644,2062,4676,4047,6662,4055,6667,4064,6671,4075,6676,4084,6677,4095,6674,4106,6673,4118,6667,4132,6660,4142,6652,4152,6644,4164,6634,4176,6622,4188,6610,4198,6598,4207,6587,4214,6577,4219,6567,4223,6558,4226,6549,4228,6540,4232,6530,4232,6520,4227,6509,4223,6499,4217,6492,3603,5877,2731,5006,2422,4704,2424,4702,2486,4737,2550,4773,2748,4881,2814,4916,4551,5810,4592,5830,4630,5848,4665,5864,4696,5877,4725,5888,4751,5896,4775,5902,4796,5906,4817,5908,4836,5908,4852,5906,4867,5901,4882,5896,4896,5888,4910,5877,4923,5865,4989,5799,4996,5789,5000,5775,5002,5765,5004,5754,5004,5742m6344,4429l6343,4419,6339,4409,6334,4398,6326,4387,6316,4376,6303,4366,6288,4354,6270,4341,6249,4327,6115,4240,5974,4148,5233,3672,5233,3966,4958,4240,4787,4412,4674,4240,4163,3462,3940,3123,3940,3122,3940,3122,3941,3122,4460,3462,5233,3966,5233,3672,4906,3462,4378,3122,3829,2766,3818,2760,3807,2754,3797,2749,3787,2746,3773,2742,3763,2744,3749,2747,3738,2751,3728,2756,3717,2763,3705,2771,3693,2781,3680,2793,3666,2807,3637,2836,3624,2849,3613,2861,3604,2872,3596,2883,3590,2894,3585,2904,3582,2914,3579,2928,3577,2939,3582,2951,3585,2961,3589,2971,3595,2981,3601,2992,3686,3123,3905,3462,4406,4240,4619,4572,5118,5345,5161,5412,5175,5432,5188,5450,5200,5465,5211,5477,5222,5488,5232,5496,5243,5502,5253,5505,5263,5507,5273,5506,5284,5502,5295,5496,5306,5488,5318,5478,5331,5466,5345,5453,5358,5439,5370,5427,5379,5415,5387,5404,5394,5395,5398,5385,5401,5376,5403,5366,5403,5355,5403,5345,5398,5334,5395,5324,5389,5313,5381,5301,5017,4750,4971,4681,5241,4412,5504,4148,5644,4240,6136,4560,6148,4567,6160,4572,6169,4576,6179,4580,6188,4581,6198,4577,6206,4575,6216,4572,6225,4567,6236,4559,6246,4551,6258,4540,6271,4527,6286,4512,6300,4497,6313,4484,6323,4471,6332,4460,6339,4449,6343,4439,6344,4429m7236,3341l7236,3308,7235,3278,7233,3253,7231,3233,7228,3216,7224,3204,7221,3193,7217,3183,7213,3174,7208,3163,7202,3153,7194,3141,7179,3123,7171,3114,7162,3103,7152,3092,7141,3081,7130,3069,7116,3056,7098,3038,7081,3022,7066,3007,7052,2995,7039,2984,7027,2975,7016,2967,7007,2960,6997,2954,6987,2950,6974,2949,6969,2952,6964,2957,6958,2967,6954,2982,6953,3003,6955,3029,6958,3059,6959,3091,6960,3126,6959,3164,6957,3204,6952,3246,6943,3288,6932,3333,6916,3377,6894,3419,6865,3459,6830,3498,6782,3539,6730,3571,6674,3593,6613,3606,6549,3611,6481,3606,6409,3592,6333,3567,6271,3542,6205,3511,6138,3474,6068,3431,5996,3381,5935,3336,5872,3287,5808,3233,5744,3176,5677,3114,5610,3049,5553,2990,5499,2933,5448,2876,5399,2820,5354,2764,5312,2709,5272,2655,5222,2582,5178,2510,5139,2441,5106,2374,5078,2309,5052,2230,5035,2156,5028,2086,5029,2020,5040,1959,5061,1903,5091,1853,5129,1807,5169,1771,5210,1742,5252,1719,5295,1704,5339,1694,5382,1686,5423,1682,5463,1679,5500,1680,5535,1682,5567,1684,5623,1690,5644,1690,5659,1687,5669,1682,5671,1679,5674,1677,5676,1668,5675,1659,5673,1651,5669,1642,5654,1617,5647,1606,5639,1595,5629,1582,5618,1570,5605,1555,5590,1540,5575,1524,5561,1510,5547,1497,5535,1485,5523,1474,5511,1464,5490,1447,5481,1440,5469,1432,5458,1425,5447,1420,5438,1416,5426,1411,5412,1407,5395,1402,5376,1398,5351,1396,5323,1395,5291,1394,5256,1395,5221,1399,5186,1405,5150,1412,5114,1422,5079,1434,5043,1448,5008,1465,4975,1483,4943,1505,4912,1530,4884,1556,4827,1622,4782,1695,4750,1774,4731,1861,4725,1935,4725,2012,4733,2091,4749,2174,4773,2259,4796,2323,4823,2388,4853,2453,4887,2521,4925,2589,4967,2658,5013,2729,5057,2791,5103,2855,5153,2918,5205,2983,5261,3048,5320,3113,5382,3179,5447,3246,5511,3309,5575,3369,5639,3426,5701,3480,5763,3531,5824,3579,5884,3624,5944,3665,6022,3717,6099,3763,6174,3804,6247,3838,6319,3868,6389,3893,6470,3916,6548,3930,6623,3936,6696,3935,6766,3927,6847,3906,6924,3873,6995,3828,7060,3771,7094,3735,7125,3697,7151,3657,7172,3616,7174,3611,7189,3574,7203,3533,7215,3492,7224,3452,7230,3414,7234,3377,7236,3341m8482,2279l8482,2270,8477,2262,8472,2253,8465,2244,8457,2236,8449,2229,8440,2221,8428,2211,8415,2201,8398,2191,8314,2136,7790,1818,7724,1777,7678,1749,7630,1722,7542,1673,7501,1652,7461,1633,7423,1616,7386,1601,7351,1588,7316,1578,7283,1570,7251,1563,7247,1562,7222,1559,7192,1558,7164,1559,7136,1562,7146,1518,7153,1472,7157,1426,7157,1379,7154,1332,7147,1285,7136,1236,7121,1187,7103,1138,7080,1088,7053,1038,7021,986,6984,935,6943,883,6897,831,6897,1389,6893,1427,6885,1466,6871,1504,6852,1541,6827,1577,6796,1611,6630,1777,5908,1055,5944,1019,6051,912,6076,888,6099,867,6120,849,6139,834,6157,822,6174,812,6192,803,6211,796,6269,781,6328,778,6388,786,6448,807,6508,838,6570,879,6632,928,6695,987,6732,1026,6766,1065,6796,1105,6824,1146,6847,1187,6866,1228,6880,1268,6890,1308,6896,1349,6897,1389,6897,831,6896,830,6846,778,6845,777,6790,723,6734,675,6678,631,6623,592,6568,558,6512,530,6457,507,6402,488,6348,474,6294,466,6242,464,6190,466,6138,473,6088,487,6039,506,5990,529,5974,540,5958,552,5923,577,5904,593,5884,611,5862,632,5838,655,5566,927,5556,940,5550,955,5547,974,5548,994,5555,1019,5569,1046,5590,1075,5618,1106,7611,3098,7620,3106,7629,3109,7639,3113,7648,3114,7658,3110,7667,3108,7676,3105,7686,3100,7696,3095,7706,3088,7717,3079,7728,3070,7740,3058,7752,3045,7762,3034,7771,3023,7779,3013,7786,2999,7791,2988,7793,2976,7795,2966,7795,2956,7792,2947,7788,2937,7781,2928,6860,2007,6974,1893,7004,1867,7035,1846,7068,1831,7102,1822,7138,1818,7176,1818,7215,1822,7255,1830,7298,1843,7342,1859,7387,1878,7433,1901,7481,1927,7531,1955,7582,1985,7635,2018,8269,2412,8281,2419,8291,2424,8301,2428,8312,2433,8323,2435,8335,2433,8345,2432,8355,2429,8364,2424,8374,2418,8384,2410,8395,2402,8406,2391,8419,2380,8432,2365,8444,2352,8454,2340,8463,2329,8470,2319,8475,2309,8478,2300,8481,2291,8482,2279m9136,1626l9135,1617,9128,1598,9121,1588,7424,-108,7254,-278,7620,-643,7623,-650,7623,-660,7622,-669,7619,-679,7607,-701,7600,-712,7592,-723,7582,-735,7571,-747,7558,-761,7544,-775,7529,-791,7513,-806,7498,-820,7484,-833,7471,-845,7459,-855,7448,-864,7437,-872,7427,-878,7414,-885,7403,-887,7394,-888,7384,-888,7378,-885,6477,16,6473,23,6475,32,6475,41,6478,51,6485,64,6491,74,6499,85,6507,96,6517,108,6529,122,6541,137,6555,152,6571,167,6586,183,6601,196,6615,209,6628,219,6640,229,6651,237,6662,244,6683,257,6693,260,6703,260,6712,261,6719,258,7084,-108,8950,1759,8959,1766,8969,1770,8979,1773,8988,1774,8998,1771,9007,1769,9016,1765,9026,1761,9036,1755,9046,1748,9057,1739,9068,1729,9080,1718,9092,1706,9102,1694,9111,1683,9118,1673,9123,1663,9127,1654,9130,1645,9132,1636,9136,1626e" filled="true" fillcolor="#c0c0c0" stroked="false">
            <v:path arrowok="t"/>
            <v:fill opacity="32896f" type="solid"/>
            <w10:wrap type="none"/>
          </v:shape>
        </w:pict>
      </w:r>
      <w:r>
        <w:rPr/>
        <w:pict>
          <v:group style="position:absolute;margin-left:88.425003pt;margin-top:-205.943481pt;width:425.55pt;height:195.15pt;mso-position-horizontal-relative:page;mso-position-vertical-relative:paragraph;z-index:-262820864" coordorigin="1769,-4119" coordsize="8511,3903">
            <v:shape style="position:absolute;left:1776;top:-4112;width:8496;height:3888" type="#_x0000_t75" stroked="false">
              <v:imagedata r:id="rId10" o:title=""/>
            </v:shape>
            <v:rect style="position:absolute;left:2180;top:-809;width:99;height:99" filled="true" fillcolor="#6fac46" stroked="false">
              <v:fill opacity="55769f" type="solid"/>
            </v:rect>
            <v:rect style="position:absolute;left:2180;top:-809;width:99;height:99" filled="false" stroked="true" strokeweight=".75pt" strokecolor="#ffffff">
              <v:stroke dashstyle="solid"/>
            </v:rect>
            <v:rect style="position:absolute;left:2180;top:-522;width:99;height:99" filled="true" fillcolor="#5b9bd4" stroked="false">
              <v:fill opacity="55769f" type="solid"/>
            </v:rect>
            <v:rect style="position:absolute;left:2180;top:-522;width:99;height:99" filled="false" stroked="true" strokeweight=".75pt" strokecolor="#ffffff">
              <v:stroke dashstyle="solid"/>
            </v:rect>
            <v:rect style="position:absolute;left:1776;top:-4112;width:8496;height:3888" filled="false" stroked="true" strokeweight=".75pt" strokecolor="#bebebe">
              <v:stroke dashstyle="solid"/>
            </v:rect>
            <v:shape style="position:absolute;left:4054;top:-3906;width:3958;height:281" type="#_x0000_t202" filled="false" stroked="false">
              <v:textbox inset="0,0,0,0">
                <w:txbxContent>
                  <w:p>
                    <w:pPr>
                      <w:spacing w:line="281" w:lineRule="exact" w:before="0"/>
                      <w:ind w:left="0" w:right="0" w:firstLine="0"/>
                      <w:jc w:val="left"/>
                      <w:rPr>
                        <w:b/>
                        <w:sz w:val="28"/>
                      </w:rPr>
                    </w:pPr>
                    <w:r>
                      <w:rPr>
                        <w:b/>
                        <w:color w:val="404040"/>
                        <w:sz w:val="28"/>
                      </w:rPr>
                      <w:t>BDP po glavi stanovnika (tis.kuna)</w:t>
                    </w:r>
                  </w:p>
                </w:txbxContent>
              </v:textbox>
              <w10:wrap type="none"/>
            </v:shape>
            <v:shape style="position:absolute;left:4928;top:-2360;width:525;height:180" type="#_x0000_t202" filled="false" stroked="false">
              <v:textbox inset="0,0,0,0">
                <w:txbxContent>
                  <w:p>
                    <w:pPr>
                      <w:spacing w:line="180" w:lineRule="exact" w:before="0"/>
                      <w:ind w:left="0" w:right="0" w:firstLine="0"/>
                      <w:jc w:val="left"/>
                      <w:rPr>
                        <w:b/>
                        <w:sz w:val="18"/>
                      </w:rPr>
                    </w:pPr>
                    <w:r>
                      <w:rPr>
                        <w:b/>
                        <w:color w:val="FFFFFF"/>
                        <w:sz w:val="18"/>
                      </w:rPr>
                      <w:t>59.749</w:t>
                    </w:r>
                  </w:p>
                </w:txbxContent>
              </v:textbox>
              <w10:wrap type="none"/>
            </v:shape>
            <v:shape style="position:absolute;left:6400;top:-2369;width:525;height:180" type="#_x0000_t202" filled="false" stroked="false">
              <v:textbox inset="0,0,0,0">
                <w:txbxContent>
                  <w:p>
                    <w:pPr>
                      <w:spacing w:line="180" w:lineRule="exact" w:before="0"/>
                      <w:ind w:left="0" w:right="0" w:firstLine="0"/>
                      <w:jc w:val="left"/>
                      <w:rPr>
                        <w:b/>
                        <w:sz w:val="18"/>
                      </w:rPr>
                    </w:pPr>
                    <w:r>
                      <w:rPr>
                        <w:b/>
                        <w:color w:val="FFFFFF"/>
                        <w:sz w:val="18"/>
                      </w:rPr>
                      <w:t>60.138</w:t>
                    </w:r>
                  </w:p>
                </w:txbxContent>
              </v:textbox>
              <w10:wrap type="none"/>
            </v:shape>
            <w10:wrap type="none"/>
          </v:group>
        </w:pict>
      </w:r>
      <w:r>
        <w:rPr>
          <w:i/>
          <w:sz w:val="20"/>
        </w:rPr>
        <w:t>Grafikon 4: BDP per capita u RH/SMŽ (GeoSTAT, 2020.)</w:t>
      </w:r>
    </w:p>
    <w:p>
      <w:pPr>
        <w:pStyle w:val="BodyText"/>
        <w:rPr>
          <w:i/>
          <w:sz w:val="20"/>
        </w:rPr>
      </w:pPr>
    </w:p>
    <w:p>
      <w:pPr>
        <w:pStyle w:val="BodyText"/>
        <w:spacing w:before="8"/>
        <w:rPr>
          <w:i/>
          <w:sz w:val="16"/>
        </w:rPr>
      </w:pPr>
    </w:p>
    <w:p>
      <w:pPr>
        <w:pStyle w:val="BodyText"/>
        <w:spacing w:line="259" w:lineRule="auto"/>
        <w:ind w:left="536" w:right="533"/>
        <w:jc w:val="both"/>
      </w:pPr>
      <w:r>
        <w:rPr/>
        <w:t>Promatrajući BDP po glavi stanovnika, u razdoblju 2013. – 2017. primjetan je pozitivan trend kontinuiranog rasta BDP Republike Hrvatske, dok je BDP Sisačko moslavačke županije u promatranom razdoblju najniži bio 2014., a najviši 2017. godine.</w:t>
      </w:r>
    </w:p>
    <w:p>
      <w:pPr>
        <w:pStyle w:val="BodyText"/>
        <w:spacing w:before="11"/>
        <w:rPr>
          <w:sz w:val="25"/>
        </w:rPr>
      </w:pPr>
    </w:p>
    <w:p>
      <w:pPr>
        <w:pStyle w:val="BodyText"/>
        <w:spacing w:line="259" w:lineRule="auto"/>
        <w:ind w:left="536" w:right="531"/>
        <w:jc w:val="both"/>
      </w:pPr>
      <w:r>
        <w:rPr/>
        <w:t>Jedan</w:t>
      </w:r>
      <w:r>
        <w:rPr>
          <w:spacing w:val="-7"/>
        </w:rPr>
        <w:t> </w:t>
      </w:r>
      <w:r>
        <w:rPr/>
        <w:t>od</w:t>
      </w:r>
      <w:r>
        <w:rPr>
          <w:spacing w:val="-3"/>
        </w:rPr>
        <w:t> </w:t>
      </w:r>
      <w:r>
        <w:rPr/>
        <w:t>gospodarskih</w:t>
      </w:r>
      <w:r>
        <w:rPr>
          <w:spacing w:val="-4"/>
        </w:rPr>
        <w:t> </w:t>
      </w:r>
      <w:r>
        <w:rPr/>
        <w:t>pokazatelja</w:t>
      </w:r>
      <w:r>
        <w:rPr>
          <w:spacing w:val="-5"/>
        </w:rPr>
        <w:t> </w:t>
      </w:r>
      <w:r>
        <w:rPr/>
        <w:t>svakako</w:t>
      </w:r>
      <w:r>
        <w:rPr>
          <w:spacing w:val="-4"/>
        </w:rPr>
        <w:t> </w:t>
      </w:r>
      <w:r>
        <w:rPr/>
        <w:t>je</w:t>
      </w:r>
      <w:r>
        <w:rPr>
          <w:spacing w:val="-5"/>
        </w:rPr>
        <w:t> </w:t>
      </w:r>
      <w:r>
        <w:rPr/>
        <w:t>i</w:t>
      </w:r>
      <w:r>
        <w:rPr>
          <w:spacing w:val="-3"/>
        </w:rPr>
        <w:t> </w:t>
      </w:r>
      <w:r>
        <w:rPr/>
        <w:t>bruto</w:t>
      </w:r>
      <w:r>
        <w:rPr>
          <w:spacing w:val="-7"/>
        </w:rPr>
        <w:t> </w:t>
      </w:r>
      <w:r>
        <w:rPr/>
        <w:t>dodana</w:t>
      </w:r>
      <w:r>
        <w:rPr>
          <w:spacing w:val="-5"/>
        </w:rPr>
        <w:t> </w:t>
      </w:r>
      <w:r>
        <w:rPr/>
        <w:t>vrijednost,</w:t>
      </w:r>
      <w:r>
        <w:rPr>
          <w:spacing w:val="-5"/>
        </w:rPr>
        <w:t> </w:t>
      </w:r>
      <w:r>
        <w:rPr/>
        <w:t>koja</w:t>
      </w:r>
      <w:r>
        <w:rPr>
          <w:spacing w:val="-5"/>
        </w:rPr>
        <w:t> </w:t>
      </w:r>
      <w:r>
        <w:rPr/>
        <w:t>predstavlja</w:t>
      </w:r>
      <w:r>
        <w:rPr>
          <w:spacing w:val="-5"/>
        </w:rPr>
        <w:t> </w:t>
      </w:r>
      <w:r>
        <w:rPr/>
        <w:t>BDP umanjen za razliku poreza i subvencija isplaćenih pojedinim djelatnostima, a pokazuje strukturu gospodarstava iz koje je vidljivo da je najzastupljenija djelatnost po BDV-u na području Sisačko moslavačke županije prerađivačka industrija, rudarstvo i vađenje, te ostale industrije.</w:t>
      </w:r>
    </w:p>
    <w:p>
      <w:pPr>
        <w:pStyle w:val="BodyText"/>
        <w:spacing w:before="1"/>
        <w:rPr>
          <w:sz w:val="26"/>
        </w:rPr>
      </w:pPr>
    </w:p>
    <w:p>
      <w:pPr>
        <w:spacing w:before="0" w:after="19"/>
        <w:ind w:left="536" w:right="0" w:firstLine="0"/>
        <w:jc w:val="both"/>
        <w:rPr>
          <w:sz w:val="20"/>
        </w:rPr>
      </w:pPr>
      <w:r>
        <w:rPr>
          <w:sz w:val="20"/>
        </w:rPr>
        <w:t>Tabela 4: BDV prema djelatnostima NKD-a u SMŽ</w:t>
      </w:r>
    </w:p>
    <w:tbl>
      <w:tblPr>
        <w:tblW w:w="0" w:type="auto"/>
        <w:jc w:val="left"/>
        <w:tblInd w:w="1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378"/>
        <w:gridCol w:w="1279"/>
        <w:gridCol w:w="1279"/>
        <w:gridCol w:w="1280"/>
        <w:gridCol w:w="1281"/>
        <w:gridCol w:w="1275"/>
      </w:tblGrid>
      <w:tr>
        <w:trPr>
          <w:trHeight w:val="537" w:hRule="atLeast"/>
        </w:trPr>
        <w:tc>
          <w:tcPr>
            <w:tcW w:w="9772" w:type="dxa"/>
            <w:gridSpan w:val="6"/>
            <w:tcBorders>
              <w:left w:val="nil"/>
              <w:bottom w:val="nil"/>
              <w:right w:val="nil"/>
            </w:tcBorders>
            <w:shd w:val="clear" w:color="auto" w:fill="5B9BD4"/>
          </w:tcPr>
          <w:p>
            <w:pPr>
              <w:pStyle w:val="TableParagraph"/>
              <w:spacing w:line="268" w:lineRule="exact"/>
              <w:ind w:left="1640" w:right="1641"/>
              <w:jc w:val="center"/>
              <w:rPr>
                <w:b/>
                <w:sz w:val="22"/>
              </w:rPr>
            </w:pPr>
            <w:r>
              <w:rPr>
                <w:b/>
                <w:color w:val="FFFFFF"/>
                <w:sz w:val="22"/>
              </w:rPr>
              <w:t>Bruto dodana vrijednost prema djelatnostima NKD-a 2007. (u tis.kuna)</w:t>
            </w:r>
          </w:p>
        </w:tc>
      </w:tr>
      <w:tr>
        <w:trPr>
          <w:trHeight w:val="242" w:hRule="atLeast"/>
        </w:trPr>
        <w:tc>
          <w:tcPr>
            <w:tcW w:w="3378" w:type="dxa"/>
            <w:tcBorders>
              <w:left w:val="nil"/>
            </w:tcBorders>
            <w:shd w:val="clear" w:color="auto" w:fill="5B9BD4"/>
          </w:tcPr>
          <w:p>
            <w:pPr>
              <w:pStyle w:val="TableParagraph"/>
              <w:spacing w:line="222" w:lineRule="exact"/>
              <w:ind w:left="103"/>
              <w:rPr>
                <w:b/>
                <w:sz w:val="20"/>
              </w:rPr>
            </w:pPr>
            <w:r>
              <w:rPr>
                <w:b/>
                <w:color w:val="FFFFFF"/>
                <w:sz w:val="20"/>
              </w:rPr>
              <w:t>DJELATNOST:</w:t>
            </w:r>
          </w:p>
        </w:tc>
        <w:tc>
          <w:tcPr>
            <w:tcW w:w="1279" w:type="dxa"/>
            <w:shd w:val="clear" w:color="auto" w:fill="BCD5ED"/>
          </w:tcPr>
          <w:p>
            <w:pPr>
              <w:pStyle w:val="TableParagraph"/>
              <w:spacing w:line="222" w:lineRule="exact"/>
              <w:ind w:left="402"/>
              <w:rPr>
                <w:b/>
                <w:sz w:val="20"/>
              </w:rPr>
            </w:pPr>
            <w:r>
              <w:rPr>
                <w:b/>
                <w:sz w:val="20"/>
              </w:rPr>
              <w:t>2017.</w:t>
            </w:r>
          </w:p>
        </w:tc>
        <w:tc>
          <w:tcPr>
            <w:tcW w:w="1279" w:type="dxa"/>
            <w:shd w:val="clear" w:color="auto" w:fill="BCD5ED"/>
          </w:tcPr>
          <w:p>
            <w:pPr>
              <w:pStyle w:val="TableParagraph"/>
              <w:spacing w:line="222" w:lineRule="exact"/>
              <w:ind w:left="405"/>
              <w:rPr>
                <w:b/>
                <w:sz w:val="20"/>
              </w:rPr>
            </w:pPr>
            <w:r>
              <w:rPr>
                <w:b/>
                <w:sz w:val="20"/>
              </w:rPr>
              <w:t>2016.</w:t>
            </w:r>
          </w:p>
        </w:tc>
        <w:tc>
          <w:tcPr>
            <w:tcW w:w="1280" w:type="dxa"/>
            <w:tcBorders>
              <w:top w:val="nil"/>
              <w:bottom w:val="nil"/>
              <w:right w:val="single" w:sz="6" w:space="0" w:color="FFFFFF"/>
            </w:tcBorders>
            <w:shd w:val="clear" w:color="auto" w:fill="BCD5ED"/>
          </w:tcPr>
          <w:p>
            <w:pPr>
              <w:pStyle w:val="TableParagraph"/>
              <w:spacing w:line="222" w:lineRule="exact"/>
              <w:ind w:left="406"/>
              <w:rPr>
                <w:b/>
                <w:sz w:val="20"/>
              </w:rPr>
            </w:pPr>
            <w:r>
              <w:rPr>
                <w:b/>
                <w:sz w:val="20"/>
              </w:rPr>
              <w:t>2015.</w:t>
            </w:r>
          </w:p>
        </w:tc>
        <w:tc>
          <w:tcPr>
            <w:tcW w:w="1281" w:type="dxa"/>
            <w:tcBorders>
              <w:top w:val="nil"/>
              <w:left w:val="single" w:sz="6" w:space="0" w:color="FFFFFF"/>
              <w:bottom w:val="nil"/>
            </w:tcBorders>
            <w:shd w:val="clear" w:color="auto" w:fill="BCD5ED"/>
          </w:tcPr>
          <w:p>
            <w:pPr>
              <w:pStyle w:val="TableParagraph"/>
              <w:spacing w:line="222" w:lineRule="exact"/>
              <w:ind w:left="403"/>
              <w:rPr>
                <w:b/>
                <w:sz w:val="20"/>
              </w:rPr>
            </w:pPr>
            <w:r>
              <w:rPr>
                <w:b/>
                <w:sz w:val="20"/>
              </w:rPr>
              <w:t>2014.</w:t>
            </w:r>
          </w:p>
        </w:tc>
        <w:tc>
          <w:tcPr>
            <w:tcW w:w="1275" w:type="dxa"/>
            <w:tcBorders>
              <w:top w:val="nil"/>
              <w:bottom w:val="nil"/>
              <w:right w:val="nil"/>
            </w:tcBorders>
            <w:shd w:val="clear" w:color="auto" w:fill="BCD5ED"/>
          </w:tcPr>
          <w:p>
            <w:pPr>
              <w:pStyle w:val="TableParagraph"/>
              <w:spacing w:line="222" w:lineRule="exact"/>
              <w:ind w:left="406"/>
              <w:rPr>
                <w:b/>
                <w:sz w:val="20"/>
              </w:rPr>
            </w:pPr>
            <w:r>
              <w:rPr>
                <w:b/>
                <w:sz w:val="20"/>
              </w:rPr>
              <w:t>2013.</w:t>
            </w:r>
          </w:p>
        </w:tc>
      </w:tr>
      <w:tr>
        <w:trPr>
          <w:trHeight w:val="443" w:hRule="atLeast"/>
        </w:trPr>
        <w:tc>
          <w:tcPr>
            <w:tcW w:w="3378" w:type="dxa"/>
            <w:tcBorders>
              <w:left w:val="nil"/>
            </w:tcBorders>
            <w:shd w:val="clear" w:color="auto" w:fill="5B9BD4"/>
          </w:tcPr>
          <w:p>
            <w:pPr>
              <w:pStyle w:val="TableParagraph"/>
              <w:spacing w:before="1"/>
              <w:ind w:left="103"/>
              <w:rPr>
                <w:sz w:val="20"/>
              </w:rPr>
            </w:pPr>
            <w:r>
              <w:rPr>
                <w:color w:val="FFFFFF"/>
                <w:sz w:val="20"/>
              </w:rPr>
              <w:t>Poljoprivreda, šumarstvo i ribarstvo</w:t>
            </w:r>
          </w:p>
        </w:tc>
        <w:tc>
          <w:tcPr>
            <w:tcW w:w="1279" w:type="dxa"/>
            <w:shd w:val="clear" w:color="auto" w:fill="DEEAF6"/>
          </w:tcPr>
          <w:p>
            <w:pPr>
              <w:pStyle w:val="TableParagraph"/>
              <w:spacing w:before="1"/>
              <w:ind w:left="100"/>
              <w:rPr>
                <w:sz w:val="20"/>
              </w:rPr>
            </w:pPr>
            <w:r>
              <w:rPr>
                <w:sz w:val="20"/>
              </w:rPr>
              <w:t>558.381,64</w:t>
            </w:r>
          </w:p>
        </w:tc>
        <w:tc>
          <w:tcPr>
            <w:tcW w:w="1279" w:type="dxa"/>
            <w:shd w:val="clear" w:color="auto" w:fill="DEEAF6"/>
          </w:tcPr>
          <w:p>
            <w:pPr>
              <w:pStyle w:val="TableParagraph"/>
              <w:spacing w:before="1"/>
              <w:ind w:left="102"/>
              <w:rPr>
                <w:sz w:val="20"/>
              </w:rPr>
            </w:pPr>
            <w:r>
              <w:rPr>
                <w:sz w:val="20"/>
              </w:rPr>
              <w:t>576.334,70</w:t>
            </w:r>
          </w:p>
        </w:tc>
        <w:tc>
          <w:tcPr>
            <w:tcW w:w="1280" w:type="dxa"/>
            <w:tcBorders>
              <w:top w:val="nil"/>
              <w:bottom w:val="nil"/>
              <w:right w:val="single" w:sz="6" w:space="0" w:color="FFFFFF"/>
            </w:tcBorders>
            <w:shd w:val="clear" w:color="auto" w:fill="DEEAF6"/>
          </w:tcPr>
          <w:p>
            <w:pPr>
              <w:pStyle w:val="TableParagraph"/>
              <w:spacing w:before="1"/>
              <w:ind w:left="103"/>
              <w:rPr>
                <w:sz w:val="20"/>
              </w:rPr>
            </w:pPr>
            <w:r>
              <w:rPr>
                <w:sz w:val="20"/>
              </w:rPr>
              <w:t>540.930,69</w:t>
            </w:r>
          </w:p>
        </w:tc>
        <w:tc>
          <w:tcPr>
            <w:tcW w:w="1281" w:type="dxa"/>
            <w:tcBorders>
              <w:top w:val="nil"/>
              <w:left w:val="single" w:sz="6" w:space="0" w:color="FFFFFF"/>
              <w:bottom w:val="nil"/>
            </w:tcBorders>
            <w:shd w:val="clear" w:color="auto" w:fill="DEEAF6"/>
          </w:tcPr>
          <w:p>
            <w:pPr>
              <w:pStyle w:val="TableParagraph"/>
              <w:spacing w:before="1"/>
              <w:ind w:left="100"/>
              <w:rPr>
                <w:sz w:val="20"/>
              </w:rPr>
            </w:pPr>
            <w:r>
              <w:rPr>
                <w:sz w:val="20"/>
              </w:rPr>
              <w:t>525.794,04</w:t>
            </w:r>
          </w:p>
        </w:tc>
        <w:tc>
          <w:tcPr>
            <w:tcW w:w="1275" w:type="dxa"/>
            <w:tcBorders>
              <w:top w:val="nil"/>
              <w:bottom w:val="nil"/>
              <w:right w:val="nil"/>
            </w:tcBorders>
            <w:shd w:val="clear" w:color="auto" w:fill="DEEAF6"/>
          </w:tcPr>
          <w:p>
            <w:pPr>
              <w:pStyle w:val="TableParagraph"/>
              <w:spacing w:before="1"/>
              <w:ind w:left="103"/>
              <w:rPr>
                <w:sz w:val="20"/>
              </w:rPr>
            </w:pPr>
            <w:r>
              <w:rPr>
                <w:sz w:val="20"/>
              </w:rPr>
              <w:t>554.702,77</w:t>
            </w:r>
          </w:p>
        </w:tc>
      </w:tr>
      <w:tr>
        <w:trPr>
          <w:trHeight w:val="676" w:hRule="atLeast"/>
        </w:trPr>
        <w:tc>
          <w:tcPr>
            <w:tcW w:w="3378" w:type="dxa"/>
            <w:tcBorders>
              <w:left w:val="nil"/>
            </w:tcBorders>
            <w:shd w:val="clear" w:color="auto" w:fill="5B9BD4"/>
          </w:tcPr>
          <w:p>
            <w:pPr>
              <w:pStyle w:val="TableParagraph"/>
              <w:spacing w:before="1"/>
              <w:ind w:left="103"/>
              <w:rPr>
                <w:sz w:val="20"/>
              </w:rPr>
            </w:pPr>
            <w:r>
              <w:rPr>
                <w:color w:val="FFFFFF"/>
                <w:sz w:val="20"/>
              </w:rPr>
              <w:t>Prerađivačka industrija, rudarstvo i</w:t>
            </w:r>
          </w:p>
          <w:p>
            <w:pPr>
              <w:pStyle w:val="TableParagraph"/>
              <w:spacing w:before="1"/>
              <w:ind w:left="103"/>
              <w:rPr>
                <w:sz w:val="20"/>
              </w:rPr>
            </w:pPr>
            <w:r>
              <w:rPr>
                <w:color w:val="FFFFFF"/>
                <w:sz w:val="20"/>
              </w:rPr>
              <w:t>vađenje, te ostale industrije</w:t>
            </w:r>
          </w:p>
        </w:tc>
        <w:tc>
          <w:tcPr>
            <w:tcW w:w="1279" w:type="dxa"/>
            <w:shd w:val="clear" w:color="auto" w:fill="BCD5ED"/>
          </w:tcPr>
          <w:p>
            <w:pPr>
              <w:pStyle w:val="TableParagraph"/>
              <w:spacing w:before="2"/>
              <w:ind w:left="0"/>
              <w:rPr>
                <w:sz w:val="20"/>
              </w:rPr>
            </w:pPr>
          </w:p>
          <w:p>
            <w:pPr>
              <w:pStyle w:val="TableParagraph"/>
              <w:ind w:left="100"/>
              <w:rPr>
                <w:sz w:val="20"/>
              </w:rPr>
            </w:pPr>
            <w:r>
              <w:rPr>
                <w:sz w:val="20"/>
              </w:rPr>
              <w:t>2.530.623,52</w:t>
            </w:r>
          </w:p>
        </w:tc>
        <w:tc>
          <w:tcPr>
            <w:tcW w:w="1279" w:type="dxa"/>
            <w:tcBorders>
              <w:bottom w:val="nil"/>
            </w:tcBorders>
            <w:shd w:val="clear" w:color="auto" w:fill="BCD5ED"/>
          </w:tcPr>
          <w:p>
            <w:pPr>
              <w:pStyle w:val="TableParagraph"/>
              <w:spacing w:before="2"/>
              <w:ind w:left="0"/>
              <w:rPr>
                <w:sz w:val="20"/>
              </w:rPr>
            </w:pPr>
          </w:p>
          <w:p>
            <w:pPr>
              <w:pStyle w:val="TableParagraph"/>
              <w:ind w:left="102"/>
              <w:rPr>
                <w:sz w:val="20"/>
              </w:rPr>
            </w:pPr>
            <w:r>
              <w:rPr>
                <w:sz w:val="20"/>
              </w:rPr>
              <w:t>2.559.781,66</w:t>
            </w:r>
          </w:p>
        </w:tc>
        <w:tc>
          <w:tcPr>
            <w:tcW w:w="1280" w:type="dxa"/>
            <w:tcBorders>
              <w:top w:val="nil"/>
              <w:bottom w:val="nil"/>
              <w:right w:val="single" w:sz="6" w:space="0" w:color="FFFFFF"/>
            </w:tcBorders>
            <w:shd w:val="clear" w:color="auto" w:fill="BCD5ED"/>
          </w:tcPr>
          <w:p>
            <w:pPr>
              <w:pStyle w:val="TableParagraph"/>
              <w:spacing w:before="2"/>
              <w:ind w:left="0"/>
              <w:rPr>
                <w:sz w:val="20"/>
              </w:rPr>
            </w:pPr>
          </w:p>
          <w:p>
            <w:pPr>
              <w:pStyle w:val="TableParagraph"/>
              <w:ind w:left="103"/>
              <w:rPr>
                <w:sz w:val="20"/>
              </w:rPr>
            </w:pPr>
            <w:r>
              <w:rPr>
                <w:sz w:val="20"/>
              </w:rPr>
              <w:t>2.881.352,40</w:t>
            </w:r>
          </w:p>
        </w:tc>
        <w:tc>
          <w:tcPr>
            <w:tcW w:w="1281" w:type="dxa"/>
            <w:tcBorders>
              <w:top w:val="nil"/>
              <w:left w:val="single" w:sz="6" w:space="0" w:color="FFFFFF"/>
              <w:bottom w:val="nil"/>
            </w:tcBorders>
            <w:shd w:val="clear" w:color="auto" w:fill="BCD5ED"/>
          </w:tcPr>
          <w:p>
            <w:pPr>
              <w:pStyle w:val="TableParagraph"/>
              <w:spacing w:before="2"/>
              <w:ind w:left="0"/>
              <w:rPr>
                <w:sz w:val="20"/>
              </w:rPr>
            </w:pPr>
          </w:p>
          <w:p>
            <w:pPr>
              <w:pStyle w:val="TableParagraph"/>
              <w:ind w:left="100"/>
              <w:rPr>
                <w:sz w:val="20"/>
              </w:rPr>
            </w:pPr>
            <w:r>
              <w:rPr>
                <w:sz w:val="20"/>
              </w:rPr>
              <w:t>2.684.759,04</w:t>
            </w:r>
          </w:p>
        </w:tc>
        <w:tc>
          <w:tcPr>
            <w:tcW w:w="1275" w:type="dxa"/>
            <w:tcBorders>
              <w:top w:val="nil"/>
              <w:bottom w:val="nil"/>
              <w:right w:val="nil"/>
            </w:tcBorders>
            <w:shd w:val="clear" w:color="auto" w:fill="BCD5ED"/>
          </w:tcPr>
          <w:p>
            <w:pPr>
              <w:pStyle w:val="TableParagraph"/>
              <w:spacing w:before="2"/>
              <w:ind w:left="0"/>
              <w:rPr>
                <w:sz w:val="20"/>
              </w:rPr>
            </w:pPr>
          </w:p>
          <w:p>
            <w:pPr>
              <w:pStyle w:val="TableParagraph"/>
              <w:ind w:left="103"/>
              <w:rPr>
                <w:sz w:val="20"/>
              </w:rPr>
            </w:pPr>
            <w:r>
              <w:rPr>
                <w:sz w:val="20"/>
              </w:rPr>
              <w:t>3.056.020,52</w:t>
            </w:r>
          </w:p>
        </w:tc>
      </w:tr>
      <w:tr>
        <w:trPr>
          <w:trHeight w:val="244" w:hRule="atLeast"/>
        </w:trPr>
        <w:tc>
          <w:tcPr>
            <w:tcW w:w="3378" w:type="dxa"/>
            <w:tcBorders>
              <w:left w:val="nil"/>
            </w:tcBorders>
            <w:shd w:val="clear" w:color="auto" w:fill="5B9BD4"/>
          </w:tcPr>
          <w:p>
            <w:pPr>
              <w:pStyle w:val="TableParagraph"/>
              <w:spacing w:line="223" w:lineRule="exact" w:before="1"/>
              <w:ind w:left="103"/>
              <w:rPr>
                <w:sz w:val="20"/>
              </w:rPr>
            </w:pPr>
            <w:r>
              <w:rPr>
                <w:color w:val="FFFFFF"/>
                <w:sz w:val="20"/>
              </w:rPr>
              <w:t>Prerađivačka industrija</w:t>
            </w:r>
          </w:p>
        </w:tc>
        <w:tc>
          <w:tcPr>
            <w:tcW w:w="1279" w:type="dxa"/>
            <w:tcBorders>
              <w:right w:val="nil"/>
            </w:tcBorders>
            <w:shd w:val="clear" w:color="auto" w:fill="DEEAF6"/>
          </w:tcPr>
          <w:p>
            <w:pPr>
              <w:pStyle w:val="TableParagraph"/>
              <w:spacing w:line="223" w:lineRule="exact" w:before="1"/>
              <w:ind w:left="100"/>
              <w:rPr>
                <w:sz w:val="20"/>
              </w:rPr>
            </w:pPr>
            <w:r>
              <w:rPr>
                <w:sz w:val="20"/>
              </w:rPr>
              <w:t>2.094.325,64</w:t>
            </w:r>
          </w:p>
        </w:tc>
        <w:tc>
          <w:tcPr>
            <w:tcW w:w="1279" w:type="dxa"/>
            <w:tcBorders>
              <w:top w:val="nil"/>
              <w:left w:val="nil"/>
              <w:bottom w:val="nil"/>
            </w:tcBorders>
            <w:shd w:val="clear" w:color="auto" w:fill="DEEAF6"/>
          </w:tcPr>
          <w:p>
            <w:pPr>
              <w:pStyle w:val="TableParagraph"/>
              <w:spacing w:line="223" w:lineRule="exact" w:before="1"/>
              <w:ind w:left="107"/>
              <w:rPr>
                <w:sz w:val="20"/>
              </w:rPr>
            </w:pPr>
            <w:r>
              <w:rPr>
                <w:sz w:val="20"/>
              </w:rPr>
              <w:t>2.097.543,33</w:t>
            </w:r>
          </w:p>
        </w:tc>
        <w:tc>
          <w:tcPr>
            <w:tcW w:w="1280" w:type="dxa"/>
            <w:tcBorders>
              <w:top w:val="nil"/>
              <w:bottom w:val="nil"/>
              <w:right w:val="single" w:sz="6" w:space="0" w:color="FFFFFF"/>
            </w:tcBorders>
            <w:shd w:val="clear" w:color="auto" w:fill="DEEAF6"/>
          </w:tcPr>
          <w:p>
            <w:pPr>
              <w:pStyle w:val="TableParagraph"/>
              <w:spacing w:line="223" w:lineRule="exact" w:before="1"/>
              <w:ind w:left="103"/>
              <w:rPr>
                <w:sz w:val="20"/>
              </w:rPr>
            </w:pPr>
            <w:r>
              <w:rPr>
                <w:sz w:val="20"/>
              </w:rPr>
              <w:t>2.376.753,37</w:t>
            </w:r>
          </w:p>
        </w:tc>
        <w:tc>
          <w:tcPr>
            <w:tcW w:w="1281" w:type="dxa"/>
            <w:tcBorders>
              <w:top w:val="nil"/>
              <w:left w:val="single" w:sz="6" w:space="0" w:color="FFFFFF"/>
              <w:bottom w:val="nil"/>
            </w:tcBorders>
            <w:shd w:val="clear" w:color="auto" w:fill="DEEAF6"/>
          </w:tcPr>
          <w:p>
            <w:pPr>
              <w:pStyle w:val="TableParagraph"/>
              <w:spacing w:line="223" w:lineRule="exact" w:before="1"/>
              <w:ind w:left="100"/>
              <w:rPr>
                <w:sz w:val="20"/>
              </w:rPr>
            </w:pPr>
            <w:r>
              <w:rPr>
                <w:sz w:val="20"/>
              </w:rPr>
              <w:t>2.152.877,96</w:t>
            </w:r>
          </w:p>
        </w:tc>
        <w:tc>
          <w:tcPr>
            <w:tcW w:w="1275" w:type="dxa"/>
            <w:tcBorders>
              <w:top w:val="nil"/>
              <w:bottom w:val="nil"/>
              <w:right w:val="nil"/>
            </w:tcBorders>
            <w:shd w:val="clear" w:color="auto" w:fill="DEEAF6"/>
          </w:tcPr>
          <w:p>
            <w:pPr>
              <w:pStyle w:val="TableParagraph"/>
              <w:spacing w:line="223" w:lineRule="exact" w:before="1"/>
              <w:ind w:left="103"/>
              <w:rPr>
                <w:sz w:val="20"/>
              </w:rPr>
            </w:pPr>
            <w:r>
              <w:rPr>
                <w:sz w:val="20"/>
              </w:rPr>
              <w:t>2.399.957,83</w:t>
            </w:r>
          </w:p>
        </w:tc>
      </w:tr>
      <w:tr>
        <w:trPr>
          <w:trHeight w:val="244" w:hRule="atLeast"/>
        </w:trPr>
        <w:tc>
          <w:tcPr>
            <w:tcW w:w="3378" w:type="dxa"/>
            <w:tcBorders>
              <w:left w:val="nil"/>
            </w:tcBorders>
            <w:shd w:val="clear" w:color="auto" w:fill="5B9BD4"/>
          </w:tcPr>
          <w:p>
            <w:pPr>
              <w:pStyle w:val="TableParagraph"/>
              <w:spacing w:line="223" w:lineRule="exact" w:before="1"/>
              <w:ind w:left="103"/>
              <w:rPr>
                <w:sz w:val="20"/>
              </w:rPr>
            </w:pPr>
            <w:r>
              <w:rPr>
                <w:color w:val="FFFFFF"/>
                <w:sz w:val="20"/>
              </w:rPr>
              <w:t>Građevinarstvo</w:t>
            </w:r>
          </w:p>
        </w:tc>
        <w:tc>
          <w:tcPr>
            <w:tcW w:w="1279" w:type="dxa"/>
            <w:tcBorders>
              <w:right w:val="nil"/>
            </w:tcBorders>
            <w:shd w:val="clear" w:color="auto" w:fill="BCD5ED"/>
          </w:tcPr>
          <w:p>
            <w:pPr>
              <w:pStyle w:val="TableParagraph"/>
              <w:spacing w:line="223" w:lineRule="exact" w:before="1"/>
              <w:ind w:left="100"/>
              <w:rPr>
                <w:sz w:val="20"/>
              </w:rPr>
            </w:pPr>
            <w:r>
              <w:rPr>
                <w:sz w:val="20"/>
              </w:rPr>
              <w:t>412.862,88</w:t>
            </w:r>
          </w:p>
        </w:tc>
        <w:tc>
          <w:tcPr>
            <w:tcW w:w="1279" w:type="dxa"/>
            <w:tcBorders>
              <w:top w:val="nil"/>
              <w:left w:val="nil"/>
              <w:bottom w:val="nil"/>
            </w:tcBorders>
            <w:shd w:val="clear" w:color="auto" w:fill="BCD5ED"/>
          </w:tcPr>
          <w:p>
            <w:pPr>
              <w:pStyle w:val="TableParagraph"/>
              <w:spacing w:line="223" w:lineRule="exact" w:before="1"/>
              <w:ind w:left="107"/>
              <w:rPr>
                <w:sz w:val="20"/>
              </w:rPr>
            </w:pPr>
            <w:r>
              <w:rPr>
                <w:sz w:val="20"/>
              </w:rPr>
              <w:t>503.390,27</w:t>
            </w:r>
          </w:p>
        </w:tc>
        <w:tc>
          <w:tcPr>
            <w:tcW w:w="1280" w:type="dxa"/>
            <w:tcBorders>
              <w:top w:val="nil"/>
              <w:bottom w:val="nil"/>
              <w:right w:val="single" w:sz="6" w:space="0" w:color="FFFFFF"/>
            </w:tcBorders>
            <w:shd w:val="clear" w:color="auto" w:fill="BCD5ED"/>
          </w:tcPr>
          <w:p>
            <w:pPr>
              <w:pStyle w:val="TableParagraph"/>
              <w:spacing w:line="223" w:lineRule="exact" w:before="1"/>
              <w:ind w:left="103"/>
              <w:rPr>
                <w:sz w:val="20"/>
              </w:rPr>
            </w:pPr>
            <w:r>
              <w:rPr>
                <w:sz w:val="20"/>
              </w:rPr>
              <w:t>491.816,27</w:t>
            </w:r>
          </w:p>
        </w:tc>
        <w:tc>
          <w:tcPr>
            <w:tcW w:w="1281" w:type="dxa"/>
            <w:tcBorders>
              <w:top w:val="nil"/>
              <w:left w:val="single" w:sz="6" w:space="0" w:color="FFFFFF"/>
              <w:bottom w:val="nil"/>
            </w:tcBorders>
            <w:shd w:val="clear" w:color="auto" w:fill="BCD5ED"/>
          </w:tcPr>
          <w:p>
            <w:pPr>
              <w:pStyle w:val="TableParagraph"/>
              <w:spacing w:line="223" w:lineRule="exact" w:before="1"/>
              <w:ind w:left="100"/>
              <w:rPr>
                <w:sz w:val="20"/>
              </w:rPr>
            </w:pPr>
            <w:r>
              <w:rPr>
                <w:sz w:val="20"/>
              </w:rPr>
              <w:t>477.288,83</w:t>
            </w:r>
          </w:p>
        </w:tc>
        <w:tc>
          <w:tcPr>
            <w:tcW w:w="1275" w:type="dxa"/>
            <w:tcBorders>
              <w:top w:val="nil"/>
              <w:bottom w:val="nil"/>
              <w:right w:val="nil"/>
            </w:tcBorders>
            <w:shd w:val="clear" w:color="auto" w:fill="BCD5ED"/>
          </w:tcPr>
          <w:p>
            <w:pPr>
              <w:pStyle w:val="TableParagraph"/>
              <w:spacing w:line="223" w:lineRule="exact" w:before="1"/>
              <w:ind w:left="103"/>
              <w:rPr>
                <w:sz w:val="20"/>
              </w:rPr>
            </w:pPr>
            <w:r>
              <w:rPr>
                <w:sz w:val="20"/>
              </w:rPr>
              <w:t>502.953,14</w:t>
            </w:r>
          </w:p>
        </w:tc>
      </w:tr>
      <w:tr>
        <w:trPr>
          <w:trHeight w:val="899" w:hRule="atLeast"/>
        </w:trPr>
        <w:tc>
          <w:tcPr>
            <w:tcW w:w="3378" w:type="dxa"/>
            <w:tcBorders>
              <w:left w:val="nil"/>
            </w:tcBorders>
            <w:shd w:val="clear" w:color="auto" w:fill="5B9BD4"/>
          </w:tcPr>
          <w:p>
            <w:pPr>
              <w:pStyle w:val="TableParagraph"/>
              <w:spacing w:before="1"/>
              <w:ind w:left="103" w:right="102"/>
              <w:jc w:val="both"/>
              <w:rPr>
                <w:sz w:val="20"/>
              </w:rPr>
            </w:pPr>
            <w:r>
              <w:rPr>
                <w:color w:val="FFFFFF"/>
                <w:sz w:val="20"/>
              </w:rPr>
              <w:t>Trgovina na veliko i malo; prijevoz i skladištenje; smještaj, priprema i usluživanje hrane</w:t>
            </w:r>
          </w:p>
        </w:tc>
        <w:tc>
          <w:tcPr>
            <w:tcW w:w="1279" w:type="dxa"/>
            <w:tcBorders>
              <w:right w:val="nil"/>
            </w:tcBorders>
            <w:shd w:val="clear" w:color="auto" w:fill="DEEAF6"/>
          </w:tcPr>
          <w:p>
            <w:pPr>
              <w:pStyle w:val="TableParagraph"/>
              <w:spacing w:before="2"/>
              <w:ind w:left="0"/>
              <w:rPr>
                <w:sz w:val="20"/>
              </w:rPr>
            </w:pPr>
          </w:p>
          <w:p>
            <w:pPr>
              <w:pStyle w:val="TableParagraph"/>
              <w:ind w:left="100"/>
              <w:rPr>
                <w:sz w:val="20"/>
              </w:rPr>
            </w:pPr>
            <w:r>
              <w:rPr>
                <w:sz w:val="20"/>
              </w:rPr>
              <w:t>1.111.596,56</w:t>
            </w:r>
          </w:p>
        </w:tc>
        <w:tc>
          <w:tcPr>
            <w:tcW w:w="1279" w:type="dxa"/>
            <w:tcBorders>
              <w:top w:val="nil"/>
              <w:left w:val="nil"/>
            </w:tcBorders>
            <w:shd w:val="clear" w:color="auto" w:fill="DEEAF6"/>
          </w:tcPr>
          <w:p>
            <w:pPr>
              <w:pStyle w:val="TableParagraph"/>
              <w:spacing w:before="2"/>
              <w:ind w:left="0"/>
              <w:rPr>
                <w:sz w:val="20"/>
              </w:rPr>
            </w:pPr>
          </w:p>
          <w:p>
            <w:pPr>
              <w:pStyle w:val="TableParagraph"/>
              <w:ind w:left="107"/>
              <w:rPr>
                <w:sz w:val="20"/>
              </w:rPr>
            </w:pPr>
            <w:r>
              <w:rPr>
                <w:sz w:val="20"/>
              </w:rPr>
              <w:t>1.063.732,93</w:t>
            </w:r>
          </w:p>
        </w:tc>
        <w:tc>
          <w:tcPr>
            <w:tcW w:w="1280" w:type="dxa"/>
            <w:tcBorders>
              <w:top w:val="nil"/>
              <w:right w:val="single" w:sz="6" w:space="0" w:color="FFFFFF"/>
            </w:tcBorders>
            <w:shd w:val="clear" w:color="auto" w:fill="DEEAF6"/>
          </w:tcPr>
          <w:p>
            <w:pPr>
              <w:pStyle w:val="TableParagraph"/>
              <w:spacing w:before="2"/>
              <w:ind w:left="0"/>
              <w:rPr>
                <w:sz w:val="20"/>
              </w:rPr>
            </w:pPr>
          </w:p>
          <w:p>
            <w:pPr>
              <w:pStyle w:val="TableParagraph"/>
              <w:ind w:left="103"/>
              <w:rPr>
                <w:sz w:val="20"/>
              </w:rPr>
            </w:pPr>
            <w:r>
              <w:rPr>
                <w:sz w:val="20"/>
              </w:rPr>
              <w:t>1.046.504,66</w:t>
            </w:r>
          </w:p>
        </w:tc>
        <w:tc>
          <w:tcPr>
            <w:tcW w:w="1281" w:type="dxa"/>
            <w:tcBorders>
              <w:top w:val="nil"/>
              <w:left w:val="single" w:sz="6" w:space="0" w:color="FFFFFF"/>
            </w:tcBorders>
            <w:shd w:val="clear" w:color="auto" w:fill="DEEAF6"/>
          </w:tcPr>
          <w:p>
            <w:pPr>
              <w:pStyle w:val="TableParagraph"/>
              <w:spacing w:before="2"/>
              <w:ind w:left="0"/>
              <w:rPr>
                <w:sz w:val="20"/>
              </w:rPr>
            </w:pPr>
          </w:p>
          <w:p>
            <w:pPr>
              <w:pStyle w:val="TableParagraph"/>
              <w:ind w:left="100"/>
              <w:rPr>
                <w:sz w:val="20"/>
              </w:rPr>
            </w:pPr>
            <w:r>
              <w:rPr>
                <w:sz w:val="20"/>
              </w:rPr>
              <w:t>1.022.091,53</w:t>
            </w:r>
          </w:p>
        </w:tc>
        <w:tc>
          <w:tcPr>
            <w:tcW w:w="1275" w:type="dxa"/>
            <w:tcBorders>
              <w:top w:val="nil"/>
              <w:right w:val="nil"/>
            </w:tcBorders>
            <w:shd w:val="clear" w:color="auto" w:fill="DEEAF6"/>
          </w:tcPr>
          <w:p>
            <w:pPr>
              <w:pStyle w:val="TableParagraph"/>
              <w:spacing w:before="2"/>
              <w:ind w:left="0"/>
              <w:rPr>
                <w:sz w:val="20"/>
              </w:rPr>
            </w:pPr>
          </w:p>
          <w:p>
            <w:pPr>
              <w:pStyle w:val="TableParagraph"/>
              <w:ind w:left="103"/>
              <w:rPr>
                <w:sz w:val="20"/>
              </w:rPr>
            </w:pPr>
            <w:r>
              <w:rPr>
                <w:sz w:val="20"/>
              </w:rPr>
              <w:t>1.003.289,13</w:t>
            </w:r>
          </w:p>
        </w:tc>
      </w:tr>
      <w:tr>
        <w:trPr>
          <w:trHeight w:val="240" w:hRule="atLeast"/>
        </w:trPr>
        <w:tc>
          <w:tcPr>
            <w:tcW w:w="3378" w:type="dxa"/>
            <w:tcBorders>
              <w:left w:val="nil"/>
              <w:bottom w:val="single" w:sz="6" w:space="0" w:color="FFFFFF"/>
              <w:right w:val="nil"/>
            </w:tcBorders>
            <w:shd w:val="clear" w:color="auto" w:fill="5B9BD4"/>
          </w:tcPr>
          <w:p>
            <w:pPr>
              <w:pStyle w:val="TableParagraph"/>
              <w:spacing w:line="221" w:lineRule="exact"/>
              <w:ind w:left="103"/>
              <w:rPr>
                <w:sz w:val="20"/>
              </w:rPr>
            </w:pPr>
            <w:r>
              <w:rPr>
                <w:color w:val="FFFFFF"/>
                <w:sz w:val="20"/>
              </w:rPr>
              <w:t>Informacije i komunikacije</w:t>
            </w:r>
          </w:p>
        </w:tc>
        <w:tc>
          <w:tcPr>
            <w:tcW w:w="1279" w:type="dxa"/>
            <w:tcBorders>
              <w:left w:val="nil"/>
              <w:bottom w:val="single" w:sz="6" w:space="0" w:color="FFFFFF"/>
              <w:right w:val="nil"/>
            </w:tcBorders>
            <w:shd w:val="clear" w:color="auto" w:fill="BCD5ED"/>
          </w:tcPr>
          <w:p>
            <w:pPr>
              <w:pStyle w:val="TableParagraph"/>
              <w:spacing w:line="221" w:lineRule="exact"/>
              <w:ind w:left="105"/>
              <w:rPr>
                <w:sz w:val="20"/>
              </w:rPr>
            </w:pPr>
            <w:r>
              <w:rPr>
                <w:sz w:val="20"/>
              </w:rPr>
              <w:t>94.363,24</w:t>
            </w:r>
          </w:p>
        </w:tc>
        <w:tc>
          <w:tcPr>
            <w:tcW w:w="1279" w:type="dxa"/>
            <w:tcBorders>
              <w:left w:val="nil"/>
              <w:bottom w:val="single" w:sz="6" w:space="0" w:color="FFFFFF"/>
            </w:tcBorders>
            <w:shd w:val="clear" w:color="auto" w:fill="BCD5ED"/>
          </w:tcPr>
          <w:p>
            <w:pPr>
              <w:pStyle w:val="TableParagraph"/>
              <w:spacing w:line="221" w:lineRule="exact"/>
              <w:ind w:left="107"/>
              <w:rPr>
                <w:sz w:val="20"/>
              </w:rPr>
            </w:pPr>
            <w:r>
              <w:rPr>
                <w:sz w:val="20"/>
              </w:rPr>
              <w:t>95.648,91</w:t>
            </w:r>
          </w:p>
        </w:tc>
        <w:tc>
          <w:tcPr>
            <w:tcW w:w="1280" w:type="dxa"/>
            <w:tcBorders>
              <w:bottom w:val="single" w:sz="6" w:space="0" w:color="FFFFFF"/>
              <w:right w:val="single" w:sz="6" w:space="0" w:color="FFFFFF"/>
            </w:tcBorders>
            <w:shd w:val="clear" w:color="auto" w:fill="BCD5ED"/>
          </w:tcPr>
          <w:p>
            <w:pPr>
              <w:pStyle w:val="TableParagraph"/>
              <w:spacing w:line="221" w:lineRule="exact"/>
              <w:ind w:left="103"/>
              <w:rPr>
                <w:sz w:val="20"/>
              </w:rPr>
            </w:pPr>
            <w:r>
              <w:rPr>
                <w:sz w:val="20"/>
              </w:rPr>
              <w:t>98.184,30</w:t>
            </w:r>
          </w:p>
        </w:tc>
        <w:tc>
          <w:tcPr>
            <w:tcW w:w="1281" w:type="dxa"/>
            <w:tcBorders>
              <w:left w:val="single" w:sz="6" w:space="0" w:color="FFFFFF"/>
              <w:bottom w:val="single" w:sz="6" w:space="0" w:color="FFFFFF"/>
            </w:tcBorders>
            <w:shd w:val="clear" w:color="auto" w:fill="BCD5ED"/>
          </w:tcPr>
          <w:p>
            <w:pPr>
              <w:pStyle w:val="TableParagraph"/>
              <w:spacing w:line="221" w:lineRule="exact"/>
              <w:ind w:left="100"/>
              <w:rPr>
                <w:sz w:val="20"/>
              </w:rPr>
            </w:pPr>
            <w:r>
              <w:rPr>
                <w:sz w:val="20"/>
              </w:rPr>
              <w:t>102.029,27</w:t>
            </w:r>
          </w:p>
        </w:tc>
        <w:tc>
          <w:tcPr>
            <w:tcW w:w="1275" w:type="dxa"/>
            <w:tcBorders>
              <w:bottom w:val="single" w:sz="6" w:space="0" w:color="FFFFFF"/>
              <w:right w:val="nil"/>
            </w:tcBorders>
            <w:shd w:val="clear" w:color="auto" w:fill="BCD5ED"/>
          </w:tcPr>
          <w:p>
            <w:pPr>
              <w:pStyle w:val="TableParagraph"/>
              <w:spacing w:line="221" w:lineRule="exact"/>
              <w:ind w:left="103"/>
              <w:rPr>
                <w:sz w:val="20"/>
              </w:rPr>
            </w:pPr>
            <w:r>
              <w:rPr>
                <w:sz w:val="20"/>
              </w:rPr>
              <w:t>112.218,69</w:t>
            </w:r>
          </w:p>
        </w:tc>
      </w:tr>
      <w:tr>
        <w:trPr>
          <w:trHeight w:val="485" w:hRule="atLeast"/>
        </w:trPr>
        <w:tc>
          <w:tcPr>
            <w:tcW w:w="3378" w:type="dxa"/>
            <w:tcBorders>
              <w:top w:val="single" w:sz="6" w:space="0" w:color="FFFFFF"/>
              <w:left w:val="nil"/>
              <w:right w:val="nil"/>
            </w:tcBorders>
            <w:shd w:val="clear" w:color="auto" w:fill="5B9BD4"/>
          </w:tcPr>
          <w:p>
            <w:pPr>
              <w:pStyle w:val="TableParagraph"/>
              <w:spacing w:line="242" w:lineRule="exact"/>
              <w:ind w:left="103"/>
              <w:rPr>
                <w:sz w:val="20"/>
              </w:rPr>
            </w:pPr>
            <w:r>
              <w:rPr>
                <w:color w:val="FFFFFF"/>
                <w:sz w:val="20"/>
              </w:rPr>
              <w:t>Financijske djelatnosti i djelatnosti</w:t>
            </w:r>
          </w:p>
          <w:p>
            <w:pPr>
              <w:pStyle w:val="TableParagraph"/>
              <w:spacing w:line="223" w:lineRule="exact"/>
              <w:ind w:left="103"/>
              <w:rPr>
                <w:sz w:val="20"/>
              </w:rPr>
            </w:pPr>
            <w:r>
              <w:rPr>
                <w:color w:val="FFFFFF"/>
                <w:sz w:val="20"/>
              </w:rPr>
              <w:t>osiguranja</w:t>
            </w:r>
          </w:p>
        </w:tc>
        <w:tc>
          <w:tcPr>
            <w:tcW w:w="1279" w:type="dxa"/>
            <w:tcBorders>
              <w:top w:val="single" w:sz="6" w:space="0" w:color="FFFFFF"/>
              <w:left w:val="nil"/>
              <w:right w:val="nil"/>
            </w:tcBorders>
            <w:shd w:val="clear" w:color="auto" w:fill="DEEAF6"/>
          </w:tcPr>
          <w:p>
            <w:pPr>
              <w:pStyle w:val="TableParagraph"/>
              <w:spacing w:line="242" w:lineRule="exact"/>
              <w:ind w:left="105"/>
              <w:rPr>
                <w:sz w:val="20"/>
              </w:rPr>
            </w:pPr>
            <w:r>
              <w:rPr>
                <w:sz w:val="20"/>
              </w:rPr>
              <w:t>172.429,09</w:t>
            </w:r>
          </w:p>
        </w:tc>
        <w:tc>
          <w:tcPr>
            <w:tcW w:w="1279" w:type="dxa"/>
            <w:tcBorders>
              <w:top w:val="single" w:sz="6" w:space="0" w:color="FFFFFF"/>
              <w:left w:val="nil"/>
            </w:tcBorders>
            <w:shd w:val="clear" w:color="auto" w:fill="DEEAF6"/>
          </w:tcPr>
          <w:p>
            <w:pPr>
              <w:pStyle w:val="TableParagraph"/>
              <w:spacing w:line="242" w:lineRule="exact"/>
              <w:ind w:left="107"/>
              <w:rPr>
                <w:sz w:val="20"/>
              </w:rPr>
            </w:pPr>
            <w:r>
              <w:rPr>
                <w:sz w:val="20"/>
              </w:rPr>
              <w:t>163.999,56</w:t>
            </w:r>
          </w:p>
        </w:tc>
        <w:tc>
          <w:tcPr>
            <w:tcW w:w="1280" w:type="dxa"/>
            <w:tcBorders>
              <w:top w:val="single" w:sz="6" w:space="0" w:color="FFFFFF"/>
              <w:right w:val="single" w:sz="6" w:space="0" w:color="FFFFFF"/>
            </w:tcBorders>
            <w:shd w:val="clear" w:color="auto" w:fill="DEEAF6"/>
          </w:tcPr>
          <w:p>
            <w:pPr>
              <w:pStyle w:val="TableParagraph"/>
              <w:spacing w:line="242" w:lineRule="exact"/>
              <w:ind w:left="103"/>
              <w:rPr>
                <w:sz w:val="20"/>
              </w:rPr>
            </w:pPr>
            <w:r>
              <w:rPr>
                <w:sz w:val="20"/>
              </w:rPr>
              <w:t>170.132,31</w:t>
            </w:r>
          </w:p>
        </w:tc>
        <w:tc>
          <w:tcPr>
            <w:tcW w:w="1281" w:type="dxa"/>
            <w:tcBorders>
              <w:top w:val="single" w:sz="6" w:space="0" w:color="FFFFFF"/>
              <w:left w:val="single" w:sz="6" w:space="0" w:color="FFFFFF"/>
            </w:tcBorders>
            <w:shd w:val="clear" w:color="auto" w:fill="DEEAF6"/>
          </w:tcPr>
          <w:p>
            <w:pPr>
              <w:pStyle w:val="TableParagraph"/>
              <w:spacing w:line="242" w:lineRule="exact"/>
              <w:ind w:left="100"/>
              <w:rPr>
                <w:sz w:val="20"/>
              </w:rPr>
            </w:pPr>
            <w:r>
              <w:rPr>
                <w:sz w:val="20"/>
              </w:rPr>
              <w:t>174.647,38</w:t>
            </w:r>
          </w:p>
        </w:tc>
        <w:tc>
          <w:tcPr>
            <w:tcW w:w="1275" w:type="dxa"/>
            <w:tcBorders>
              <w:top w:val="single" w:sz="6" w:space="0" w:color="FFFFFF"/>
              <w:right w:val="nil"/>
            </w:tcBorders>
            <w:shd w:val="clear" w:color="auto" w:fill="DEEAF6"/>
          </w:tcPr>
          <w:p>
            <w:pPr>
              <w:pStyle w:val="TableParagraph"/>
              <w:spacing w:line="242" w:lineRule="exact"/>
              <w:ind w:left="103"/>
              <w:rPr>
                <w:sz w:val="20"/>
              </w:rPr>
            </w:pPr>
            <w:r>
              <w:rPr>
                <w:sz w:val="20"/>
              </w:rPr>
              <w:t>182.852,77</w:t>
            </w:r>
          </w:p>
        </w:tc>
      </w:tr>
      <w:tr>
        <w:trPr>
          <w:trHeight w:val="244" w:hRule="atLeast"/>
        </w:trPr>
        <w:tc>
          <w:tcPr>
            <w:tcW w:w="3378" w:type="dxa"/>
            <w:tcBorders>
              <w:left w:val="nil"/>
              <w:right w:val="nil"/>
            </w:tcBorders>
            <w:shd w:val="clear" w:color="auto" w:fill="5B9BD4"/>
          </w:tcPr>
          <w:p>
            <w:pPr>
              <w:pStyle w:val="TableParagraph"/>
              <w:spacing w:line="223" w:lineRule="exact" w:before="1"/>
              <w:ind w:left="103"/>
              <w:rPr>
                <w:sz w:val="20"/>
              </w:rPr>
            </w:pPr>
            <w:r>
              <w:rPr>
                <w:color w:val="FFFFFF"/>
                <w:sz w:val="20"/>
              </w:rPr>
              <w:t>Poslovanje nekretninama</w:t>
            </w:r>
          </w:p>
        </w:tc>
        <w:tc>
          <w:tcPr>
            <w:tcW w:w="1279" w:type="dxa"/>
            <w:tcBorders>
              <w:left w:val="nil"/>
              <w:right w:val="nil"/>
            </w:tcBorders>
            <w:shd w:val="clear" w:color="auto" w:fill="BCD5ED"/>
          </w:tcPr>
          <w:p>
            <w:pPr>
              <w:pStyle w:val="TableParagraph"/>
              <w:spacing w:line="223" w:lineRule="exact" w:before="1"/>
              <w:ind w:left="105"/>
              <w:rPr>
                <w:sz w:val="20"/>
              </w:rPr>
            </w:pPr>
            <w:r>
              <w:rPr>
                <w:sz w:val="20"/>
              </w:rPr>
              <w:t>868.631,78</w:t>
            </w:r>
          </w:p>
        </w:tc>
        <w:tc>
          <w:tcPr>
            <w:tcW w:w="1279" w:type="dxa"/>
            <w:tcBorders>
              <w:left w:val="nil"/>
            </w:tcBorders>
            <w:shd w:val="clear" w:color="auto" w:fill="BCD5ED"/>
          </w:tcPr>
          <w:p>
            <w:pPr>
              <w:pStyle w:val="TableParagraph"/>
              <w:spacing w:line="223" w:lineRule="exact" w:before="1"/>
              <w:ind w:left="107"/>
              <w:rPr>
                <w:sz w:val="20"/>
              </w:rPr>
            </w:pPr>
            <w:r>
              <w:rPr>
                <w:sz w:val="20"/>
              </w:rPr>
              <w:t>849.047,40</w:t>
            </w:r>
          </w:p>
        </w:tc>
        <w:tc>
          <w:tcPr>
            <w:tcW w:w="1280" w:type="dxa"/>
            <w:tcBorders>
              <w:right w:val="single" w:sz="6" w:space="0" w:color="FFFFFF"/>
            </w:tcBorders>
            <w:shd w:val="clear" w:color="auto" w:fill="BCD5ED"/>
          </w:tcPr>
          <w:p>
            <w:pPr>
              <w:pStyle w:val="TableParagraph"/>
              <w:spacing w:line="223" w:lineRule="exact" w:before="1"/>
              <w:ind w:left="103"/>
              <w:rPr>
                <w:sz w:val="20"/>
              </w:rPr>
            </w:pPr>
            <w:r>
              <w:rPr>
                <w:sz w:val="20"/>
              </w:rPr>
              <w:t>849.650,62</w:t>
            </w:r>
          </w:p>
        </w:tc>
        <w:tc>
          <w:tcPr>
            <w:tcW w:w="1281" w:type="dxa"/>
            <w:tcBorders>
              <w:left w:val="single" w:sz="6" w:space="0" w:color="FFFFFF"/>
            </w:tcBorders>
            <w:shd w:val="clear" w:color="auto" w:fill="BCD5ED"/>
          </w:tcPr>
          <w:p>
            <w:pPr>
              <w:pStyle w:val="TableParagraph"/>
              <w:spacing w:line="223" w:lineRule="exact" w:before="1"/>
              <w:ind w:left="100"/>
              <w:rPr>
                <w:sz w:val="20"/>
              </w:rPr>
            </w:pPr>
            <w:r>
              <w:rPr>
                <w:sz w:val="20"/>
              </w:rPr>
              <w:t>844.713,15</w:t>
            </w:r>
          </w:p>
        </w:tc>
        <w:tc>
          <w:tcPr>
            <w:tcW w:w="1275" w:type="dxa"/>
            <w:tcBorders>
              <w:right w:val="nil"/>
            </w:tcBorders>
            <w:shd w:val="clear" w:color="auto" w:fill="BCD5ED"/>
          </w:tcPr>
          <w:p>
            <w:pPr>
              <w:pStyle w:val="TableParagraph"/>
              <w:spacing w:line="223" w:lineRule="exact" w:before="1"/>
              <w:ind w:left="103"/>
              <w:rPr>
                <w:sz w:val="20"/>
              </w:rPr>
            </w:pPr>
            <w:r>
              <w:rPr>
                <w:sz w:val="20"/>
              </w:rPr>
              <w:t>836.845,80</w:t>
            </w:r>
          </w:p>
        </w:tc>
      </w:tr>
      <w:tr>
        <w:trPr>
          <w:trHeight w:val="731" w:hRule="atLeast"/>
        </w:trPr>
        <w:tc>
          <w:tcPr>
            <w:tcW w:w="3378" w:type="dxa"/>
            <w:tcBorders>
              <w:left w:val="nil"/>
              <w:bottom w:val="nil"/>
              <w:right w:val="nil"/>
            </w:tcBorders>
            <w:shd w:val="clear" w:color="auto" w:fill="5B9BD4"/>
          </w:tcPr>
          <w:p>
            <w:pPr>
              <w:pStyle w:val="TableParagraph"/>
              <w:tabs>
                <w:tab w:pos="1160" w:val="left" w:leader="none"/>
                <w:tab w:pos="2517" w:val="left" w:leader="none"/>
              </w:tabs>
              <w:spacing w:before="1"/>
              <w:ind w:left="103" w:right="105"/>
              <w:rPr>
                <w:sz w:val="20"/>
              </w:rPr>
            </w:pPr>
            <w:r>
              <w:rPr>
                <w:color w:val="FFFFFF"/>
                <w:sz w:val="20"/>
              </w:rPr>
              <w:t>Stručne,</w:t>
              <w:tab/>
              <w:t>znanstvene,</w:t>
              <w:tab/>
              <w:t>tehničke, administrativne i pomoćne</w:t>
            </w:r>
            <w:r>
              <w:rPr>
                <w:color w:val="FFFFFF"/>
                <w:spacing w:val="3"/>
                <w:sz w:val="20"/>
              </w:rPr>
              <w:t> </w:t>
            </w:r>
            <w:r>
              <w:rPr>
                <w:color w:val="FFFFFF"/>
                <w:sz w:val="20"/>
              </w:rPr>
              <w:t>uslužne</w:t>
            </w:r>
          </w:p>
          <w:p>
            <w:pPr>
              <w:pStyle w:val="TableParagraph"/>
              <w:spacing w:line="222" w:lineRule="exact"/>
              <w:ind w:left="103"/>
              <w:rPr>
                <w:sz w:val="20"/>
              </w:rPr>
            </w:pPr>
            <w:r>
              <w:rPr>
                <w:color w:val="FFFFFF"/>
                <w:sz w:val="20"/>
              </w:rPr>
              <w:t>djelatnosti</w:t>
            </w:r>
          </w:p>
        </w:tc>
        <w:tc>
          <w:tcPr>
            <w:tcW w:w="1279" w:type="dxa"/>
            <w:tcBorders>
              <w:left w:val="nil"/>
              <w:bottom w:val="nil"/>
              <w:right w:val="nil"/>
            </w:tcBorders>
            <w:shd w:val="clear" w:color="auto" w:fill="DEEAF6"/>
          </w:tcPr>
          <w:p>
            <w:pPr>
              <w:pStyle w:val="TableParagraph"/>
              <w:spacing w:before="2"/>
              <w:ind w:left="0"/>
              <w:rPr>
                <w:sz w:val="20"/>
              </w:rPr>
            </w:pPr>
          </w:p>
          <w:p>
            <w:pPr>
              <w:pStyle w:val="TableParagraph"/>
              <w:ind w:left="105"/>
              <w:rPr>
                <w:sz w:val="20"/>
              </w:rPr>
            </w:pPr>
            <w:r>
              <w:rPr>
                <w:sz w:val="20"/>
              </w:rPr>
              <w:t>240.450,35</w:t>
            </w:r>
          </w:p>
        </w:tc>
        <w:tc>
          <w:tcPr>
            <w:tcW w:w="1279" w:type="dxa"/>
            <w:tcBorders>
              <w:left w:val="nil"/>
              <w:bottom w:val="nil"/>
            </w:tcBorders>
            <w:shd w:val="clear" w:color="auto" w:fill="DEEAF6"/>
          </w:tcPr>
          <w:p>
            <w:pPr>
              <w:pStyle w:val="TableParagraph"/>
              <w:spacing w:before="2"/>
              <w:ind w:left="0"/>
              <w:rPr>
                <w:sz w:val="20"/>
              </w:rPr>
            </w:pPr>
          </w:p>
          <w:p>
            <w:pPr>
              <w:pStyle w:val="TableParagraph"/>
              <w:ind w:left="107"/>
              <w:rPr>
                <w:sz w:val="20"/>
              </w:rPr>
            </w:pPr>
            <w:r>
              <w:rPr>
                <w:sz w:val="20"/>
              </w:rPr>
              <w:t>228.241,44</w:t>
            </w:r>
          </w:p>
        </w:tc>
        <w:tc>
          <w:tcPr>
            <w:tcW w:w="1280" w:type="dxa"/>
            <w:tcBorders>
              <w:bottom w:val="nil"/>
              <w:right w:val="single" w:sz="6" w:space="0" w:color="FFFFFF"/>
            </w:tcBorders>
            <w:shd w:val="clear" w:color="auto" w:fill="DEEAF6"/>
          </w:tcPr>
          <w:p>
            <w:pPr>
              <w:pStyle w:val="TableParagraph"/>
              <w:spacing w:before="2"/>
              <w:ind w:left="0"/>
              <w:rPr>
                <w:sz w:val="20"/>
              </w:rPr>
            </w:pPr>
          </w:p>
          <w:p>
            <w:pPr>
              <w:pStyle w:val="TableParagraph"/>
              <w:ind w:left="103"/>
              <w:rPr>
                <w:sz w:val="20"/>
              </w:rPr>
            </w:pPr>
            <w:r>
              <w:rPr>
                <w:sz w:val="20"/>
              </w:rPr>
              <w:t>220.784,96</w:t>
            </w:r>
          </w:p>
        </w:tc>
        <w:tc>
          <w:tcPr>
            <w:tcW w:w="1281" w:type="dxa"/>
            <w:tcBorders>
              <w:left w:val="single" w:sz="6" w:space="0" w:color="FFFFFF"/>
              <w:bottom w:val="nil"/>
            </w:tcBorders>
            <w:shd w:val="clear" w:color="auto" w:fill="DEEAF6"/>
          </w:tcPr>
          <w:p>
            <w:pPr>
              <w:pStyle w:val="TableParagraph"/>
              <w:spacing w:before="2"/>
              <w:ind w:left="0"/>
              <w:rPr>
                <w:sz w:val="20"/>
              </w:rPr>
            </w:pPr>
          </w:p>
          <w:p>
            <w:pPr>
              <w:pStyle w:val="TableParagraph"/>
              <w:ind w:left="100"/>
              <w:rPr>
                <w:sz w:val="20"/>
              </w:rPr>
            </w:pPr>
            <w:r>
              <w:rPr>
                <w:sz w:val="20"/>
              </w:rPr>
              <w:t>240.223,29</w:t>
            </w:r>
          </w:p>
        </w:tc>
        <w:tc>
          <w:tcPr>
            <w:tcW w:w="1275" w:type="dxa"/>
            <w:tcBorders>
              <w:bottom w:val="nil"/>
              <w:right w:val="nil"/>
            </w:tcBorders>
            <w:shd w:val="clear" w:color="auto" w:fill="DEEAF6"/>
          </w:tcPr>
          <w:p>
            <w:pPr>
              <w:pStyle w:val="TableParagraph"/>
              <w:spacing w:before="2"/>
              <w:ind w:left="0"/>
              <w:rPr>
                <w:sz w:val="20"/>
              </w:rPr>
            </w:pPr>
          </w:p>
          <w:p>
            <w:pPr>
              <w:pStyle w:val="TableParagraph"/>
              <w:ind w:left="103"/>
              <w:rPr>
                <w:sz w:val="20"/>
              </w:rPr>
            </w:pPr>
            <w:r>
              <w:rPr>
                <w:sz w:val="20"/>
              </w:rPr>
              <w:t>247.988,70</w:t>
            </w:r>
          </w:p>
        </w:tc>
      </w:tr>
    </w:tbl>
    <w:p>
      <w:pPr>
        <w:spacing w:after="0"/>
        <w:rPr>
          <w:sz w:val="20"/>
        </w:rPr>
        <w:sectPr>
          <w:pgSz w:w="11910" w:h="16840"/>
          <w:pgMar w:header="0" w:footer="514" w:top="1400" w:bottom="760" w:left="880" w:right="880"/>
        </w:sectPr>
      </w:pPr>
    </w:p>
    <w:tbl>
      <w:tblPr>
        <w:tblCellSpacing w:w="4" w:type="dxa"/>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7"/>
        <w:gridCol w:w="1281"/>
        <w:gridCol w:w="1280"/>
        <w:gridCol w:w="1281"/>
        <w:gridCol w:w="1282"/>
        <w:gridCol w:w="1276"/>
      </w:tblGrid>
      <w:tr>
        <w:trPr>
          <w:trHeight w:val="722" w:hRule="atLeast"/>
        </w:trPr>
        <w:tc>
          <w:tcPr>
            <w:tcW w:w="3377" w:type="dxa"/>
            <w:tcBorders>
              <w:bottom w:val="nil"/>
            </w:tcBorders>
            <w:shd w:val="clear" w:color="auto" w:fill="5B9BD4"/>
          </w:tcPr>
          <w:p>
            <w:pPr>
              <w:pStyle w:val="TableParagraph"/>
              <w:spacing w:line="243" w:lineRule="exact"/>
              <w:ind w:left="103"/>
              <w:rPr>
                <w:sz w:val="20"/>
              </w:rPr>
            </w:pPr>
            <w:r>
              <w:rPr>
                <w:color w:val="FFFFFF"/>
                <w:sz w:val="20"/>
              </w:rPr>
              <w:t>Javna  uprava   i   obrana,</w:t>
            </w:r>
            <w:r>
              <w:rPr>
                <w:color w:val="FFFFFF"/>
                <w:spacing w:val="11"/>
                <w:sz w:val="20"/>
              </w:rPr>
              <w:t> </w:t>
            </w:r>
            <w:r>
              <w:rPr>
                <w:color w:val="FFFFFF"/>
                <w:sz w:val="20"/>
              </w:rPr>
              <w:t>obrazovanje,</w:t>
            </w:r>
          </w:p>
          <w:p>
            <w:pPr>
              <w:pStyle w:val="TableParagraph"/>
              <w:tabs>
                <w:tab w:pos="1215" w:val="left" w:leader="none"/>
                <w:tab w:pos="2440" w:val="left" w:leader="none"/>
                <w:tab w:pos="3220" w:val="left" w:leader="none"/>
              </w:tabs>
              <w:spacing w:before="1"/>
              <w:ind w:left="103"/>
              <w:rPr>
                <w:sz w:val="20"/>
              </w:rPr>
            </w:pPr>
            <w:r>
              <w:rPr>
                <w:color w:val="FFFFFF"/>
                <w:sz w:val="20"/>
              </w:rPr>
              <w:t>djelatnosti</w:t>
              <w:tab/>
              <w:t>zdravstvene</w:t>
              <w:tab/>
              <w:t>zaštite</w:t>
              <w:tab/>
              <w:t>i</w:t>
            </w:r>
          </w:p>
          <w:p>
            <w:pPr>
              <w:pStyle w:val="TableParagraph"/>
              <w:spacing w:line="223" w:lineRule="exact"/>
              <w:ind w:left="103"/>
              <w:rPr>
                <w:sz w:val="20"/>
              </w:rPr>
            </w:pPr>
            <w:r>
              <w:rPr>
                <w:color w:val="FFFFFF"/>
                <w:sz w:val="20"/>
              </w:rPr>
              <w:t>socijalne skrbi</w:t>
            </w:r>
          </w:p>
        </w:tc>
        <w:tc>
          <w:tcPr>
            <w:tcW w:w="1281" w:type="dxa"/>
            <w:tcBorders>
              <w:bottom w:val="nil"/>
              <w:right w:val="nil"/>
            </w:tcBorders>
            <w:shd w:val="clear" w:color="auto" w:fill="BCD5ED"/>
          </w:tcPr>
          <w:p>
            <w:pPr>
              <w:pStyle w:val="TableParagraph"/>
              <w:ind w:left="0"/>
              <w:rPr>
                <w:sz w:val="20"/>
              </w:rPr>
            </w:pPr>
          </w:p>
          <w:p>
            <w:pPr>
              <w:pStyle w:val="TableParagraph"/>
              <w:ind w:left="98"/>
              <w:rPr>
                <w:sz w:val="20"/>
              </w:rPr>
            </w:pPr>
            <w:r>
              <w:rPr>
                <w:sz w:val="20"/>
              </w:rPr>
              <w:t>1.576.571,05</w:t>
            </w:r>
          </w:p>
        </w:tc>
        <w:tc>
          <w:tcPr>
            <w:tcW w:w="1280" w:type="dxa"/>
            <w:tcBorders>
              <w:left w:val="nil"/>
              <w:bottom w:val="nil"/>
              <w:right w:val="nil"/>
            </w:tcBorders>
            <w:shd w:val="clear" w:color="auto" w:fill="BCD5ED"/>
          </w:tcPr>
          <w:p>
            <w:pPr>
              <w:pStyle w:val="TableParagraph"/>
              <w:ind w:left="0"/>
              <w:rPr>
                <w:sz w:val="20"/>
              </w:rPr>
            </w:pPr>
          </w:p>
          <w:p>
            <w:pPr>
              <w:pStyle w:val="TableParagraph"/>
              <w:ind w:left="101"/>
              <w:rPr>
                <w:sz w:val="20"/>
              </w:rPr>
            </w:pPr>
            <w:r>
              <w:rPr>
                <w:sz w:val="20"/>
              </w:rPr>
              <w:t>1.524.785,99</w:t>
            </w:r>
          </w:p>
        </w:tc>
        <w:tc>
          <w:tcPr>
            <w:tcW w:w="1281" w:type="dxa"/>
            <w:tcBorders>
              <w:left w:val="nil"/>
              <w:bottom w:val="nil"/>
            </w:tcBorders>
            <w:shd w:val="clear" w:color="auto" w:fill="BCD5ED"/>
          </w:tcPr>
          <w:p>
            <w:pPr>
              <w:pStyle w:val="TableParagraph"/>
              <w:ind w:left="0"/>
              <w:rPr>
                <w:sz w:val="20"/>
              </w:rPr>
            </w:pPr>
          </w:p>
          <w:p>
            <w:pPr>
              <w:pStyle w:val="TableParagraph"/>
              <w:ind w:left="101"/>
              <w:rPr>
                <w:sz w:val="20"/>
              </w:rPr>
            </w:pPr>
            <w:r>
              <w:rPr>
                <w:sz w:val="20"/>
              </w:rPr>
              <w:t>1.507.097,62</w:t>
            </w:r>
          </w:p>
        </w:tc>
        <w:tc>
          <w:tcPr>
            <w:tcW w:w="1282" w:type="dxa"/>
            <w:tcBorders>
              <w:bottom w:val="nil"/>
              <w:right w:val="nil"/>
            </w:tcBorders>
            <w:shd w:val="clear" w:color="auto" w:fill="BCD5ED"/>
          </w:tcPr>
          <w:p>
            <w:pPr>
              <w:pStyle w:val="TableParagraph"/>
              <w:ind w:left="0"/>
              <w:rPr>
                <w:sz w:val="20"/>
              </w:rPr>
            </w:pPr>
          </w:p>
          <w:p>
            <w:pPr>
              <w:pStyle w:val="TableParagraph"/>
              <w:ind w:left="97"/>
              <w:rPr>
                <w:sz w:val="20"/>
              </w:rPr>
            </w:pPr>
            <w:r>
              <w:rPr>
                <w:sz w:val="20"/>
              </w:rPr>
              <w:t>1.510.594,66</w:t>
            </w:r>
          </w:p>
        </w:tc>
        <w:tc>
          <w:tcPr>
            <w:tcW w:w="1276" w:type="dxa"/>
            <w:tcBorders>
              <w:left w:val="nil"/>
              <w:bottom w:val="nil"/>
            </w:tcBorders>
            <w:shd w:val="clear" w:color="auto" w:fill="BCD5ED"/>
          </w:tcPr>
          <w:p>
            <w:pPr>
              <w:pStyle w:val="TableParagraph"/>
              <w:ind w:left="0"/>
              <w:rPr>
                <w:sz w:val="20"/>
              </w:rPr>
            </w:pPr>
          </w:p>
          <w:p>
            <w:pPr>
              <w:pStyle w:val="TableParagraph"/>
              <w:ind w:left="99"/>
              <w:rPr>
                <w:sz w:val="20"/>
              </w:rPr>
            </w:pPr>
            <w:r>
              <w:rPr>
                <w:sz w:val="20"/>
              </w:rPr>
              <w:t>1.525.148,89</w:t>
            </w:r>
          </w:p>
        </w:tc>
      </w:tr>
      <w:tr>
        <w:trPr>
          <w:trHeight w:val="234" w:hRule="atLeast"/>
        </w:trPr>
        <w:tc>
          <w:tcPr>
            <w:tcW w:w="3377" w:type="dxa"/>
            <w:tcBorders>
              <w:top w:val="nil"/>
            </w:tcBorders>
            <w:shd w:val="clear" w:color="auto" w:fill="5B9BD4"/>
          </w:tcPr>
          <w:p>
            <w:pPr>
              <w:pStyle w:val="TableParagraph"/>
              <w:spacing w:line="223" w:lineRule="exact" w:before="1"/>
              <w:ind w:left="103"/>
              <w:rPr>
                <w:sz w:val="20"/>
              </w:rPr>
            </w:pPr>
            <w:r>
              <w:rPr>
                <w:color w:val="FFFFFF"/>
                <w:sz w:val="20"/>
              </w:rPr>
              <w:t>Ostale uslužne djelatnosti</w:t>
            </w:r>
          </w:p>
        </w:tc>
        <w:tc>
          <w:tcPr>
            <w:tcW w:w="1281" w:type="dxa"/>
            <w:tcBorders>
              <w:top w:val="nil"/>
              <w:right w:val="nil"/>
            </w:tcBorders>
            <w:shd w:val="clear" w:color="auto" w:fill="DEEAF6"/>
          </w:tcPr>
          <w:p>
            <w:pPr>
              <w:pStyle w:val="TableParagraph"/>
              <w:spacing w:line="223" w:lineRule="exact" w:before="1"/>
              <w:ind w:left="98"/>
              <w:rPr>
                <w:sz w:val="20"/>
              </w:rPr>
            </w:pPr>
            <w:r>
              <w:rPr>
                <w:sz w:val="20"/>
              </w:rPr>
              <w:t>210.072,35</w:t>
            </w:r>
          </w:p>
        </w:tc>
        <w:tc>
          <w:tcPr>
            <w:tcW w:w="1280" w:type="dxa"/>
            <w:tcBorders>
              <w:top w:val="nil"/>
              <w:left w:val="nil"/>
              <w:right w:val="nil"/>
            </w:tcBorders>
            <w:shd w:val="clear" w:color="auto" w:fill="DEEAF6"/>
          </w:tcPr>
          <w:p>
            <w:pPr>
              <w:pStyle w:val="TableParagraph"/>
              <w:spacing w:line="223" w:lineRule="exact" w:before="1"/>
              <w:ind w:left="101"/>
              <w:rPr>
                <w:sz w:val="20"/>
              </w:rPr>
            </w:pPr>
            <w:r>
              <w:rPr>
                <w:sz w:val="20"/>
              </w:rPr>
              <w:t>210.917,55</w:t>
            </w:r>
          </w:p>
        </w:tc>
        <w:tc>
          <w:tcPr>
            <w:tcW w:w="1281" w:type="dxa"/>
            <w:tcBorders>
              <w:top w:val="nil"/>
              <w:left w:val="nil"/>
            </w:tcBorders>
            <w:shd w:val="clear" w:color="auto" w:fill="DEEAF6"/>
          </w:tcPr>
          <w:p>
            <w:pPr>
              <w:pStyle w:val="TableParagraph"/>
              <w:spacing w:line="223" w:lineRule="exact" w:before="1"/>
              <w:ind w:left="101"/>
              <w:rPr>
                <w:sz w:val="20"/>
              </w:rPr>
            </w:pPr>
            <w:r>
              <w:rPr>
                <w:sz w:val="20"/>
              </w:rPr>
              <w:t>195.094,50</w:t>
            </w:r>
          </w:p>
        </w:tc>
        <w:tc>
          <w:tcPr>
            <w:tcW w:w="1282" w:type="dxa"/>
            <w:tcBorders>
              <w:top w:val="nil"/>
              <w:right w:val="nil"/>
            </w:tcBorders>
            <w:shd w:val="clear" w:color="auto" w:fill="DEEAF6"/>
          </w:tcPr>
          <w:p>
            <w:pPr>
              <w:pStyle w:val="TableParagraph"/>
              <w:spacing w:line="223" w:lineRule="exact" w:before="1"/>
              <w:ind w:left="97"/>
              <w:rPr>
                <w:sz w:val="20"/>
              </w:rPr>
            </w:pPr>
            <w:r>
              <w:rPr>
                <w:sz w:val="20"/>
              </w:rPr>
              <w:t>195.412,61</w:t>
            </w:r>
          </w:p>
        </w:tc>
        <w:tc>
          <w:tcPr>
            <w:tcW w:w="1276" w:type="dxa"/>
            <w:tcBorders>
              <w:top w:val="nil"/>
              <w:left w:val="nil"/>
            </w:tcBorders>
            <w:shd w:val="clear" w:color="auto" w:fill="DEEAF6"/>
          </w:tcPr>
          <w:p>
            <w:pPr>
              <w:pStyle w:val="TableParagraph"/>
              <w:spacing w:line="223" w:lineRule="exact" w:before="1"/>
              <w:ind w:left="99"/>
              <w:rPr>
                <w:sz w:val="20"/>
              </w:rPr>
            </w:pPr>
            <w:r>
              <w:rPr>
                <w:sz w:val="20"/>
              </w:rPr>
              <w:t>195.667,87</w:t>
            </w:r>
          </w:p>
        </w:tc>
      </w:tr>
    </w:tbl>
    <w:p>
      <w:pPr>
        <w:spacing w:before="18"/>
        <w:ind w:left="536" w:right="0" w:firstLine="0"/>
        <w:jc w:val="left"/>
        <w:rPr>
          <w:i/>
          <w:sz w:val="20"/>
        </w:rPr>
      </w:pPr>
      <w:r>
        <w:rPr/>
        <w:pict>
          <v:shape style="position:absolute;margin-left:53.400002pt;margin-top:-48.890392pt;width:168.55pt;height:49.35pt;mso-position-horizontal-relative:page;mso-position-vertical-relative:paragraph;z-index:-262818816" coordorigin="1068,-978" coordsize="3371,987" path="m4439,-236l4335,-236,1171,-236,1068,-236,1068,9,1171,9,4335,9,4439,9,4439,-236m4439,-978l4335,-978,1171,-978,1068,-978,1068,-245,1171,-245,4335,-245,4439,-245,4439,-978e" filled="true" fillcolor="#5b9bd4" stroked="false">
            <v:path arrowok="t"/>
            <v:fill type="solid"/>
            <w10:wrap type="none"/>
          </v:shape>
        </w:pict>
      </w:r>
      <w:r>
        <w:rPr>
          <w:i/>
          <w:sz w:val="20"/>
        </w:rPr>
        <w:t>Izvor podataka: GeoSTAT (</w:t>
      </w:r>
      <w:hyperlink r:id="rId9">
        <w:r>
          <w:rPr>
            <w:i/>
            <w:color w:val="0462C1"/>
            <w:sz w:val="22"/>
            <w:u w:val="single" w:color="0462C1"/>
          </w:rPr>
          <w:t>https://geostat.dzs.hr/</w:t>
        </w:r>
      </w:hyperlink>
      <w:r>
        <w:rPr>
          <w:i/>
          <w:sz w:val="22"/>
        </w:rPr>
        <w:t>)</w:t>
      </w:r>
      <w:r>
        <w:rPr>
          <w:i/>
          <w:sz w:val="20"/>
        </w:rPr>
        <w:t>, ožujak 2020. godine</w:t>
      </w:r>
    </w:p>
    <w:p>
      <w:pPr>
        <w:pStyle w:val="BodyText"/>
        <w:rPr>
          <w:i/>
          <w:sz w:val="20"/>
        </w:rPr>
      </w:pPr>
    </w:p>
    <w:p>
      <w:pPr>
        <w:pStyle w:val="BodyText"/>
        <w:rPr>
          <w:i/>
          <w:sz w:val="20"/>
        </w:rPr>
      </w:pPr>
    </w:p>
    <w:p>
      <w:pPr>
        <w:pStyle w:val="BodyText"/>
        <w:rPr>
          <w:i/>
          <w:sz w:val="20"/>
        </w:rPr>
      </w:pPr>
    </w:p>
    <w:p>
      <w:pPr>
        <w:pStyle w:val="BodyText"/>
        <w:spacing w:before="9"/>
        <w:rPr>
          <w:i/>
          <w:sz w:val="22"/>
        </w:rPr>
      </w:pPr>
    </w:p>
    <w:p>
      <w:pPr>
        <w:pStyle w:val="Heading3"/>
        <w:numPr>
          <w:ilvl w:val="1"/>
          <w:numId w:val="3"/>
        </w:numPr>
        <w:tabs>
          <w:tab w:pos="1022" w:val="left" w:leader="none"/>
        </w:tabs>
        <w:spacing w:line="240" w:lineRule="auto" w:before="44" w:after="0"/>
        <w:ind w:left="1021" w:right="0" w:hanging="486"/>
        <w:jc w:val="left"/>
        <w:rPr>
          <w:b w:val="0"/>
        </w:rPr>
      </w:pPr>
      <w:bookmarkStart w:name="_bookmark8" w:id="12"/>
      <w:bookmarkEnd w:id="12"/>
      <w:r>
        <w:rPr/>
      </w:r>
      <w:bookmarkStart w:name="_bookmark8" w:id="13"/>
      <w:bookmarkEnd w:id="13"/>
      <w:r>
        <w:rPr>
          <w:b w:val="0"/>
          <w:color w:val="2E5395"/>
        </w:rPr>
        <w:t>P</w:t>
      </w:r>
      <w:r>
        <w:rPr>
          <w:b w:val="0"/>
          <w:color w:val="2E5395"/>
        </w:rPr>
        <w:t>oduzetništvo i</w:t>
      </w:r>
      <w:r>
        <w:rPr>
          <w:b w:val="0"/>
          <w:color w:val="2E5395"/>
          <w:spacing w:val="-2"/>
        </w:rPr>
        <w:t> </w:t>
      </w:r>
      <w:r>
        <w:rPr>
          <w:b w:val="0"/>
          <w:color w:val="2E5395"/>
        </w:rPr>
        <w:t>obrtništvo</w:t>
      </w:r>
    </w:p>
    <w:p>
      <w:pPr>
        <w:pStyle w:val="BodyText"/>
        <w:spacing w:before="10"/>
        <w:rPr>
          <w:rFonts w:ascii="Calibri Light"/>
          <w:b w:val="0"/>
          <w:sz w:val="38"/>
        </w:rPr>
      </w:pPr>
    </w:p>
    <w:p>
      <w:pPr>
        <w:pStyle w:val="BodyText"/>
        <w:spacing w:line="259" w:lineRule="auto" w:before="1"/>
        <w:ind w:left="536" w:right="532"/>
        <w:jc w:val="both"/>
      </w:pPr>
      <w:r>
        <w:rPr/>
        <w:pict>
          <v:shape style="position:absolute;margin-left:99.454002pt;margin-top:3.935757pt;width:357.35pt;height:378.3pt;mso-position-horizontal-relative:page;mso-position-vertical-relative:paragraph;z-index:-262819840" coordorigin="1989,79" coordsize="7147,7566" path="m5004,6709l5002,6697,4999,6684,4995,6670,4989,6656,4982,6641,4973,6626,4962,6610,4948,6594,4933,6578,4831,6476,2947,4592,2940,4587,2930,4583,2920,4579,2909,4578,2898,4579,2889,4581,2880,4584,2871,4589,2861,4596,2851,4603,2841,4612,2829,4621,2818,4632,2806,4644,2796,4656,2787,4667,2780,4677,2774,4686,2769,4695,2765,4704,2763,4713,2761,4725,2764,4736,2768,4745,2771,4755,2777,4763,2785,4771,3329,5315,4220,6204,4277,6260,4495,6475,4495,6476,4495,6476,4494,6476,4342,6395,4292,6367,3877,6146,3655,6033,2949,5669,2382,5376,2352,5361,2324,5348,2298,5337,2275,5329,2254,5323,2233,5318,2214,5315,2198,5315,2182,5316,2166,5319,2152,5324,2138,5332,2123,5341,2108,5353,2094,5366,2010,5450,1999,5464,1992,5482,1989,5503,1990,5526,1996,5552,2010,5580,2032,5611,2062,5644,4047,7629,4055,7635,4064,7638,4075,7644,4084,7644,4095,7641,4106,7640,4118,7634,4132,7627,4142,7619,4152,7611,4164,7601,4176,7589,4188,7577,4198,7565,4207,7554,4214,7545,4219,7534,4223,7525,4226,7516,4228,7507,4232,7497,4232,7487,4227,7476,4223,7466,4217,7459,3603,6844,2731,5973,2422,5671,2424,5669,2486,5704,2550,5740,2748,5848,2814,5883,4551,6777,4592,6797,4630,6815,4665,6831,4696,6844,4725,6855,4751,6864,4775,6869,4796,6873,4817,6876,4836,6876,4852,6873,4867,6869,4882,6863,4896,6855,4910,6844,4923,6832,4989,6767,4996,6756,5000,6742,5002,6732,5004,6721,5004,6709m6344,5396l6343,5386,6339,5376,6334,5365,6326,5354,6316,5343,6303,5333,6288,5321,6270,5308,6249,5294,6115,5207,5974,5116,5233,4639,5233,4933,4958,5207,4787,5379,4674,5207,4163,4429,3940,4090,3940,4090,3940,4089,3941,4089,4460,4429,5233,4933,5233,4639,4906,4429,4378,4089,3829,3734,3818,3727,3807,3721,3797,3716,3787,3713,3773,3710,3763,3711,3749,3715,3738,3718,3728,3723,3717,3730,3705,3738,3693,3748,3680,3760,3666,3774,3637,3803,3624,3816,3613,3828,3604,3839,3596,3850,3590,3861,3585,3871,3582,3881,3579,3895,3577,3906,3582,3918,3585,3928,3589,3938,3595,3948,3601,3959,3686,4090,3905,4429,4406,5207,4619,5539,5118,6312,5161,6379,5175,6399,5188,6417,5200,6432,5211,6445,5222,6455,5232,6463,5243,6469,5253,6473,5263,6474,5273,6473,5284,6469,5295,6463,5306,6455,5318,6445,5331,6433,5345,6420,5358,6406,5370,6394,5379,6382,5387,6371,5394,6362,5398,6352,5401,6343,5403,6333,5403,6322,5403,6312,5398,6301,5395,6291,5389,6280,5381,6268,5017,5717,4971,5648,5241,5379,5504,5116,5644,5207,6136,5527,6148,5534,6160,5539,6169,5543,6179,5547,6188,5548,6198,5544,6206,5543,6216,5539,6225,5534,6236,5526,6246,5518,6258,5507,6271,5494,6286,5480,6300,5465,6313,5451,6323,5438,6332,5427,6339,5416,6343,5406,6344,5396m7236,4309l7236,4275,7235,4245,7233,4220,7231,4200,7228,4184,7224,4171,7221,4160,7217,4150,7213,4141,7208,4130,7202,4120,7194,4108,7179,4090,7171,4081,7162,4070,7152,4059,7141,4048,7130,4036,7116,4023,7098,4005,7081,3989,7066,3975,7052,3962,7039,3951,7027,3942,7016,3934,7007,3927,6997,3921,6987,3917,6974,3917,6969,3919,6964,3924,6958,3934,6954,3949,6953,3970,6955,3996,6958,4026,6959,4058,6960,4093,6959,4131,6957,4171,6952,4213,6943,4256,6932,4300,6916,4344,6894,4386,6865,4427,6830,4465,6782,4506,6730,4538,6674,4560,6613,4573,6549,4578,6481,4573,6409,4559,6333,4535,6271,4509,6205,4478,6138,4441,6068,4398,5996,4348,5935,4303,5872,4254,5808,4200,5744,4143,5677,4081,5610,4016,5553,3957,5499,3900,5448,3843,5399,3787,5354,3731,5312,3676,5272,3622,5222,3549,5178,3478,5139,3408,5106,3341,5078,3276,5052,3198,5035,3123,5028,3053,5029,2987,5040,2926,5061,2871,5091,2820,5129,2775,5169,2738,5210,2709,5252,2687,5295,2671,5339,2661,5382,2653,5423,2649,5463,2646,5500,2647,5535,2649,5567,2651,5623,2657,5644,2657,5659,2654,5669,2649,5671,2646,5674,2644,5676,2635,5675,2627,5673,2619,5669,2609,5654,2584,5647,2573,5639,2562,5629,2550,5618,2537,5605,2522,5590,2507,5575,2491,5561,2477,5547,2464,5535,2452,5523,2441,5511,2431,5490,2415,5481,2407,5469,2399,5458,2393,5447,2387,5438,2383,5426,2378,5412,2374,5395,2369,5376,2366,5351,2363,5323,2362,5291,2361,5256,2362,5221,2366,5186,2372,5150,2379,5114,2389,5079,2401,5043,2415,5008,2432,4975,2450,4943,2472,4912,2497,4884,2523,4827,2589,4782,2662,4750,2742,4731,2828,4725,2902,4725,2979,4733,3058,4749,3141,4773,3226,4796,3290,4823,3355,4853,3421,4887,3488,4925,3556,4967,3625,5013,3696,5057,3758,5103,3822,5153,3886,5205,3950,5261,4015,5320,4080,5382,4146,5447,4213,5511,4276,5575,4336,5639,4393,5701,4447,5763,4498,5824,4546,5884,4591,5944,4633,6022,4684,6099,4730,6174,4771,6247,4805,6319,4835,6389,4860,6470,4883,6548,4897,6623,4904,6696,4902,6766,4894,6847,4873,6924,4840,6995,4795,7060,4739,7094,4702,7125,4664,7151,4624,7172,4583,7174,4578,7189,4541,7203,4500,7215,4459,7224,4419,7230,4381,7234,4344,7236,4309m8482,3246l8482,3237,8477,3229,8472,3220,8465,3211,8457,3203,8449,3196,8440,3188,8428,3178,8415,3169,8398,3158,8314,3104,7790,2785,7724,2744,7678,2716,7630,2689,7542,2640,7501,2619,7461,2600,7423,2583,7386,2568,7351,2555,7316,2545,7283,2537,7251,2530,7247,2530,7222,2526,7192,2525,7164,2526,7136,2530,7146,2485,7153,2439,7157,2393,7157,2346,7154,2299,7147,2252,7136,2203,7121,2154,7103,2105,7080,2055,7053,2005,7021,1953,6984,1902,6943,1850,6897,1798,6897,2356,6893,2395,6885,2433,6871,2471,6852,2508,6827,2544,6796,2578,6630,2744,5908,2022,5944,1986,6051,1879,6076,1855,6099,1834,6120,1816,6139,1802,6157,1789,6174,1779,6192,1770,6211,1763,6269,1748,6328,1745,6388,1753,6448,1774,6508,1805,6570,1846,6632,1895,6695,1954,6732,1993,6766,2032,6796,2072,6824,2113,6847,2154,6866,2195,6880,2236,6890,2276,6896,2316,6897,2356,6897,1798,6896,1797,6846,1745,6845,1744,6790,1690,6734,1642,6678,1598,6623,1559,6568,1525,6512,1497,6457,1474,6402,1455,6348,1441,6294,1433,6242,1431,6190,1433,6138,1441,6088,1454,6039,1473,5990,1497,5974,1507,5958,1519,5923,1544,5904,1560,5884,1578,5862,1599,5838,1622,5566,1894,5556,1907,5550,1922,5547,1941,5548,1962,5555,1986,5569,2013,5590,2042,5618,2073,7611,4066,7620,4073,7629,4076,7639,4080,7648,4081,7658,4077,7667,4075,7676,4072,7686,4067,7696,4062,7706,4055,7717,4047,7728,4037,7740,4025,7752,4013,7762,4001,7771,3990,7779,3980,7786,3966,7791,3955,7793,3943,7795,3934,7795,3924,7792,3914,7788,3904,7781,3895,6860,2974,6974,2861,7004,2834,7035,2814,7068,2798,7102,2789,7138,2785,7176,2785,7215,2789,7255,2798,7298,2810,7342,2826,7387,2845,7433,2868,7481,2894,7531,2922,7582,2953,7635,2985,8269,3379,8281,3386,8291,3391,8301,3395,8312,3401,8323,3402,8335,3400,8345,3399,8355,3396,8364,3391,8374,3385,8384,3377,8395,3369,8406,3358,8419,3347,8432,3332,8444,3319,8454,3307,8463,3296,8470,3286,8475,3276,8478,3267,8481,3258,8482,3246m9136,2593l9135,2584,9128,2565,9121,2556,7424,860,7254,689,7620,324,7623,317,7623,307,7622,298,7619,288,7607,266,7600,256,7592,244,7582,233,7571,220,7558,206,7544,192,7529,176,7513,161,7498,147,7484,134,7471,122,7459,112,7448,103,7437,96,7427,90,7414,83,7403,80,7394,79,7384,79,7378,82,6477,983,6473,990,6475,999,6475,1009,6478,1018,6485,1031,6491,1041,6499,1052,6507,1063,6517,1075,6529,1089,6541,1104,6555,1119,6571,1135,6586,1150,6601,1163,6615,1176,6628,1186,6640,1196,6651,1204,6662,1211,6683,1224,6693,1227,6703,1227,6712,1228,6719,1225,7084,860,8950,2726,8959,2733,8969,2737,8979,2740,8988,2741,8998,2738,9007,2736,9016,2732,9026,2728,9036,2723,9046,2715,9057,2706,9068,2697,9080,2685,9092,2673,9102,2661,9111,2650,9118,2641,9123,2630,9127,2621,9130,2612,9132,2603,9136,2593e" filled="true" fillcolor="#c0c0c0" stroked="false">
            <v:path arrowok="t"/>
            <v:fill opacity="32896f" type="solid"/>
            <w10:wrap type="none"/>
          </v:shape>
        </w:pict>
      </w:r>
      <w:r>
        <w:rPr/>
        <w:t>Prema općim pokazateljima gospodarsku osnovu Sisačko moslavačke županije čine prerađivačka industrija (energetska, naftna, kemijska, metaloprerađivačka, prehrambena), trgovina na veliko i malo, građevinarstvo, te ostale uslužne djelatnosti. Sisačko-moslavačka županija</w:t>
      </w:r>
      <w:r>
        <w:rPr>
          <w:spacing w:val="-12"/>
        </w:rPr>
        <w:t> </w:t>
      </w:r>
      <w:r>
        <w:rPr/>
        <w:t>tradicionalno</w:t>
      </w:r>
      <w:r>
        <w:rPr>
          <w:spacing w:val="-9"/>
        </w:rPr>
        <w:t> </w:t>
      </w:r>
      <w:r>
        <w:rPr/>
        <w:t>je</w:t>
      </w:r>
      <w:r>
        <w:rPr>
          <w:spacing w:val="-11"/>
        </w:rPr>
        <w:t> </w:t>
      </w:r>
      <w:r>
        <w:rPr/>
        <w:t>orijentirana</w:t>
      </w:r>
      <w:r>
        <w:rPr>
          <w:spacing w:val="-10"/>
        </w:rPr>
        <w:t> </w:t>
      </w:r>
      <w:r>
        <w:rPr/>
        <w:t>prerađivačkoj</w:t>
      </w:r>
      <w:r>
        <w:rPr>
          <w:spacing w:val="-8"/>
        </w:rPr>
        <w:t> </w:t>
      </w:r>
      <w:r>
        <w:rPr/>
        <w:t>industriji</w:t>
      </w:r>
      <w:r>
        <w:rPr>
          <w:spacing w:val="-12"/>
        </w:rPr>
        <w:t> </w:t>
      </w:r>
      <w:r>
        <w:rPr/>
        <w:t>u</w:t>
      </w:r>
      <w:r>
        <w:rPr>
          <w:spacing w:val="-6"/>
        </w:rPr>
        <w:t> </w:t>
      </w:r>
      <w:r>
        <w:rPr/>
        <w:t>kojoj</w:t>
      </w:r>
      <w:r>
        <w:rPr>
          <w:spacing w:val="-10"/>
        </w:rPr>
        <w:t> </w:t>
      </w:r>
      <w:r>
        <w:rPr/>
        <w:t>prednjači</w:t>
      </w:r>
      <w:r>
        <w:rPr>
          <w:spacing w:val="-8"/>
        </w:rPr>
        <w:t> </w:t>
      </w:r>
      <w:r>
        <w:rPr/>
        <w:t>nekoliko</w:t>
      </w:r>
      <w:r>
        <w:rPr>
          <w:spacing w:val="-10"/>
        </w:rPr>
        <w:t> </w:t>
      </w:r>
      <w:r>
        <w:rPr/>
        <w:t>velikih tvrtki uz koje je usko vezan značajan broj manjih</w:t>
      </w:r>
      <w:r>
        <w:rPr>
          <w:spacing w:val="-6"/>
        </w:rPr>
        <w:t> </w:t>
      </w:r>
      <w:r>
        <w:rPr/>
        <w:t>kooperanata.</w:t>
      </w:r>
    </w:p>
    <w:p>
      <w:pPr>
        <w:pStyle w:val="BodyText"/>
        <w:spacing w:line="259" w:lineRule="auto" w:before="158"/>
        <w:ind w:left="536" w:right="530"/>
        <w:jc w:val="both"/>
      </w:pPr>
      <w:r>
        <w:rPr/>
        <w:t>Prema podacima Državnog zavoda za statistiku (GeoSTAT, </w:t>
      </w:r>
      <w:hyperlink r:id="rId9">
        <w:r>
          <w:rPr>
            <w:color w:val="0462C1"/>
            <w:u w:val="single" w:color="0462C1"/>
          </w:rPr>
          <w:t>https://geostat.dzs.hr/</w:t>
        </w:r>
      </w:hyperlink>
      <w:r>
        <w:rPr/>
        <w:t>) na dan 31.12.2019. godine u Sisačko moslavačkoj županiji bilo je registrirano ukupno 6.156 pravnih osoba od kojih je aktivno 3.265 subjekata, što je znatno više u odnosu na 2018. godinu kada je bilo registrirano 2.789 aktivnih pravnih osoba.</w:t>
      </w:r>
    </w:p>
    <w:p>
      <w:pPr>
        <w:pStyle w:val="BodyText"/>
        <w:spacing w:before="1"/>
        <w:rPr>
          <w:sz w:val="26"/>
        </w:rPr>
      </w:pPr>
    </w:p>
    <w:p>
      <w:pPr>
        <w:spacing w:before="0" w:after="18"/>
        <w:ind w:left="536" w:right="0" w:firstLine="0"/>
        <w:jc w:val="both"/>
        <w:rPr>
          <w:sz w:val="20"/>
        </w:rPr>
      </w:pPr>
      <w:r>
        <w:rPr>
          <w:sz w:val="20"/>
        </w:rPr>
        <w:t>Tabela 5: Aktivne pravne osobe prema NKD-u 2007</w:t>
      </w:r>
    </w:p>
    <w:tbl>
      <w:tblPr>
        <w:tblW w:w="0" w:type="auto"/>
        <w:jc w:val="left"/>
        <w:tblInd w:w="5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7708"/>
        <w:gridCol w:w="581"/>
        <w:gridCol w:w="775"/>
      </w:tblGrid>
      <w:tr>
        <w:trPr>
          <w:trHeight w:val="616" w:hRule="atLeast"/>
        </w:trPr>
        <w:tc>
          <w:tcPr>
            <w:tcW w:w="9064" w:type="dxa"/>
            <w:gridSpan w:val="3"/>
            <w:tcBorders>
              <w:bottom w:val="single" w:sz="12" w:space="0" w:color="666666"/>
            </w:tcBorders>
          </w:tcPr>
          <w:p>
            <w:pPr>
              <w:pStyle w:val="TableParagraph"/>
              <w:spacing w:line="268" w:lineRule="exact"/>
              <w:ind w:left="2143" w:right="2134"/>
              <w:jc w:val="center"/>
              <w:rPr>
                <w:b/>
                <w:sz w:val="22"/>
              </w:rPr>
            </w:pPr>
            <w:r>
              <w:rPr>
                <w:b/>
                <w:sz w:val="22"/>
              </w:rPr>
              <w:t>Aktivne pravne osobe prema područjima NKD 2007.</w:t>
            </w:r>
          </w:p>
        </w:tc>
      </w:tr>
      <w:tr>
        <w:trPr>
          <w:trHeight w:val="282" w:hRule="atLeast"/>
        </w:trPr>
        <w:tc>
          <w:tcPr>
            <w:tcW w:w="7708" w:type="dxa"/>
            <w:tcBorders>
              <w:top w:val="single" w:sz="12" w:space="0" w:color="666666"/>
            </w:tcBorders>
          </w:tcPr>
          <w:p>
            <w:pPr>
              <w:pStyle w:val="TableParagraph"/>
              <w:spacing w:before="3"/>
              <w:rPr>
                <w:b/>
                <w:sz w:val="20"/>
              </w:rPr>
            </w:pPr>
            <w:r>
              <w:rPr>
                <w:b/>
                <w:sz w:val="20"/>
              </w:rPr>
              <w:t>Djelatnost</w:t>
            </w:r>
          </w:p>
        </w:tc>
        <w:tc>
          <w:tcPr>
            <w:tcW w:w="581" w:type="dxa"/>
            <w:tcBorders>
              <w:top w:val="single" w:sz="12" w:space="0" w:color="666666"/>
            </w:tcBorders>
          </w:tcPr>
          <w:p>
            <w:pPr>
              <w:pStyle w:val="TableParagraph"/>
              <w:spacing w:before="3"/>
              <w:ind w:left="89" w:right="76"/>
              <w:jc w:val="center"/>
              <w:rPr>
                <w:b/>
                <w:sz w:val="20"/>
              </w:rPr>
            </w:pPr>
            <w:r>
              <w:rPr>
                <w:b/>
                <w:sz w:val="20"/>
              </w:rPr>
              <w:t>SMŽ</w:t>
            </w:r>
          </w:p>
        </w:tc>
        <w:tc>
          <w:tcPr>
            <w:tcW w:w="775" w:type="dxa"/>
            <w:tcBorders>
              <w:top w:val="single" w:sz="12" w:space="0" w:color="666666"/>
            </w:tcBorders>
          </w:tcPr>
          <w:p>
            <w:pPr>
              <w:pStyle w:val="TableParagraph"/>
              <w:spacing w:before="3"/>
              <w:ind w:left="88" w:right="78"/>
              <w:jc w:val="center"/>
              <w:rPr>
                <w:b/>
                <w:sz w:val="20"/>
              </w:rPr>
            </w:pPr>
            <w:r>
              <w:rPr>
                <w:b/>
                <w:sz w:val="20"/>
              </w:rPr>
              <w:t>RH</w:t>
            </w:r>
          </w:p>
        </w:tc>
      </w:tr>
      <w:tr>
        <w:trPr>
          <w:trHeight w:val="280" w:hRule="atLeast"/>
        </w:trPr>
        <w:tc>
          <w:tcPr>
            <w:tcW w:w="7708" w:type="dxa"/>
          </w:tcPr>
          <w:p>
            <w:pPr>
              <w:pStyle w:val="TableParagraph"/>
              <w:spacing w:before="1"/>
              <w:rPr>
                <w:sz w:val="20"/>
              </w:rPr>
            </w:pPr>
            <w:r>
              <w:rPr>
                <w:sz w:val="20"/>
              </w:rPr>
              <w:t>Poljoprivreda, šumarstvo i ribarstvo</w:t>
            </w:r>
          </w:p>
        </w:tc>
        <w:tc>
          <w:tcPr>
            <w:tcW w:w="581" w:type="dxa"/>
          </w:tcPr>
          <w:p>
            <w:pPr>
              <w:pStyle w:val="TableParagraph"/>
              <w:spacing w:before="1"/>
              <w:ind w:left="85" w:right="76"/>
              <w:jc w:val="center"/>
              <w:rPr>
                <w:sz w:val="20"/>
              </w:rPr>
            </w:pPr>
            <w:r>
              <w:rPr>
                <w:sz w:val="20"/>
              </w:rPr>
              <w:t>149</w:t>
            </w:r>
          </w:p>
        </w:tc>
        <w:tc>
          <w:tcPr>
            <w:tcW w:w="775" w:type="dxa"/>
          </w:tcPr>
          <w:p>
            <w:pPr>
              <w:pStyle w:val="TableParagraph"/>
              <w:spacing w:before="1"/>
              <w:ind w:left="87" w:right="78"/>
              <w:jc w:val="center"/>
              <w:rPr>
                <w:sz w:val="20"/>
              </w:rPr>
            </w:pPr>
            <w:r>
              <w:rPr>
                <w:sz w:val="20"/>
              </w:rPr>
              <w:t>2.731</w:t>
            </w:r>
          </w:p>
        </w:tc>
      </w:tr>
      <w:tr>
        <w:trPr>
          <w:trHeight w:val="280" w:hRule="atLeast"/>
        </w:trPr>
        <w:tc>
          <w:tcPr>
            <w:tcW w:w="7708" w:type="dxa"/>
          </w:tcPr>
          <w:p>
            <w:pPr>
              <w:pStyle w:val="TableParagraph"/>
              <w:spacing w:before="1"/>
              <w:rPr>
                <w:sz w:val="20"/>
              </w:rPr>
            </w:pPr>
            <w:r>
              <w:rPr>
                <w:sz w:val="20"/>
              </w:rPr>
              <w:t>Rudarstvo i vađenje</w:t>
            </w:r>
          </w:p>
        </w:tc>
        <w:tc>
          <w:tcPr>
            <w:tcW w:w="581" w:type="dxa"/>
          </w:tcPr>
          <w:p>
            <w:pPr>
              <w:pStyle w:val="TableParagraph"/>
              <w:spacing w:before="1"/>
              <w:ind w:left="14"/>
              <w:jc w:val="center"/>
              <w:rPr>
                <w:sz w:val="20"/>
              </w:rPr>
            </w:pPr>
            <w:r>
              <w:rPr>
                <w:w w:val="99"/>
                <w:sz w:val="20"/>
              </w:rPr>
              <w:t>6</w:t>
            </w:r>
          </w:p>
        </w:tc>
        <w:tc>
          <w:tcPr>
            <w:tcW w:w="775" w:type="dxa"/>
          </w:tcPr>
          <w:p>
            <w:pPr>
              <w:pStyle w:val="TableParagraph"/>
              <w:spacing w:before="1"/>
              <w:ind w:left="84" w:right="78"/>
              <w:jc w:val="center"/>
              <w:rPr>
                <w:sz w:val="20"/>
              </w:rPr>
            </w:pPr>
            <w:r>
              <w:rPr>
                <w:sz w:val="20"/>
              </w:rPr>
              <w:t>191</w:t>
            </w:r>
          </w:p>
        </w:tc>
      </w:tr>
      <w:tr>
        <w:trPr>
          <w:trHeight w:val="280" w:hRule="atLeast"/>
        </w:trPr>
        <w:tc>
          <w:tcPr>
            <w:tcW w:w="7708" w:type="dxa"/>
          </w:tcPr>
          <w:p>
            <w:pPr>
              <w:pStyle w:val="TableParagraph"/>
              <w:spacing w:before="1"/>
              <w:rPr>
                <w:sz w:val="20"/>
              </w:rPr>
            </w:pPr>
            <w:r>
              <w:rPr>
                <w:sz w:val="20"/>
              </w:rPr>
              <w:t>Prerađivačka industrija</w:t>
            </w:r>
          </w:p>
        </w:tc>
        <w:tc>
          <w:tcPr>
            <w:tcW w:w="581" w:type="dxa"/>
          </w:tcPr>
          <w:p>
            <w:pPr>
              <w:pStyle w:val="TableParagraph"/>
              <w:spacing w:before="1"/>
              <w:ind w:left="85" w:right="76"/>
              <w:jc w:val="center"/>
              <w:rPr>
                <w:sz w:val="20"/>
              </w:rPr>
            </w:pPr>
            <w:r>
              <w:rPr>
                <w:sz w:val="20"/>
              </w:rPr>
              <w:t>359</w:t>
            </w:r>
          </w:p>
        </w:tc>
        <w:tc>
          <w:tcPr>
            <w:tcW w:w="775" w:type="dxa"/>
          </w:tcPr>
          <w:p>
            <w:pPr>
              <w:pStyle w:val="TableParagraph"/>
              <w:spacing w:before="1"/>
              <w:ind w:left="88" w:right="78"/>
              <w:jc w:val="center"/>
              <w:rPr>
                <w:sz w:val="20"/>
              </w:rPr>
            </w:pPr>
            <w:r>
              <w:rPr>
                <w:sz w:val="20"/>
              </w:rPr>
              <w:t>14.213</w:t>
            </w:r>
          </w:p>
        </w:tc>
      </w:tr>
      <w:tr>
        <w:trPr>
          <w:trHeight w:val="280" w:hRule="atLeast"/>
        </w:trPr>
        <w:tc>
          <w:tcPr>
            <w:tcW w:w="7708" w:type="dxa"/>
          </w:tcPr>
          <w:p>
            <w:pPr>
              <w:pStyle w:val="TableParagraph"/>
              <w:spacing w:before="1"/>
              <w:rPr>
                <w:sz w:val="20"/>
              </w:rPr>
            </w:pPr>
            <w:r>
              <w:rPr>
                <w:sz w:val="20"/>
              </w:rPr>
              <w:t>Opskrba električnom energijom, plinom, parom i klimatizacija</w:t>
            </w:r>
          </w:p>
        </w:tc>
        <w:tc>
          <w:tcPr>
            <w:tcW w:w="581" w:type="dxa"/>
          </w:tcPr>
          <w:p>
            <w:pPr>
              <w:pStyle w:val="TableParagraph"/>
              <w:spacing w:before="1"/>
              <w:ind w:left="89" w:right="75"/>
              <w:jc w:val="center"/>
              <w:rPr>
                <w:sz w:val="20"/>
              </w:rPr>
            </w:pPr>
            <w:r>
              <w:rPr>
                <w:sz w:val="20"/>
              </w:rPr>
              <w:t>15</w:t>
            </w:r>
          </w:p>
        </w:tc>
        <w:tc>
          <w:tcPr>
            <w:tcW w:w="775" w:type="dxa"/>
          </w:tcPr>
          <w:p>
            <w:pPr>
              <w:pStyle w:val="TableParagraph"/>
              <w:spacing w:before="1"/>
              <w:ind w:left="84" w:right="78"/>
              <w:jc w:val="center"/>
              <w:rPr>
                <w:sz w:val="20"/>
              </w:rPr>
            </w:pPr>
            <w:r>
              <w:rPr>
                <w:sz w:val="20"/>
              </w:rPr>
              <w:t>635</w:t>
            </w:r>
          </w:p>
        </w:tc>
      </w:tr>
      <w:tr>
        <w:trPr>
          <w:trHeight w:val="563" w:hRule="atLeast"/>
        </w:trPr>
        <w:tc>
          <w:tcPr>
            <w:tcW w:w="7708" w:type="dxa"/>
          </w:tcPr>
          <w:p>
            <w:pPr>
              <w:pStyle w:val="TableParagraph"/>
              <w:spacing w:before="3"/>
              <w:rPr>
                <w:sz w:val="20"/>
              </w:rPr>
            </w:pPr>
            <w:r>
              <w:rPr>
                <w:sz w:val="20"/>
              </w:rPr>
              <w:t>Opskrba vodom; uklanjanje otpadnih voda, gospodarenje otpadom, te djelatnosti sanacije</w:t>
            </w:r>
          </w:p>
          <w:p>
            <w:pPr>
              <w:pStyle w:val="TableParagraph"/>
              <w:spacing w:before="37"/>
              <w:rPr>
                <w:sz w:val="20"/>
              </w:rPr>
            </w:pPr>
            <w:r>
              <w:rPr>
                <w:sz w:val="20"/>
              </w:rPr>
              <w:t>okoliša</w:t>
            </w:r>
          </w:p>
        </w:tc>
        <w:tc>
          <w:tcPr>
            <w:tcW w:w="581" w:type="dxa"/>
          </w:tcPr>
          <w:p>
            <w:pPr>
              <w:pStyle w:val="TableParagraph"/>
              <w:spacing w:before="3"/>
              <w:ind w:left="89" w:right="75"/>
              <w:jc w:val="center"/>
              <w:rPr>
                <w:sz w:val="20"/>
              </w:rPr>
            </w:pPr>
            <w:r>
              <w:rPr>
                <w:sz w:val="20"/>
              </w:rPr>
              <w:t>39</w:t>
            </w:r>
          </w:p>
        </w:tc>
        <w:tc>
          <w:tcPr>
            <w:tcW w:w="775" w:type="dxa"/>
          </w:tcPr>
          <w:p>
            <w:pPr>
              <w:pStyle w:val="TableParagraph"/>
              <w:spacing w:before="3"/>
              <w:ind w:left="84" w:right="78"/>
              <w:jc w:val="center"/>
              <w:rPr>
                <w:sz w:val="20"/>
              </w:rPr>
            </w:pPr>
            <w:r>
              <w:rPr>
                <w:sz w:val="20"/>
              </w:rPr>
              <w:t>802</w:t>
            </w:r>
          </w:p>
        </w:tc>
      </w:tr>
      <w:tr>
        <w:trPr>
          <w:trHeight w:val="280" w:hRule="atLeast"/>
        </w:trPr>
        <w:tc>
          <w:tcPr>
            <w:tcW w:w="7708" w:type="dxa"/>
          </w:tcPr>
          <w:p>
            <w:pPr>
              <w:pStyle w:val="TableParagraph"/>
              <w:spacing w:before="1"/>
              <w:rPr>
                <w:sz w:val="20"/>
              </w:rPr>
            </w:pPr>
            <w:r>
              <w:rPr>
                <w:sz w:val="20"/>
              </w:rPr>
              <w:t>Građevinarstvo</w:t>
            </w:r>
          </w:p>
        </w:tc>
        <w:tc>
          <w:tcPr>
            <w:tcW w:w="581" w:type="dxa"/>
          </w:tcPr>
          <w:p>
            <w:pPr>
              <w:pStyle w:val="TableParagraph"/>
              <w:spacing w:before="1"/>
              <w:ind w:left="85" w:right="76"/>
              <w:jc w:val="center"/>
              <w:rPr>
                <w:sz w:val="20"/>
              </w:rPr>
            </w:pPr>
            <w:r>
              <w:rPr>
                <w:sz w:val="20"/>
              </w:rPr>
              <w:t>270</w:t>
            </w:r>
          </w:p>
        </w:tc>
        <w:tc>
          <w:tcPr>
            <w:tcW w:w="775" w:type="dxa"/>
          </w:tcPr>
          <w:p>
            <w:pPr>
              <w:pStyle w:val="TableParagraph"/>
              <w:spacing w:before="1"/>
              <w:ind w:left="88" w:right="78"/>
              <w:jc w:val="center"/>
              <w:rPr>
                <w:sz w:val="20"/>
              </w:rPr>
            </w:pPr>
            <w:r>
              <w:rPr>
                <w:sz w:val="20"/>
              </w:rPr>
              <w:t>15.245</w:t>
            </w:r>
          </w:p>
        </w:tc>
      </w:tr>
      <w:tr>
        <w:trPr>
          <w:trHeight w:val="280" w:hRule="atLeast"/>
        </w:trPr>
        <w:tc>
          <w:tcPr>
            <w:tcW w:w="7708" w:type="dxa"/>
          </w:tcPr>
          <w:p>
            <w:pPr>
              <w:pStyle w:val="TableParagraph"/>
              <w:spacing w:before="1"/>
              <w:rPr>
                <w:sz w:val="20"/>
              </w:rPr>
            </w:pPr>
            <w:r>
              <w:rPr>
                <w:sz w:val="20"/>
              </w:rPr>
              <w:t>Trgovina na veliko i na malo; popravak motornih vozila i motocikla</w:t>
            </w:r>
          </w:p>
        </w:tc>
        <w:tc>
          <w:tcPr>
            <w:tcW w:w="581" w:type="dxa"/>
          </w:tcPr>
          <w:p>
            <w:pPr>
              <w:pStyle w:val="TableParagraph"/>
              <w:spacing w:before="1"/>
              <w:ind w:left="85" w:right="76"/>
              <w:jc w:val="center"/>
              <w:rPr>
                <w:sz w:val="20"/>
              </w:rPr>
            </w:pPr>
            <w:r>
              <w:rPr>
                <w:sz w:val="20"/>
              </w:rPr>
              <w:t>880</w:t>
            </w:r>
          </w:p>
        </w:tc>
        <w:tc>
          <w:tcPr>
            <w:tcW w:w="775" w:type="dxa"/>
          </w:tcPr>
          <w:p>
            <w:pPr>
              <w:pStyle w:val="TableParagraph"/>
              <w:spacing w:before="1"/>
              <w:ind w:left="88" w:right="78"/>
              <w:jc w:val="center"/>
              <w:rPr>
                <w:sz w:val="20"/>
              </w:rPr>
            </w:pPr>
            <w:r>
              <w:rPr>
                <w:sz w:val="20"/>
              </w:rPr>
              <w:t>27.610</w:t>
            </w:r>
          </w:p>
        </w:tc>
      </w:tr>
      <w:tr>
        <w:trPr>
          <w:trHeight w:val="281" w:hRule="atLeast"/>
        </w:trPr>
        <w:tc>
          <w:tcPr>
            <w:tcW w:w="7708" w:type="dxa"/>
          </w:tcPr>
          <w:p>
            <w:pPr>
              <w:pStyle w:val="TableParagraph"/>
              <w:spacing w:before="2"/>
              <w:rPr>
                <w:sz w:val="20"/>
              </w:rPr>
            </w:pPr>
            <w:r>
              <w:rPr>
                <w:sz w:val="20"/>
              </w:rPr>
              <w:t>Prijevoz i skladištenje</w:t>
            </w:r>
          </w:p>
        </w:tc>
        <w:tc>
          <w:tcPr>
            <w:tcW w:w="581" w:type="dxa"/>
          </w:tcPr>
          <w:p>
            <w:pPr>
              <w:pStyle w:val="TableParagraph"/>
              <w:spacing w:before="2"/>
              <w:ind w:left="85" w:right="76"/>
              <w:jc w:val="center"/>
              <w:rPr>
                <w:sz w:val="20"/>
              </w:rPr>
            </w:pPr>
            <w:r>
              <w:rPr>
                <w:sz w:val="20"/>
              </w:rPr>
              <w:t>107</w:t>
            </w:r>
          </w:p>
        </w:tc>
        <w:tc>
          <w:tcPr>
            <w:tcW w:w="775" w:type="dxa"/>
          </w:tcPr>
          <w:p>
            <w:pPr>
              <w:pStyle w:val="TableParagraph"/>
              <w:spacing w:before="2"/>
              <w:ind w:left="87" w:right="78"/>
              <w:jc w:val="center"/>
              <w:rPr>
                <w:sz w:val="20"/>
              </w:rPr>
            </w:pPr>
            <w:r>
              <w:rPr>
                <w:sz w:val="20"/>
              </w:rPr>
              <w:t>6.506</w:t>
            </w:r>
          </w:p>
        </w:tc>
      </w:tr>
      <w:tr>
        <w:trPr>
          <w:trHeight w:val="280" w:hRule="atLeast"/>
        </w:trPr>
        <w:tc>
          <w:tcPr>
            <w:tcW w:w="7708" w:type="dxa"/>
          </w:tcPr>
          <w:p>
            <w:pPr>
              <w:pStyle w:val="TableParagraph"/>
              <w:spacing w:before="1"/>
              <w:rPr>
                <w:sz w:val="20"/>
              </w:rPr>
            </w:pPr>
            <w:r>
              <w:rPr>
                <w:sz w:val="20"/>
              </w:rPr>
              <w:t>Djelatnosti pružanja smještaja, te pripreme i usluživanja hrane</w:t>
            </w:r>
          </w:p>
        </w:tc>
        <w:tc>
          <w:tcPr>
            <w:tcW w:w="581" w:type="dxa"/>
          </w:tcPr>
          <w:p>
            <w:pPr>
              <w:pStyle w:val="TableParagraph"/>
              <w:spacing w:before="1"/>
              <w:ind w:left="85" w:right="76"/>
              <w:jc w:val="center"/>
              <w:rPr>
                <w:sz w:val="20"/>
              </w:rPr>
            </w:pPr>
            <w:r>
              <w:rPr>
                <w:sz w:val="20"/>
              </w:rPr>
              <w:t>195</w:t>
            </w:r>
          </w:p>
        </w:tc>
        <w:tc>
          <w:tcPr>
            <w:tcW w:w="775" w:type="dxa"/>
          </w:tcPr>
          <w:p>
            <w:pPr>
              <w:pStyle w:val="TableParagraph"/>
              <w:spacing w:before="1"/>
              <w:ind w:left="88" w:right="78"/>
              <w:jc w:val="center"/>
              <w:rPr>
                <w:sz w:val="20"/>
              </w:rPr>
            </w:pPr>
            <w:r>
              <w:rPr>
                <w:sz w:val="20"/>
              </w:rPr>
              <w:t>12.610</w:t>
            </w:r>
          </w:p>
        </w:tc>
      </w:tr>
      <w:tr>
        <w:trPr>
          <w:trHeight w:val="280" w:hRule="atLeast"/>
        </w:trPr>
        <w:tc>
          <w:tcPr>
            <w:tcW w:w="7708" w:type="dxa"/>
          </w:tcPr>
          <w:p>
            <w:pPr>
              <w:pStyle w:val="TableParagraph"/>
              <w:spacing w:before="1"/>
              <w:rPr>
                <w:sz w:val="20"/>
              </w:rPr>
            </w:pPr>
            <w:r>
              <w:rPr>
                <w:sz w:val="20"/>
              </w:rPr>
              <w:t>Informacije i komunikacije</w:t>
            </w:r>
          </w:p>
        </w:tc>
        <w:tc>
          <w:tcPr>
            <w:tcW w:w="581" w:type="dxa"/>
          </w:tcPr>
          <w:p>
            <w:pPr>
              <w:pStyle w:val="TableParagraph"/>
              <w:spacing w:before="1"/>
              <w:ind w:left="89" w:right="75"/>
              <w:jc w:val="center"/>
              <w:rPr>
                <w:sz w:val="20"/>
              </w:rPr>
            </w:pPr>
            <w:r>
              <w:rPr>
                <w:sz w:val="20"/>
              </w:rPr>
              <w:t>92</w:t>
            </w:r>
          </w:p>
        </w:tc>
        <w:tc>
          <w:tcPr>
            <w:tcW w:w="775" w:type="dxa"/>
          </w:tcPr>
          <w:p>
            <w:pPr>
              <w:pStyle w:val="TableParagraph"/>
              <w:spacing w:before="1"/>
              <w:ind w:left="87" w:right="78"/>
              <w:jc w:val="center"/>
              <w:rPr>
                <w:sz w:val="20"/>
              </w:rPr>
            </w:pPr>
            <w:r>
              <w:rPr>
                <w:sz w:val="20"/>
              </w:rPr>
              <w:t>6.730</w:t>
            </w:r>
          </w:p>
        </w:tc>
      </w:tr>
      <w:tr>
        <w:trPr>
          <w:trHeight w:val="280" w:hRule="atLeast"/>
        </w:trPr>
        <w:tc>
          <w:tcPr>
            <w:tcW w:w="7708" w:type="dxa"/>
          </w:tcPr>
          <w:p>
            <w:pPr>
              <w:pStyle w:val="TableParagraph"/>
              <w:spacing w:before="1"/>
              <w:rPr>
                <w:sz w:val="20"/>
              </w:rPr>
            </w:pPr>
            <w:r>
              <w:rPr>
                <w:sz w:val="20"/>
              </w:rPr>
              <w:t>Financijske djelatnosti i djelatnosti osiguranja</w:t>
            </w:r>
          </w:p>
        </w:tc>
        <w:tc>
          <w:tcPr>
            <w:tcW w:w="581" w:type="dxa"/>
          </w:tcPr>
          <w:p>
            <w:pPr>
              <w:pStyle w:val="TableParagraph"/>
              <w:spacing w:before="1"/>
              <w:ind w:left="14"/>
              <w:jc w:val="center"/>
              <w:rPr>
                <w:sz w:val="20"/>
              </w:rPr>
            </w:pPr>
            <w:r>
              <w:rPr>
                <w:w w:val="99"/>
                <w:sz w:val="20"/>
              </w:rPr>
              <w:t>6</w:t>
            </w:r>
          </w:p>
        </w:tc>
        <w:tc>
          <w:tcPr>
            <w:tcW w:w="775" w:type="dxa"/>
          </w:tcPr>
          <w:p>
            <w:pPr>
              <w:pStyle w:val="TableParagraph"/>
              <w:spacing w:before="1"/>
              <w:ind w:left="84" w:right="78"/>
              <w:jc w:val="center"/>
              <w:rPr>
                <w:sz w:val="20"/>
              </w:rPr>
            </w:pPr>
            <w:r>
              <w:rPr>
                <w:sz w:val="20"/>
              </w:rPr>
              <w:t>916</w:t>
            </w:r>
          </w:p>
        </w:tc>
      </w:tr>
      <w:tr>
        <w:trPr>
          <w:trHeight w:val="282" w:hRule="atLeast"/>
        </w:trPr>
        <w:tc>
          <w:tcPr>
            <w:tcW w:w="7708" w:type="dxa"/>
          </w:tcPr>
          <w:p>
            <w:pPr>
              <w:pStyle w:val="TableParagraph"/>
              <w:spacing w:before="3"/>
              <w:rPr>
                <w:sz w:val="20"/>
              </w:rPr>
            </w:pPr>
            <w:r>
              <w:rPr>
                <w:sz w:val="20"/>
              </w:rPr>
              <w:t>Poslovanje nekretninama</w:t>
            </w:r>
          </w:p>
        </w:tc>
        <w:tc>
          <w:tcPr>
            <w:tcW w:w="581" w:type="dxa"/>
          </w:tcPr>
          <w:p>
            <w:pPr>
              <w:pStyle w:val="TableParagraph"/>
              <w:spacing w:before="3"/>
              <w:ind w:left="89" w:right="75"/>
              <w:jc w:val="center"/>
              <w:rPr>
                <w:sz w:val="20"/>
              </w:rPr>
            </w:pPr>
            <w:r>
              <w:rPr>
                <w:sz w:val="20"/>
              </w:rPr>
              <w:t>25</w:t>
            </w:r>
          </w:p>
        </w:tc>
        <w:tc>
          <w:tcPr>
            <w:tcW w:w="775" w:type="dxa"/>
          </w:tcPr>
          <w:p>
            <w:pPr>
              <w:pStyle w:val="TableParagraph"/>
              <w:spacing w:before="3"/>
              <w:ind w:left="87" w:right="78"/>
              <w:jc w:val="center"/>
              <w:rPr>
                <w:sz w:val="20"/>
              </w:rPr>
            </w:pPr>
            <w:r>
              <w:rPr>
                <w:sz w:val="20"/>
              </w:rPr>
              <w:t>4.882</w:t>
            </w:r>
          </w:p>
        </w:tc>
      </w:tr>
      <w:tr>
        <w:trPr>
          <w:trHeight w:val="280" w:hRule="atLeast"/>
        </w:trPr>
        <w:tc>
          <w:tcPr>
            <w:tcW w:w="7708" w:type="dxa"/>
          </w:tcPr>
          <w:p>
            <w:pPr>
              <w:pStyle w:val="TableParagraph"/>
              <w:spacing w:before="1"/>
              <w:rPr>
                <w:sz w:val="20"/>
              </w:rPr>
            </w:pPr>
            <w:r>
              <w:rPr>
                <w:sz w:val="20"/>
              </w:rPr>
              <w:t>Stručne, znanstvene i tehničke djelatnosti</w:t>
            </w:r>
          </w:p>
        </w:tc>
        <w:tc>
          <w:tcPr>
            <w:tcW w:w="581" w:type="dxa"/>
          </w:tcPr>
          <w:p>
            <w:pPr>
              <w:pStyle w:val="TableParagraph"/>
              <w:spacing w:before="1"/>
              <w:ind w:left="85" w:right="76"/>
              <w:jc w:val="center"/>
              <w:rPr>
                <w:sz w:val="20"/>
              </w:rPr>
            </w:pPr>
            <w:r>
              <w:rPr>
                <w:sz w:val="20"/>
              </w:rPr>
              <w:t>248</w:t>
            </w:r>
          </w:p>
        </w:tc>
        <w:tc>
          <w:tcPr>
            <w:tcW w:w="775" w:type="dxa"/>
          </w:tcPr>
          <w:p>
            <w:pPr>
              <w:pStyle w:val="TableParagraph"/>
              <w:spacing w:before="1"/>
              <w:ind w:left="87" w:right="78"/>
              <w:jc w:val="center"/>
              <w:rPr>
                <w:sz w:val="20"/>
              </w:rPr>
            </w:pPr>
            <w:r>
              <w:rPr>
                <w:sz w:val="20"/>
              </w:rPr>
              <w:t>20.351</w:t>
            </w:r>
          </w:p>
        </w:tc>
      </w:tr>
      <w:tr>
        <w:trPr>
          <w:trHeight w:val="280" w:hRule="atLeast"/>
        </w:trPr>
        <w:tc>
          <w:tcPr>
            <w:tcW w:w="7708" w:type="dxa"/>
          </w:tcPr>
          <w:p>
            <w:pPr>
              <w:pStyle w:val="TableParagraph"/>
              <w:spacing w:before="1"/>
              <w:rPr>
                <w:sz w:val="20"/>
              </w:rPr>
            </w:pPr>
            <w:r>
              <w:rPr>
                <w:sz w:val="20"/>
              </w:rPr>
              <w:t>Administrativne i pomoćne uslužne djelatnosti</w:t>
            </w:r>
          </w:p>
        </w:tc>
        <w:tc>
          <w:tcPr>
            <w:tcW w:w="581" w:type="dxa"/>
          </w:tcPr>
          <w:p>
            <w:pPr>
              <w:pStyle w:val="TableParagraph"/>
              <w:spacing w:before="1"/>
              <w:ind w:left="89" w:right="75"/>
              <w:jc w:val="center"/>
              <w:rPr>
                <w:sz w:val="20"/>
              </w:rPr>
            </w:pPr>
            <w:r>
              <w:rPr>
                <w:sz w:val="20"/>
              </w:rPr>
              <w:t>60</w:t>
            </w:r>
          </w:p>
        </w:tc>
        <w:tc>
          <w:tcPr>
            <w:tcW w:w="775" w:type="dxa"/>
          </w:tcPr>
          <w:p>
            <w:pPr>
              <w:pStyle w:val="TableParagraph"/>
              <w:spacing w:before="1"/>
              <w:ind w:left="87" w:right="78"/>
              <w:jc w:val="center"/>
              <w:rPr>
                <w:sz w:val="20"/>
              </w:rPr>
            </w:pPr>
            <w:r>
              <w:rPr>
                <w:sz w:val="20"/>
              </w:rPr>
              <w:t>6.819</w:t>
            </w:r>
          </w:p>
        </w:tc>
      </w:tr>
      <w:tr>
        <w:trPr>
          <w:trHeight w:val="280" w:hRule="atLeast"/>
        </w:trPr>
        <w:tc>
          <w:tcPr>
            <w:tcW w:w="7708" w:type="dxa"/>
          </w:tcPr>
          <w:p>
            <w:pPr>
              <w:pStyle w:val="TableParagraph"/>
              <w:spacing w:before="1"/>
              <w:rPr>
                <w:sz w:val="20"/>
              </w:rPr>
            </w:pPr>
            <w:r>
              <w:rPr>
                <w:sz w:val="20"/>
              </w:rPr>
              <w:t>Javna uprava i obrana; obvezno socijalno osiguranje</w:t>
            </w:r>
          </w:p>
        </w:tc>
        <w:tc>
          <w:tcPr>
            <w:tcW w:w="581" w:type="dxa"/>
          </w:tcPr>
          <w:p>
            <w:pPr>
              <w:pStyle w:val="TableParagraph"/>
              <w:spacing w:before="1"/>
              <w:ind w:left="89" w:right="75"/>
              <w:jc w:val="center"/>
              <w:rPr>
                <w:sz w:val="20"/>
              </w:rPr>
            </w:pPr>
            <w:r>
              <w:rPr>
                <w:sz w:val="20"/>
              </w:rPr>
              <w:t>39</w:t>
            </w:r>
          </w:p>
        </w:tc>
        <w:tc>
          <w:tcPr>
            <w:tcW w:w="775" w:type="dxa"/>
          </w:tcPr>
          <w:p>
            <w:pPr>
              <w:pStyle w:val="TableParagraph"/>
              <w:spacing w:before="1"/>
              <w:ind w:left="84" w:right="78"/>
              <w:jc w:val="center"/>
              <w:rPr>
                <w:sz w:val="20"/>
              </w:rPr>
            </w:pPr>
            <w:r>
              <w:rPr>
                <w:sz w:val="20"/>
              </w:rPr>
              <w:t>974</w:t>
            </w:r>
          </w:p>
        </w:tc>
      </w:tr>
      <w:tr>
        <w:trPr>
          <w:trHeight w:val="280" w:hRule="atLeast"/>
        </w:trPr>
        <w:tc>
          <w:tcPr>
            <w:tcW w:w="7708" w:type="dxa"/>
          </w:tcPr>
          <w:p>
            <w:pPr>
              <w:pStyle w:val="TableParagraph"/>
              <w:spacing w:before="1"/>
              <w:rPr>
                <w:sz w:val="20"/>
              </w:rPr>
            </w:pPr>
            <w:r>
              <w:rPr>
                <w:sz w:val="20"/>
              </w:rPr>
              <w:t>Obrazovanje</w:t>
            </w:r>
          </w:p>
        </w:tc>
        <w:tc>
          <w:tcPr>
            <w:tcW w:w="581" w:type="dxa"/>
          </w:tcPr>
          <w:p>
            <w:pPr>
              <w:pStyle w:val="TableParagraph"/>
              <w:spacing w:before="1"/>
              <w:ind w:left="89" w:right="75"/>
              <w:jc w:val="center"/>
              <w:rPr>
                <w:sz w:val="20"/>
              </w:rPr>
            </w:pPr>
            <w:r>
              <w:rPr>
                <w:sz w:val="20"/>
              </w:rPr>
              <w:t>90</w:t>
            </w:r>
          </w:p>
        </w:tc>
        <w:tc>
          <w:tcPr>
            <w:tcW w:w="775" w:type="dxa"/>
          </w:tcPr>
          <w:p>
            <w:pPr>
              <w:pStyle w:val="TableParagraph"/>
              <w:spacing w:before="1"/>
              <w:ind w:left="87" w:right="78"/>
              <w:jc w:val="center"/>
              <w:rPr>
                <w:sz w:val="20"/>
              </w:rPr>
            </w:pPr>
            <w:r>
              <w:rPr>
                <w:sz w:val="20"/>
              </w:rPr>
              <w:t>3.525</w:t>
            </w:r>
          </w:p>
        </w:tc>
      </w:tr>
      <w:tr>
        <w:trPr>
          <w:trHeight w:val="280" w:hRule="atLeast"/>
        </w:trPr>
        <w:tc>
          <w:tcPr>
            <w:tcW w:w="7708" w:type="dxa"/>
          </w:tcPr>
          <w:p>
            <w:pPr>
              <w:pStyle w:val="TableParagraph"/>
              <w:spacing w:before="1"/>
              <w:rPr>
                <w:sz w:val="20"/>
              </w:rPr>
            </w:pPr>
            <w:r>
              <w:rPr>
                <w:sz w:val="20"/>
              </w:rPr>
              <w:t>Djelatnosti zdravstvene zaštite i socijalne skrbi</w:t>
            </w:r>
          </w:p>
        </w:tc>
        <w:tc>
          <w:tcPr>
            <w:tcW w:w="581" w:type="dxa"/>
          </w:tcPr>
          <w:p>
            <w:pPr>
              <w:pStyle w:val="TableParagraph"/>
              <w:spacing w:before="1"/>
              <w:ind w:left="85" w:right="76"/>
              <w:jc w:val="center"/>
              <w:rPr>
                <w:sz w:val="20"/>
              </w:rPr>
            </w:pPr>
            <w:r>
              <w:rPr>
                <w:sz w:val="20"/>
              </w:rPr>
              <w:t>113</w:t>
            </w:r>
          </w:p>
        </w:tc>
        <w:tc>
          <w:tcPr>
            <w:tcW w:w="775" w:type="dxa"/>
          </w:tcPr>
          <w:p>
            <w:pPr>
              <w:pStyle w:val="TableParagraph"/>
              <w:spacing w:before="1"/>
              <w:ind w:left="87" w:right="78"/>
              <w:jc w:val="center"/>
              <w:rPr>
                <w:sz w:val="20"/>
              </w:rPr>
            </w:pPr>
            <w:r>
              <w:rPr>
                <w:sz w:val="20"/>
              </w:rPr>
              <w:t>3.221</w:t>
            </w:r>
          </w:p>
        </w:tc>
      </w:tr>
      <w:tr>
        <w:trPr>
          <w:trHeight w:val="282" w:hRule="atLeast"/>
        </w:trPr>
        <w:tc>
          <w:tcPr>
            <w:tcW w:w="7708" w:type="dxa"/>
          </w:tcPr>
          <w:p>
            <w:pPr>
              <w:pStyle w:val="TableParagraph"/>
              <w:spacing w:before="3"/>
              <w:rPr>
                <w:sz w:val="20"/>
              </w:rPr>
            </w:pPr>
            <w:r>
              <w:rPr>
                <w:sz w:val="20"/>
              </w:rPr>
              <w:t>Umjetnost, zabava i rekreacija</w:t>
            </w:r>
          </w:p>
        </w:tc>
        <w:tc>
          <w:tcPr>
            <w:tcW w:w="581" w:type="dxa"/>
          </w:tcPr>
          <w:p>
            <w:pPr>
              <w:pStyle w:val="TableParagraph"/>
              <w:spacing w:before="3"/>
              <w:ind w:left="85" w:right="76"/>
              <w:jc w:val="center"/>
              <w:rPr>
                <w:sz w:val="20"/>
              </w:rPr>
            </w:pPr>
            <w:r>
              <w:rPr>
                <w:sz w:val="20"/>
              </w:rPr>
              <w:t>281</w:t>
            </w:r>
          </w:p>
        </w:tc>
        <w:tc>
          <w:tcPr>
            <w:tcW w:w="775" w:type="dxa"/>
          </w:tcPr>
          <w:p>
            <w:pPr>
              <w:pStyle w:val="TableParagraph"/>
              <w:spacing w:before="3"/>
              <w:ind w:left="88" w:right="78"/>
              <w:jc w:val="center"/>
              <w:rPr>
                <w:sz w:val="20"/>
              </w:rPr>
            </w:pPr>
            <w:r>
              <w:rPr>
                <w:sz w:val="20"/>
              </w:rPr>
              <w:t>10.789</w:t>
            </w:r>
          </w:p>
        </w:tc>
      </w:tr>
      <w:tr>
        <w:trPr>
          <w:trHeight w:val="280" w:hRule="atLeast"/>
        </w:trPr>
        <w:tc>
          <w:tcPr>
            <w:tcW w:w="7708" w:type="dxa"/>
          </w:tcPr>
          <w:p>
            <w:pPr>
              <w:pStyle w:val="TableParagraph"/>
              <w:spacing w:before="1"/>
              <w:rPr>
                <w:sz w:val="20"/>
              </w:rPr>
            </w:pPr>
            <w:r>
              <w:rPr>
                <w:sz w:val="20"/>
              </w:rPr>
              <w:t>Ostale uslužne djelatnosti</w:t>
            </w:r>
          </w:p>
        </w:tc>
        <w:tc>
          <w:tcPr>
            <w:tcW w:w="581" w:type="dxa"/>
          </w:tcPr>
          <w:p>
            <w:pPr>
              <w:pStyle w:val="TableParagraph"/>
              <w:spacing w:before="1"/>
              <w:ind w:left="85" w:right="76"/>
              <w:jc w:val="center"/>
              <w:rPr>
                <w:sz w:val="20"/>
              </w:rPr>
            </w:pPr>
            <w:r>
              <w:rPr>
                <w:sz w:val="20"/>
              </w:rPr>
              <w:t>727</w:t>
            </w:r>
          </w:p>
        </w:tc>
        <w:tc>
          <w:tcPr>
            <w:tcW w:w="775" w:type="dxa"/>
          </w:tcPr>
          <w:p>
            <w:pPr>
              <w:pStyle w:val="TableParagraph"/>
              <w:spacing w:before="1"/>
              <w:ind w:left="88" w:right="78"/>
              <w:jc w:val="center"/>
              <w:rPr>
                <w:sz w:val="20"/>
              </w:rPr>
            </w:pPr>
            <w:r>
              <w:rPr>
                <w:sz w:val="20"/>
              </w:rPr>
              <w:t>21.878</w:t>
            </w:r>
          </w:p>
        </w:tc>
      </w:tr>
    </w:tbl>
    <w:p>
      <w:pPr>
        <w:spacing w:before="0"/>
        <w:ind w:left="536" w:right="0" w:firstLine="0"/>
        <w:jc w:val="both"/>
        <w:rPr>
          <w:i/>
          <w:sz w:val="20"/>
        </w:rPr>
      </w:pPr>
      <w:r>
        <w:rPr>
          <w:i/>
          <w:sz w:val="20"/>
        </w:rPr>
        <w:t>Izvor podataka: GeoSTAT (</w:t>
      </w:r>
      <w:hyperlink r:id="rId9">
        <w:r>
          <w:rPr>
            <w:i/>
            <w:color w:val="0462C1"/>
            <w:sz w:val="20"/>
            <w:u w:val="single" w:color="0462C1"/>
          </w:rPr>
          <w:t>https://geostat.dzs.hr/</w:t>
        </w:r>
      </w:hyperlink>
      <w:r>
        <w:rPr>
          <w:i/>
          <w:sz w:val="20"/>
        </w:rPr>
        <w:t>), ožujak 2020. godine – stanje na dan 31.12.2019.</w:t>
      </w:r>
    </w:p>
    <w:p>
      <w:pPr>
        <w:spacing w:after="0"/>
        <w:jc w:val="both"/>
        <w:rPr>
          <w:sz w:val="20"/>
        </w:rPr>
        <w:sectPr>
          <w:pgSz w:w="11910" w:h="16840"/>
          <w:pgMar w:header="0" w:footer="514" w:top="1400" w:bottom="760" w:left="880" w:right="880"/>
        </w:sectPr>
      </w:pPr>
    </w:p>
    <w:p>
      <w:pPr>
        <w:pStyle w:val="BodyText"/>
        <w:spacing w:before="11"/>
        <w:rPr>
          <w:i/>
          <w:sz w:val="19"/>
        </w:rPr>
      </w:pPr>
    </w:p>
    <w:p>
      <w:pPr>
        <w:pStyle w:val="BodyText"/>
        <w:spacing w:line="259" w:lineRule="auto" w:before="52"/>
        <w:ind w:left="536" w:right="529"/>
        <w:jc w:val="both"/>
      </w:pPr>
      <w:r>
        <w:rPr/>
        <w:t>Kako je razvidno iz prethodne tabele najveći broj aktivnih pravnih osoba na području SMŽ registriran je u djelatnosti trgovine na veliko i malo, ostalim uslužnim djelatnostima, prerađivačkoj industriji i građevinarstvu.</w:t>
      </w:r>
    </w:p>
    <w:p>
      <w:pPr>
        <w:pStyle w:val="BodyText"/>
        <w:spacing w:before="159"/>
        <w:ind w:left="536"/>
      </w:pPr>
      <w:r>
        <w:rPr/>
        <w:t>Od ukupno 3.500 registriranih trgovačkih društava, aktivno je njih 2.088 dok ukupan broj</w:t>
      </w:r>
    </w:p>
    <w:p>
      <w:pPr>
        <w:pStyle w:val="BodyText"/>
        <w:spacing w:before="22"/>
        <w:ind w:left="536"/>
      </w:pPr>
      <w:r>
        <w:rPr/>
        <w:t>registriranih obrta iznosi 2.046.</w:t>
      </w:r>
    </w:p>
    <w:p>
      <w:pPr>
        <w:pStyle w:val="BodyText"/>
      </w:pPr>
    </w:p>
    <w:p>
      <w:pPr>
        <w:pStyle w:val="BodyText"/>
        <w:spacing w:before="2"/>
        <w:rPr>
          <w:sz w:val="30"/>
        </w:rPr>
      </w:pPr>
    </w:p>
    <w:p>
      <w:pPr>
        <w:spacing w:before="1" w:after="18"/>
        <w:ind w:left="2281" w:right="0" w:firstLine="0"/>
        <w:jc w:val="left"/>
        <w:rPr>
          <w:sz w:val="20"/>
        </w:rPr>
      </w:pPr>
      <w:r>
        <w:rPr/>
        <w:pict>
          <v:shape style="position:absolute;margin-left:99.454002pt;margin-top:18.471462pt;width:357.35pt;height:378.3pt;mso-position-horizontal-relative:page;mso-position-vertical-relative:paragraph;z-index:-262817792" coordorigin="1989,369" coordsize="7147,7566" path="m5004,7000l5002,6988,4999,6975,4995,6961,4989,6946,4982,6932,4973,6916,4962,6901,4948,6885,4933,6868,4831,6767,2947,4883,2940,4877,2930,4874,2920,4870,2909,4868,2898,4869,2889,4872,2880,4875,2871,4880,2861,4886,2851,4894,2841,4902,2829,4912,2818,4922,2806,4935,2796,4947,2787,4957,2780,4967,2774,4977,2769,4986,2765,4995,2763,5004,2761,5016,2764,5027,2768,5036,2771,5046,2777,5053,2785,5062,3329,5606,4220,6495,4277,6551,4495,6766,4495,6766,4495,6766,4494,6767,4342,6685,4292,6658,3877,6437,3655,6324,2949,5960,2382,5667,2352,5652,2324,5639,2298,5628,2275,5620,2254,5613,2233,5609,2214,5606,2198,5606,2182,5607,2166,5610,2152,5615,2138,5622,2123,5632,2108,5643,2094,5657,2010,5740,1999,5755,1992,5773,1989,5794,1990,5817,1996,5843,2010,5871,2032,5902,2062,5934,4047,7920,4055,7925,4064,7929,4075,7934,4084,7935,4095,7931,4106,7931,4118,7925,4132,7917,4142,7910,4152,7902,4164,7892,4176,7880,4188,7868,4198,7856,4207,7845,4214,7835,4219,7825,4223,7816,4226,7807,4228,7798,4232,7788,4232,7778,4227,7766,4223,7757,4217,7749,3603,7135,2731,6264,2422,5961,2424,5960,2486,5995,2550,6031,2748,6139,2814,6174,4551,7067,4592,7088,4630,7106,4665,7121,4696,7135,4725,7146,4751,7154,4775,7160,4796,7164,4817,7166,4836,7166,4852,7164,4867,7159,4882,7153,4896,7145,4910,7135,4923,7123,4989,7057,4996,7047,5000,7033,5002,7022,5004,7011,5004,7000m6344,5687l6343,5677,6339,5666,6334,5656,6326,5645,6316,5634,6303,5623,6288,5612,6270,5599,6249,5585,6115,5498,5974,5406,5233,4929,5233,5224,4958,5498,4787,5669,4674,5498,4163,4719,3940,4380,3940,4380,3940,4380,3941,4380,4460,4719,5233,5224,5233,4929,4906,4719,4378,4380,3829,4024,3818,4018,3807,4012,3797,4007,3787,4004,3773,4000,3763,4001,3749,4005,3738,4009,3728,4014,3717,4021,3705,4029,3693,4039,3680,4051,3666,4065,3637,4094,3624,4107,3613,4119,3604,4130,3596,4141,3590,4152,3585,4162,3582,4172,3579,4186,3577,4196,3582,4209,3585,4219,3589,4229,3595,4239,3601,4249,3686,4380,3905,4719,4406,5498,4619,5830,5118,6603,5161,6669,5175,6690,5188,6708,5200,6723,5211,6735,5222,6746,5232,6754,5243,6760,5253,6763,5263,6765,5273,6763,5284,6760,5295,6754,5306,6746,5318,6736,5331,6724,5345,6711,5358,6697,5370,6684,5379,6673,5387,6662,5394,6653,5398,6643,5401,6634,5403,6624,5403,6613,5403,6602,5398,6591,5395,6582,5389,6571,5381,6559,5017,6008,4971,5939,5241,5669,5504,5406,5644,5498,6136,5818,6148,5825,6160,5830,6169,5834,6179,5837,6188,5838,6198,5835,6206,5833,6216,5830,6225,5824,6236,5817,6246,5808,6258,5798,6271,5785,6286,5770,6300,5755,6313,5741,6323,5729,6332,5717,6339,5707,6343,5697,6344,5687m7236,4599l7236,4565,7235,4536,7233,4511,7231,4490,7228,4474,7224,4461,7221,4450,7217,4441,7213,4432,7208,4421,7202,4411,7194,4399,7179,4381,7171,4371,7162,4361,7152,4350,7141,4339,7130,4327,7116,4314,7098,4296,7081,4280,7066,4265,7052,4253,7039,4242,7027,4232,7016,4224,7007,4218,6997,4212,6987,4208,6974,4207,6969,4209,6964,4214,6958,4225,6954,4240,6953,4261,6955,4287,6958,4317,6959,4349,6960,4384,6959,4421,6957,4462,6952,4503,6943,4546,6932,4591,6916,4635,6894,4677,6865,4717,6830,4756,6782,4797,6730,4828,6674,4851,6613,4864,6549,4869,6481,4864,6409,4850,6333,4825,6271,4800,6205,4769,6138,4732,6068,4689,5996,4639,5935,4594,5872,4544,5808,4491,5744,4434,5677,4372,5610,4306,5553,4248,5499,4190,5448,4133,5399,4077,5354,4022,5312,3967,5272,3913,5222,3840,5178,3768,5139,3699,5106,3632,5078,3567,5052,3488,5035,3414,5028,3344,5029,3278,5040,3217,5061,3161,5091,3111,5129,3065,5169,3029,5210,3000,5252,2977,5295,2962,5339,2952,5382,2944,5423,2939,5463,2937,5500,2938,5535,2940,5567,2942,5623,2947,5644,2947,5659,2945,5669,2939,5671,2937,5674,2934,5676,2926,5675,2917,5673,2909,5669,2900,5654,2875,5647,2864,5639,2853,5629,2840,5618,2827,5605,2813,5590,2798,5575,2782,5561,2768,5547,2754,5535,2743,5523,2732,5511,2722,5490,2705,5481,2697,5469,2689,5458,2683,5447,2678,5438,2674,5426,2669,5412,2665,5395,2660,5376,2656,5351,2654,5323,2653,5291,2652,5256,2653,5221,2657,5186,2662,5150,2670,5114,2680,5079,2692,5043,2706,5008,2722,4975,2741,4943,2763,4912,2787,4884,2814,4827,2880,4782,2953,4750,3032,4731,3119,4725,3193,4725,3269,4733,3349,4749,3432,4773,3517,4796,3581,4823,3645,4853,3711,4887,3778,4925,3847,4967,3916,5013,3986,5057,4049,5103,4112,5153,4176,5205,4241,5261,4306,5320,4371,5382,4437,5447,4503,5511,4567,5575,4627,5639,4684,5701,4738,5763,4789,5824,4837,5884,4881,5944,4923,6022,4975,6099,5021,6174,5061,6247,5096,6319,5126,6389,5150,6470,5173,6548,5188,6623,5194,6696,5193,6766,5185,6847,5164,6924,5131,6995,5086,7060,5029,7094,4992,7125,4954,7151,4915,7172,4874,7174,4869,7189,4832,7203,4791,7215,4750,7224,4710,7230,4671,7234,4635,7236,4599m8482,3537l8482,3528,8477,3519,8472,3511,8465,3502,8457,3493,8449,3487,8440,3478,8428,3469,8415,3459,8398,3448,8314,3394,7790,3076,7724,3035,7678,3007,7630,2980,7542,2931,7501,2909,7461,2890,7423,2873,7386,2858,7351,2846,7316,2836,7283,2828,7251,2821,7247,2820,7222,2817,7192,2816,7164,2817,7136,2820,7146,2775,7153,2730,7157,2684,7157,2637,7154,2590,7147,2542,7136,2494,7121,2445,7103,2396,7080,2346,7053,2295,7021,2244,6984,2193,6943,2141,6897,2089,6897,2646,6893,2685,6885,2724,6871,2762,6852,2799,6827,2834,6796,2869,6630,3035,5908,2313,5944,2277,6051,2169,6076,2146,6099,2125,6120,2107,6139,2092,6157,2080,6174,2069,6192,2061,6211,2053,6269,2039,6328,2035,6388,2044,6448,2065,6508,2096,6570,2136,6632,2186,6695,2245,6732,2283,6766,2323,6796,2363,6824,2403,6847,2445,6866,2486,6880,2526,6890,2566,6896,2607,6897,2646,6897,2089,6896,2088,6846,2035,6845,2035,6790,1981,6734,1932,6678,1889,6623,1850,6568,1816,6512,1788,6457,1765,6402,1746,6348,1732,6294,1724,6242,1721,6190,1723,6138,1731,6088,1745,6039,1764,5990,1787,5974,1798,5958,1809,5923,1835,5904,1851,5884,1869,5862,1889,5838,1912,5566,2185,5556,2197,5550,2213,5547,2231,5548,2252,5555,2277,5569,2304,5590,2333,5618,2364,7611,4356,7620,4363,7629,4367,7639,4371,7648,4372,7658,4368,7667,4366,7676,4363,7686,4358,7696,4353,7706,4346,7717,4337,7728,4327,7740,4316,7752,4303,7762,4292,7771,4281,7779,4271,7786,4256,7791,4245,7793,4233,7795,4224,7795,4214,7792,4205,7788,4195,7781,4186,6860,3265,6974,3151,7004,3125,7035,3104,7068,3089,7102,3079,7138,3076,7176,3076,7215,3080,7255,3088,7298,3101,7342,3117,7387,3136,7433,3159,7481,3185,7531,3213,7582,3243,7635,3275,8269,3670,8281,3676,8291,3682,8301,3686,8312,3691,8323,3693,8335,3691,8345,3690,8355,3687,8364,3682,8374,3676,8384,3668,8395,3659,8406,3649,8419,3637,8432,3623,8444,3610,8454,3598,8463,3587,8470,3577,8475,3567,8478,3558,8481,3549,8482,3537m9136,2884l9135,2875,9128,2855,9121,2846,7424,1150,7254,980,7620,615,7623,608,7623,598,7622,589,7619,578,7607,557,7600,546,7592,535,7582,523,7571,511,7558,497,7544,482,7529,467,7513,451,7498,437,7484,424,7471,412,7459,402,7448,394,7437,386,7427,380,7414,373,7403,371,7394,370,7384,369,7378,373,6477,1274,6473,1280,6475,1289,6475,1299,6478,1309,6485,1322,6491,1332,6499,1343,6507,1354,6517,1366,6529,1380,6541,1394,6555,1409,6571,1425,6586,1441,6601,1454,6615,1466,6628,1477,6640,1487,6651,1495,6662,1502,6683,1514,6693,1518,6703,1518,6712,1519,6719,1516,7084,1150,8950,3017,8959,3024,8969,3027,8979,3031,8988,3032,8998,3028,9007,3026,9016,3023,9026,3019,9036,3013,9046,3006,9057,2997,9068,2987,9080,2976,9092,2964,9102,2952,9111,2941,9118,2931,9123,2921,9127,2912,9130,2903,9132,2894,9136,2884e" filled="true" fillcolor="#c0c0c0" stroked="false">
            <v:path arrowok="t"/>
            <v:fill opacity="32896f" type="solid"/>
            <w10:wrap type="none"/>
          </v:shape>
        </w:pict>
      </w:r>
      <w:r>
        <w:rPr>
          <w:sz w:val="20"/>
        </w:rPr>
        <w:t>Tabela 6: Ukupan broj tvrtki u SMŽ</w:t>
      </w:r>
    </w:p>
    <w:tbl>
      <w:tblPr>
        <w:tblW w:w="0" w:type="auto"/>
        <w:jc w:val="left"/>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3"/>
        <w:gridCol w:w="941"/>
        <w:gridCol w:w="941"/>
        <w:gridCol w:w="942"/>
      </w:tblGrid>
      <w:tr>
        <w:trPr>
          <w:trHeight w:val="309" w:hRule="atLeast"/>
        </w:trPr>
        <w:tc>
          <w:tcPr>
            <w:tcW w:w="2753" w:type="dxa"/>
            <w:vMerge w:val="restart"/>
          </w:tcPr>
          <w:p>
            <w:pPr>
              <w:pStyle w:val="TableParagraph"/>
              <w:ind w:left="0"/>
              <w:rPr>
                <w:rFonts w:ascii="Times New Roman"/>
                <w:sz w:val="22"/>
              </w:rPr>
            </w:pPr>
          </w:p>
        </w:tc>
        <w:tc>
          <w:tcPr>
            <w:tcW w:w="2824" w:type="dxa"/>
            <w:gridSpan w:val="3"/>
          </w:tcPr>
          <w:p>
            <w:pPr>
              <w:pStyle w:val="TableParagraph"/>
              <w:spacing w:line="268" w:lineRule="exact"/>
              <w:ind w:left="571"/>
              <w:rPr>
                <w:b/>
                <w:sz w:val="22"/>
              </w:rPr>
            </w:pPr>
            <w:r>
              <w:rPr>
                <w:b/>
                <w:sz w:val="22"/>
              </w:rPr>
              <w:t>Ukupan broj tvrtki</w:t>
            </w:r>
          </w:p>
        </w:tc>
      </w:tr>
      <w:tr>
        <w:trPr>
          <w:trHeight w:val="309" w:hRule="atLeast"/>
        </w:trPr>
        <w:tc>
          <w:tcPr>
            <w:tcW w:w="2753" w:type="dxa"/>
            <w:vMerge/>
            <w:tcBorders>
              <w:top w:val="nil"/>
            </w:tcBorders>
          </w:tcPr>
          <w:p>
            <w:pPr>
              <w:rPr>
                <w:sz w:val="2"/>
                <w:szCs w:val="2"/>
              </w:rPr>
            </w:pPr>
          </w:p>
        </w:tc>
        <w:tc>
          <w:tcPr>
            <w:tcW w:w="941" w:type="dxa"/>
          </w:tcPr>
          <w:p>
            <w:pPr>
              <w:pStyle w:val="TableParagraph"/>
              <w:spacing w:line="268" w:lineRule="exact"/>
              <w:ind w:left="88" w:right="77"/>
              <w:jc w:val="center"/>
              <w:rPr>
                <w:b/>
                <w:sz w:val="22"/>
              </w:rPr>
            </w:pPr>
            <w:r>
              <w:rPr>
                <w:b/>
                <w:sz w:val="22"/>
              </w:rPr>
              <w:t>2016.</w:t>
            </w:r>
          </w:p>
        </w:tc>
        <w:tc>
          <w:tcPr>
            <w:tcW w:w="941" w:type="dxa"/>
          </w:tcPr>
          <w:p>
            <w:pPr>
              <w:pStyle w:val="TableParagraph"/>
              <w:spacing w:line="268" w:lineRule="exact"/>
              <w:ind w:left="88" w:right="77"/>
              <w:jc w:val="center"/>
              <w:rPr>
                <w:b/>
                <w:sz w:val="22"/>
              </w:rPr>
            </w:pPr>
            <w:r>
              <w:rPr>
                <w:b/>
                <w:sz w:val="22"/>
              </w:rPr>
              <w:t>2017.</w:t>
            </w:r>
          </w:p>
        </w:tc>
        <w:tc>
          <w:tcPr>
            <w:tcW w:w="942" w:type="dxa"/>
          </w:tcPr>
          <w:p>
            <w:pPr>
              <w:pStyle w:val="TableParagraph"/>
              <w:spacing w:line="268" w:lineRule="exact"/>
              <w:ind w:left="88" w:right="78"/>
              <w:jc w:val="center"/>
              <w:rPr>
                <w:b/>
                <w:sz w:val="22"/>
              </w:rPr>
            </w:pPr>
            <w:r>
              <w:rPr>
                <w:b/>
                <w:sz w:val="22"/>
              </w:rPr>
              <w:t>2018.</w:t>
            </w:r>
          </w:p>
        </w:tc>
      </w:tr>
      <w:tr>
        <w:trPr>
          <w:trHeight w:val="309" w:hRule="atLeast"/>
        </w:trPr>
        <w:tc>
          <w:tcPr>
            <w:tcW w:w="2753" w:type="dxa"/>
          </w:tcPr>
          <w:p>
            <w:pPr>
              <w:pStyle w:val="TableParagraph"/>
              <w:spacing w:line="268" w:lineRule="exact"/>
              <w:ind w:left="107"/>
              <w:rPr>
                <w:sz w:val="22"/>
              </w:rPr>
            </w:pPr>
            <w:r>
              <w:rPr>
                <w:sz w:val="22"/>
              </w:rPr>
              <w:t>Republika Hrvatska</w:t>
            </w:r>
          </w:p>
        </w:tc>
        <w:tc>
          <w:tcPr>
            <w:tcW w:w="941" w:type="dxa"/>
          </w:tcPr>
          <w:p>
            <w:pPr>
              <w:pStyle w:val="TableParagraph"/>
              <w:spacing w:line="268" w:lineRule="exact"/>
              <w:ind w:left="88" w:right="77"/>
              <w:jc w:val="center"/>
              <w:rPr>
                <w:sz w:val="22"/>
              </w:rPr>
            </w:pPr>
            <w:r>
              <w:rPr>
                <w:sz w:val="22"/>
              </w:rPr>
              <w:t>111.819</w:t>
            </w:r>
          </w:p>
        </w:tc>
        <w:tc>
          <w:tcPr>
            <w:tcW w:w="941" w:type="dxa"/>
          </w:tcPr>
          <w:p>
            <w:pPr>
              <w:pStyle w:val="TableParagraph"/>
              <w:spacing w:line="268" w:lineRule="exact"/>
              <w:ind w:left="88" w:right="77"/>
              <w:jc w:val="center"/>
              <w:rPr>
                <w:sz w:val="22"/>
              </w:rPr>
            </w:pPr>
            <w:r>
              <w:rPr>
                <w:sz w:val="22"/>
              </w:rPr>
              <w:t>116.266</w:t>
            </w:r>
          </w:p>
        </w:tc>
        <w:tc>
          <w:tcPr>
            <w:tcW w:w="942" w:type="dxa"/>
          </w:tcPr>
          <w:p>
            <w:pPr>
              <w:pStyle w:val="TableParagraph"/>
              <w:spacing w:line="268" w:lineRule="exact"/>
              <w:ind w:left="88" w:right="79"/>
              <w:jc w:val="center"/>
              <w:rPr>
                <w:sz w:val="22"/>
              </w:rPr>
            </w:pPr>
            <w:r>
              <w:rPr>
                <w:sz w:val="22"/>
              </w:rPr>
              <w:t>131.116</w:t>
            </w:r>
          </w:p>
        </w:tc>
      </w:tr>
      <w:tr>
        <w:trPr>
          <w:trHeight w:val="309" w:hRule="atLeast"/>
        </w:trPr>
        <w:tc>
          <w:tcPr>
            <w:tcW w:w="2753" w:type="dxa"/>
          </w:tcPr>
          <w:p>
            <w:pPr>
              <w:pStyle w:val="TableParagraph"/>
              <w:spacing w:line="268" w:lineRule="exact"/>
              <w:ind w:left="107"/>
              <w:rPr>
                <w:sz w:val="22"/>
              </w:rPr>
            </w:pPr>
            <w:r>
              <w:rPr>
                <w:sz w:val="22"/>
              </w:rPr>
              <w:t>Sisačko moslavačka županija</w:t>
            </w:r>
          </w:p>
        </w:tc>
        <w:tc>
          <w:tcPr>
            <w:tcW w:w="941" w:type="dxa"/>
          </w:tcPr>
          <w:p>
            <w:pPr>
              <w:pStyle w:val="TableParagraph"/>
              <w:spacing w:line="268" w:lineRule="exact"/>
              <w:ind w:left="86" w:right="77"/>
              <w:jc w:val="center"/>
              <w:rPr>
                <w:sz w:val="22"/>
              </w:rPr>
            </w:pPr>
            <w:r>
              <w:rPr>
                <w:sz w:val="22"/>
              </w:rPr>
              <w:t>1.779</w:t>
            </w:r>
          </w:p>
        </w:tc>
        <w:tc>
          <w:tcPr>
            <w:tcW w:w="941" w:type="dxa"/>
          </w:tcPr>
          <w:p>
            <w:pPr>
              <w:pStyle w:val="TableParagraph"/>
              <w:spacing w:line="268" w:lineRule="exact"/>
              <w:ind w:left="86" w:right="77"/>
              <w:jc w:val="center"/>
              <w:rPr>
                <w:sz w:val="22"/>
              </w:rPr>
            </w:pPr>
            <w:r>
              <w:rPr>
                <w:sz w:val="22"/>
              </w:rPr>
              <w:t>1.830</w:t>
            </w:r>
          </w:p>
        </w:tc>
        <w:tc>
          <w:tcPr>
            <w:tcW w:w="942" w:type="dxa"/>
          </w:tcPr>
          <w:p>
            <w:pPr>
              <w:pStyle w:val="TableParagraph"/>
              <w:spacing w:line="268" w:lineRule="exact"/>
              <w:ind w:left="86" w:right="79"/>
              <w:jc w:val="center"/>
              <w:rPr>
                <w:sz w:val="22"/>
              </w:rPr>
            </w:pPr>
            <w:r>
              <w:rPr>
                <w:sz w:val="22"/>
              </w:rPr>
              <w:t>2.162</w:t>
            </w:r>
          </w:p>
        </w:tc>
      </w:tr>
    </w:tbl>
    <w:p>
      <w:pPr>
        <w:spacing w:before="1"/>
        <w:ind w:left="2281" w:right="0" w:firstLine="0"/>
        <w:jc w:val="left"/>
        <w:rPr>
          <w:i/>
          <w:sz w:val="20"/>
        </w:rPr>
      </w:pPr>
      <w:r>
        <w:rPr>
          <w:i/>
          <w:sz w:val="20"/>
        </w:rPr>
        <w:t>Izvor podataka: FINA – obrada HGK, travanj 2020.</w:t>
      </w:r>
    </w:p>
    <w:p>
      <w:pPr>
        <w:pStyle w:val="BodyText"/>
        <w:rPr>
          <w:i/>
          <w:sz w:val="20"/>
        </w:rPr>
      </w:pPr>
    </w:p>
    <w:p>
      <w:pPr>
        <w:pStyle w:val="BodyText"/>
        <w:rPr>
          <w:i/>
          <w:sz w:val="20"/>
        </w:rPr>
      </w:pPr>
    </w:p>
    <w:p>
      <w:pPr>
        <w:pStyle w:val="BodyText"/>
        <w:rPr>
          <w:i/>
          <w:sz w:val="20"/>
        </w:rPr>
      </w:pPr>
    </w:p>
    <w:p>
      <w:pPr>
        <w:pStyle w:val="BodyText"/>
        <w:rPr>
          <w:i/>
          <w:sz w:val="15"/>
        </w:rPr>
      </w:pPr>
    </w:p>
    <w:p>
      <w:pPr>
        <w:pStyle w:val="BodyText"/>
        <w:ind w:left="536"/>
      </w:pPr>
      <w:r>
        <w:rPr/>
        <w:t>Promatrajući broj tvrtki na području Sisačko moslavačke županije, razvidan je trend porasta</w:t>
      </w:r>
    </w:p>
    <w:p>
      <w:pPr>
        <w:pStyle w:val="BodyText"/>
        <w:spacing w:before="24"/>
        <w:ind w:left="536"/>
      </w:pPr>
      <w:r>
        <w:rPr/>
        <w:t>broja istih u periodu 2016.- 2018. godine, a koji se nastavio i u 2019. godini.</w:t>
      </w:r>
    </w:p>
    <w:p>
      <w:pPr>
        <w:pStyle w:val="BodyText"/>
        <w:spacing w:line="259" w:lineRule="auto" w:before="182"/>
        <w:ind w:left="536" w:right="533"/>
        <w:jc w:val="both"/>
      </w:pPr>
      <w:r>
        <w:rPr/>
        <w:t>Struktura tvrtki na području Županije u 2018. godini prema veličini ukazuje da okosnicu gospodarstva čine mikro tvrtke sa 89% udjela, a slijede male tvrtke sa udjelom od 10% dok je udio srednjih (19) i velikih tvrtki (7) neznatan u odnosu na ukupan broj. Identična situacija je i na razini RH gdje od ukupno 131.116 tvrtki u 2018. godini, 99% čine mikro i male tvrtke.</w:t>
      </w:r>
    </w:p>
    <w:p>
      <w:pPr>
        <w:pStyle w:val="BodyText"/>
        <w:spacing w:line="259" w:lineRule="auto" w:before="161"/>
        <w:ind w:left="536" w:right="530"/>
        <w:jc w:val="both"/>
      </w:pPr>
      <w:r>
        <w:rPr/>
        <w:t>Prema djelatnostima NKD, u Republici Hrvatskoj u razdoblju 2016.-2018. godine najveći broj tvrtki</w:t>
      </w:r>
      <w:r>
        <w:rPr>
          <w:spacing w:val="-7"/>
        </w:rPr>
        <w:t> </w:t>
      </w:r>
      <w:r>
        <w:rPr/>
        <w:t>bio</w:t>
      </w:r>
      <w:r>
        <w:rPr>
          <w:spacing w:val="-7"/>
        </w:rPr>
        <w:t> </w:t>
      </w:r>
      <w:r>
        <w:rPr/>
        <w:t>je</w:t>
      </w:r>
      <w:r>
        <w:rPr>
          <w:spacing w:val="-6"/>
        </w:rPr>
        <w:t> </w:t>
      </w:r>
      <w:r>
        <w:rPr/>
        <w:t>registriran</w:t>
      </w:r>
      <w:r>
        <w:rPr>
          <w:spacing w:val="-6"/>
        </w:rPr>
        <w:t> </w:t>
      </w:r>
      <w:r>
        <w:rPr/>
        <w:t>u</w:t>
      </w:r>
      <w:r>
        <w:rPr>
          <w:spacing w:val="-8"/>
        </w:rPr>
        <w:t> </w:t>
      </w:r>
      <w:r>
        <w:rPr/>
        <w:t>djelatnostima</w:t>
      </w:r>
      <w:r>
        <w:rPr>
          <w:spacing w:val="-7"/>
        </w:rPr>
        <w:t> </w:t>
      </w:r>
      <w:r>
        <w:rPr/>
        <w:t>trgovine</w:t>
      </w:r>
      <w:r>
        <w:rPr>
          <w:spacing w:val="-4"/>
        </w:rPr>
        <w:t> </w:t>
      </w:r>
      <w:r>
        <w:rPr/>
        <w:t>na</w:t>
      </w:r>
      <w:r>
        <w:rPr>
          <w:spacing w:val="-5"/>
        </w:rPr>
        <w:t> </w:t>
      </w:r>
      <w:r>
        <w:rPr/>
        <w:t>veliko</w:t>
      </w:r>
      <w:r>
        <w:rPr>
          <w:spacing w:val="-4"/>
        </w:rPr>
        <w:t> </w:t>
      </w:r>
      <w:r>
        <w:rPr/>
        <w:t>i</w:t>
      </w:r>
      <w:r>
        <w:rPr>
          <w:spacing w:val="-6"/>
        </w:rPr>
        <w:t> </w:t>
      </w:r>
      <w:r>
        <w:rPr/>
        <w:t>malo;</w:t>
      </w:r>
      <w:r>
        <w:rPr>
          <w:spacing w:val="-6"/>
        </w:rPr>
        <w:t> </w:t>
      </w:r>
      <w:r>
        <w:rPr/>
        <w:t>zatim</w:t>
      </w:r>
      <w:r>
        <w:rPr>
          <w:spacing w:val="-3"/>
        </w:rPr>
        <w:t> </w:t>
      </w:r>
      <w:r>
        <w:rPr/>
        <w:t>stručnim,</w:t>
      </w:r>
      <w:r>
        <w:rPr>
          <w:spacing w:val="-7"/>
        </w:rPr>
        <w:t> </w:t>
      </w:r>
      <w:r>
        <w:rPr/>
        <w:t>znanstvenim i tehničkim djelatnostima; građevinarstva i prerađivačke industrije. Broj tvrtki u navedenom periodu u gotovo svim djelatnostima je rastao s manjim oscilacijama u 2017.</w:t>
      </w:r>
      <w:r>
        <w:rPr>
          <w:spacing w:val="-18"/>
        </w:rPr>
        <w:t> </w:t>
      </w:r>
      <w:r>
        <w:rPr/>
        <w:t>godini.</w:t>
      </w:r>
    </w:p>
    <w:p>
      <w:pPr>
        <w:pStyle w:val="BodyText"/>
      </w:pPr>
    </w:p>
    <w:p>
      <w:pPr>
        <w:pStyle w:val="BodyText"/>
        <w:spacing w:before="2"/>
        <w:rPr>
          <w:sz w:val="28"/>
        </w:rPr>
      </w:pPr>
    </w:p>
    <w:p>
      <w:pPr>
        <w:spacing w:before="0" w:after="19"/>
        <w:ind w:left="536" w:right="0" w:firstLine="0"/>
        <w:jc w:val="left"/>
        <w:rPr>
          <w:sz w:val="20"/>
        </w:rPr>
      </w:pPr>
      <w:r>
        <w:rPr>
          <w:sz w:val="20"/>
        </w:rPr>
        <w:t>Tabela 7: Broj tvrtki u RH prema NKD-u 2007</w:t>
      </w:r>
    </w:p>
    <w:tbl>
      <w:tblPr>
        <w:tblW w:w="0" w:type="auto"/>
        <w:jc w:val="left"/>
        <w:tblInd w:w="5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740"/>
        <w:gridCol w:w="776"/>
        <w:gridCol w:w="773"/>
        <w:gridCol w:w="775"/>
      </w:tblGrid>
      <w:tr>
        <w:trPr>
          <w:trHeight w:val="616" w:hRule="atLeast"/>
        </w:trPr>
        <w:tc>
          <w:tcPr>
            <w:tcW w:w="9064" w:type="dxa"/>
            <w:gridSpan w:val="4"/>
            <w:tcBorders>
              <w:bottom w:val="single" w:sz="12" w:space="0" w:color="666666"/>
            </w:tcBorders>
          </w:tcPr>
          <w:p>
            <w:pPr>
              <w:pStyle w:val="TableParagraph"/>
              <w:spacing w:line="268" w:lineRule="exact"/>
              <w:ind w:left="2143" w:right="2131"/>
              <w:jc w:val="center"/>
              <w:rPr>
                <w:b/>
                <w:sz w:val="22"/>
              </w:rPr>
            </w:pPr>
            <w:r>
              <w:rPr>
                <w:b/>
                <w:sz w:val="22"/>
              </w:rPr>
              <w:t>Broj tvrtki u RH prema djelatnostima NKD-a</w:t>
            </w:r>
          </w:p>
        </w:tc>
      </w:tr>
      <w:tr>
        <w:trPr>
          <w:trHeight w:val="282" w:hRule="atLeast"/>
        </w:trPr>
        <w:tc>
          <w:tcPr>
            <w:tcW w:w="6740" w:type="dxa"/>
            <w:tcBorders>
              <w:top w:val="single" w:sz="12" w:space="0" w:color="666666"/>
            </w:tcBorders>
          </w:tcPr>
          <w:p>
            <w:pPr>
              <w:pStyle w:val="TableParagraph"/>
              <w:spacing w:before="3"/>
              <w:rPr>
                <w:b/>
                <w:sz w:val="20"/>
              </w:rPr>
            </w:pPr>
            <w:r>
              <w:rPr>
                <w:b/>
                <w:sz w:val="20"/>
              </w:rPr>
              <w:t>Djelatnost</w:t>
            </w:r>
          </w:p>
        </w:tc>
        <w:tc>
          <w:tcPr>
            <w:tcW w:w="776" w:type="dxa"/>
            <w:tcBorders>
              <w:top w:val="single" w:sz="12" w:space="0" w:color="666666"/>
            </w:tcBorders>
          </w:tcPr>
          <w:p>
            <w:pPr>
              <w:pStyle w:val="TableParagraph"/>
              <w:spacing w:before="3"/>
              <w:ind w:left="0" w:right="149"/>
              <w:jc w:val="right"/>
              <w:rPr>
                <w:b/>
                <w:sz w:val="20"/>
              </w:rPr>
            </w:pPr>
            <w:r>
              <w:rPr>
                <w:b/>
                <w:w w:val="95"/>
                <w:sz w:val="20"/>
              </w:rPr>
              <w:t>2016.</w:t>
            </w:r>
          </w:p>
        </w:tc>
        <w:tc>
          <w:tcPr>
            <w:tcW w:w="773" w:type="dxa"/>
            <w:tcBorders>
              <w:top w:val="single" w:sz="12" w:space="0" w:color="666666"/>
            </w:tcBorders>
          </w:tcPr>
          <w:p>
            <w:pPr>
              <w:pStyle w:val="TableParagraph"/>
              <w:spacing w:before="3"/>
              <w:ind w:left="83" w:right="79"/>
              <w:jc w:val="center"/>
              <w:rPr>
                <w:b/>
                <w:sz w:val="20"/>
              </w:rPr>
            </w:pPr>
            <w:r>
              <w:rPr>
                <w:b/>
                <w:sz w:val="20"/>
              </w:rPr>
              <w:t>2017.</w:t>
            </w:r>
          </w:p>
        </w:tc>
        <w:tc>
          <w:tcPr>
            <w:tcW w:w="775" w:type="dxa"/>
            <w:tcBorders>
              <w:top w:val="single" w:sz="12" w:space="0" w:color="666666"/>
            </w:tcBorders>
          </w:tcPr>
          <w:p>
            <w:pPr>
              <w:pStyle w:val="TableParagraph"/>
              <w:spacing w:before="3"/>
              <w:ind w:left="85" w:right="78"/>
              <w:jc w:val="center"/>
              <w:rPr>
                <w:b/>
                <w:sz w:val="20"/>
              </w:rPr>
            </w:pPr>
            <w:r>
              <w:rPr>
                <w:b/>
                <w:sz w:val="20"/>
              </w:rPr>
              <w:t>2018.</w:t>
            </w:r>
          </w:p>
        </w:tc>
      </w:tr>
      <w:tr>
        <w:trPr>
          <w:trHeight w:val="280" w:hRule="atLeast"/>
        </w:trPr>
        <w:tc>
          <w:tcPr>
            <w:tcW w:w="6740" w:type="dxa"/>
          </w:tcPr>
          <w:p>
            <w:pPr>
              <w:pStyle w:val="TableParagraph"/>
              <w:spacing w:before="1"/>
              <w:rPr>
                <w:sz w:val="20"/>
              </w:rPr>
            </w:pPr>
            <w:r>
              <w:rPr>
                <w:sz w:val="20"/>
              </w:rPr>
              <w:t>Poljoprivreda, šumarstvo i ribarstvo</w:t>
            </w:r>
          </w:p>
        </w:tc>
        <w:tc>
          <w:tcPr>
            <w:tcW w:w="776" w:type="dxa"/>
          </w:tcPr>
          <w:p>
            <w:pPr>
              <w:pStyle w:val="TableParagraph"/>
              <w:spacing w:before="1"/>
              <w:ind w:left="0" w:right="148"/>
              <w:jc w:val="right"/>
              <w:rPr>
                <w:sz w:val="20"/>
              </w:rPr>
            </w:pPr>
            <w:r>
              <w:rPr>
                <w:w w:val="95"/>
                <w:sz w:val="20"/>
              </w:rPr>
              <w:t>2.291</w:t>
            </w:r>
          </w:p>
        </w:tc>
        <w:tc>
          <w:tcPr>
            <w:tcW w:w="773" w:type="dxa"/>
          </w:tcPr>
          <w:p>
            <w:pPr>
              <w:pStyle w:val="TableParagraph"/>
              <w:spacing w:before="1"/>
              <w:ind w:left="86" w:right="79"/>
              <w:jc w:val="center"/>
              <w:rPr>
                <w:sz w:val="20"/>
              </w:rPr>
            </w:pPr>
            <w:r>
              <w:rPr>
                <w:sz w:val="20"/>
              </w:rPr>
              <w:t>2.393</w:t>
            </w:r>
          </w:p>
        </w:tc>
        <w:tc>
          <w:tcPr>
            <w:tcW w:w="775" w:type="dxa"/>
          </w:tcPr>
          <w:p>
            <w:pPr>
              <w:pStyle w:val="TableParagraph"/>
              <w:spacing w:before="1"/>
              <w:ind w:left="87" w:right="78"/>
              <w:jc w:val="center"/>
              <w:rPr>
                <w:sz w:val="20"/>
              </w:rPr>
            </w:pPr>
            <w:r>
              <w:rPr>
                <w:sz w:val="20"/>
              </w:rPr>
              <w:t>3.550</w:t>
            </w:r>
          </w:p>
        </w:tc>
      </w:tr>
      <w:tr>
        <w:trPr>
          <w:trHeight w:val="280" w:hRule="atLeast"/>
        </w:trPr>
        <w:tc>
          <w:tcPr>
            <w:tcW w:w="6740" w:type="dxa"/>
          </w:tcPr>
          <w:p>
            <w:pPr>
              <w:pStyle w:val="TableParagraph"/>
              <w:spacing w:before="1"/>
              <w:rPr>
                <w:sz w:val="20"/>
              </w:rPr>
            </w:pPr>
            <w:r>
              <w:rPr>
                <w:sz w:val="20"/>
              </w:rPr>
              <w:t>Rudarstvo i vađenje</w:t>
            </w:r>
          </w:p>
        </w:tc>
        <w:tc>
          <w:tcPr>
            <w:tcW w:w="776" w:type="dxa"/>
          </w:tcPr>
          <w:p>
            <w:pPr>
              <w:pStyle w:val="TableParagraph"/>
              <w:spacing w:before="1"/>
              <w:ind w:left="235"/>
              <w:rPr>
                <w:sz w:val="20"/>
              </w:rPr>
            </w:pPr>
            <w:r>
              <w:rPr>
                <w:sz w:val="20"/>
              </w:rPr>
              <w:t>213</w:t>
            </w:r>
          </w:p>
        </w:tc>
        <w:tc>
          <w:tcPr>
            <w:tcW w:w="773" w:type="dxa"/>
          </w:tcPr>
          <w:p>
            <w:pPr>
              <w:pStyle w:val="TableParagraph"/>
              <w:spacing w:before="1"/>
              <w:ind w:left="83" w:right="79"/>
              <w:jc w:val="center"/>
              <w:rPr>
                <w:sz w:val="20"/>
              </w:rPr>
            </w:pPr>
            <w:r>
              <w:rPr>
                <w:sz w:val="20"/>
              </w:rPr>
              <w:t>196</w:t>
            </w:r>
          </w:p>
        </w:tc>
        <w:tc>
          <w:tcPr>
            <w:tcW w:w="775" w:type="dxa"/>
          </w:tcPr>
          <w:p>
            <w:pPr>
              <w:pStyle w:val="TableParagraph"/>
              <w:spacing w:before="1"/>
              <w:ind w:left="84" w:right="78"/>
              <w:jc w:val="center"/>
              <w:rPr>
                <w:sz w:val="20"/>
              </w:rPr>
            </w:pPr>
            <w:r>
              <w:rPr>
                <w:sz w:val="20"/>
              </w:rPr>
              <w:t>218</w:t>
            </w:r>
          </w:p>
        </w:tc>
      </w:tr>
      <w:tr>
        <w:trPr>
          <w:trHeight w:val="280" w:hRule="atLeast"/>
        </w:trPr>
        <w:tc>
          <w:tcPr>
            <w:tcW w:w="6740" w:type="dxa"/>
          </w:tcPr>
          <w:p>
            <w:pPr>
              <w:pStyle w:val="TableParagraph"/>
              <w:spacing w:before="1"/>
              <w:rPr>
                <w:sz w:val="20"/>
              </w:rPr>
            </w:pPr>
            <w:r>
              <w:rPr>
                <w:sz w:val="20"/>
              </w:rPr>
              <w:t>Prerađivačka industrija</w:t>
            </w:r>
          </w:p>
        </w:tc>
        <w:tc>
          <w:tcPr>
            <w:tcW w:w="776" w:type="dxa"/>
          </w:tcPr>
          <w:p>
            <w:pPr>
              <w:pStyle w:val="TableParagraph"/>
              <w:spacing w:before="1"/>
              <w:ind w:left="0" w:right="98"/>
              <w:jc w:val="right"/>
              <w:rPr>
                <w:sz w:val="20"/>
              </w:rPr>
            </w:pPr>
            <w:r>
              <w:rPr>
                <w:w w:val="95"/>
                <w:sz w:val="20"/>
              </w:rPr>
              <w:t>12.584</w:t>
            </w:r>
          </w:p>
        </w:tc>
        <w:tc>
          <w:tcPr>
            <w:tcW w:w="773" w:type="dxa"/>
          </w:tcPr>
          <w:p>
            <w:pPr>
              <w:pStyle w:val="TableParagraph"/>
              <w:spacing w:before="1"/>
              <w:ind w:left="86" w:right="79"/>
              <w:jc w:val="center"/>
              <w:rPr>
                <w:sz w:val="20"/>
              </w:rPr>
            </w:pPr>
            <w:r>
              <w:rPr>
                <w:sz w:val="20"/>
              </w:rPr>
              <w:t>12.894</w:t>
            </w:r>
          </w:p>
        </w:tc>
        <w:tc>
          <w:tcPr>
            <w:tcW w:w="775" w:type="dxa"/>
          </w:tcPr>
          <w:p>
            <w:pPr>
              <w:pStyle w:val="TableParagraph"/>
              <w:spacing w:before="1"/>
              <w:ind w:left="88" w:right="78"/>
              <w:jc w:val="center"/>
              <w:rPr>
                <w:sz w:val="20"/>
              </w:rPr>
            </w:pPr>
            <w:r>
              <w:rPr>
                <w:sz w:val="20"/>
              </w:rPr>
              <w:t>14.506</w:t>
            </w:r>
          </w:p>
        </w:tc>
      </w:tr>
      <w:tr>
        <w:trPr>
          <w:trHeight w:val="280" w:hRule="atLeast"/>
        </w:trPr>
        <w:tc>
          <w:tcPr>
            <w:tcW w:w="6740" w:type="dxa"/>
          </w:tcPr>
          <w:p>
            <w:pPr>
              <w:pStyle w:val="TableParagraph"/>
              <w:spacing w:before="1"/>
              <w:rPr>
                <w:sz w:val="20"/>
              </w:rPr>
            </w:pPr>
            <w:r>
              <w:rPr>
                <w:sz w:val="20"/>
              </w:rPr>
              <w:t>Opskrba električnom energijom, plinom, parom i klimatizacija</w:t>
            </w:r>
          </w:p>
        </w:tc>
        <w:tc>
          <w:tcPr>
            <w:tcW w:w="776" w:type="dxa"/>
          </w:tcPr>
          <w:p>
            <w:pPr>
              <w:pStyle w:val="TableParagraph"/>
              <w:spacing w:before="1"/>
              <w:ind w:left="235"/>
              <w:rPr>
                <w:sz w:val="20"/>
              </w:rPr>
            </w:pPr>
            <w:r>
              <w:rPr>
                <w:sz w:val="20"/>
              </w:rPr>
              <w:t>829</w:t>
            </w:r>
          </w:p>
        </w:tc>
        <w:tc>
          <w:tcPr>
            <w:tcW w:w="773" w:type="dxa"/>
          </w:tcPr>
          <w:p>
            <w:pPr>
              <w:pStyle w:val="TableParagraph"/>
              <w:spacing w:before="1"/>
              <w:ind w:left="83" w:right="79"/>
              <w:jc w:val="center"/>
              <w:rPr>
                <w:sz w:val="20"/>
              </w:rPr>
            </w:pPr>
            <w:r>
              <w:rPr>
                <w:sz w:val="20"/>
              </w:rPr>
              <w:t>808</w:t>
            </w:r>
          </w:p>
        </w:tc>
        <w:tc>
          <w:tcPr>
            <w:tcW w:w="775" w:type="dxa"/>
          </w:tcPr>
          <w:p>
            <w:pPr>
              <w:pStyle w:val="TableParagraph"/>
              <w:spacing w:before="1"/>
              <w:ind w:left="84" w:right="78"/>
              <w:jc w:val="center"/>
              <w:rPr>
                <w:sz w:val="20"/>
              </w:rPr>
            </w:pPr>
            <w:r>
              <w:rPr>
                <w:sz w:val="20"/>
              </w:rPr>
              <w:t>804</w:t>
            </w:r>
          </w:p>
        </w:tc>
      </w:tr>
      <w:tr>
        <w:trPr>
          <w:trHeight w:val="561" w:hRule="atLeast"/>
        </w:trPr>
        <w:tc>
          <w:tcPr>
            <w:tcW w:w="6740" w:type="dxa"/>
          </w:tcPr>
          <w:p>
            <w:pPr>
              <w:pStyle w:val="TableParagraph"/>
              <w:spacing w:before="1"/>
              <w:rPr>
                <w:sz w:val="20"/>
              </w:rPr>
            </w:pPr>
            <w:r>
              <w:rPr>
                <w:sz w:val="20"/>
              </w:rPr>
              <w:t>Opskrba vodom; uklanjanje otpadnih voda, gospodarenje otpadom, te djelatnosti</w:t>
            </w:r>
          </w:p>
          <w:p>
            <w:pPr>
              <w:pStyle w:val="TableParagraph"/>
              <w:spacing w:before="37"/>
              <w:rPr>
                <w:sz w:val="20"/>
              </w:rPr>
            </w:pPr>
            <w:r>
              <w:rPr>
                <w:sz w:val="20"/>
              </w:rPr>
              <w:t>sanacije okoliša</w:t>
            </w:r>
          </w:p>
        </w:tc>
        <w:tc>
          <w:tcPr>
            <w:tcW w:w="776" w:type="dxa"/>
          </w:tcPr>
          <w:p>
            <w:pPr>
              <w:pStyle w:val="TableParagraph"/>
              <w:spacing w:before="1"/>
              <w:ind w:left="235"/>
              <w:rPr>
                <w:sz w:val="20"/>
              </w:rPr>
            </w:pPr>
            <w:r>
              <w:rPr>
                <w:sz w:val="20"/>
              </w:rPr>
              <w:t>756</w:t>
            </w:r>
          </w:p>
        </w:tc>
        <w:tc>
          <w:tcPr>
            <w:tcW w:w="773" w:type="dxa"/>
          </w:tcPr>
          <w:p>
            <w:pPr>
              <w:pStyle w:val="TableParagraph"/>
              <w:spacing w:before="1"/>
              <w:ind w:left="83" w:right="79"/>
              <w:jc w:val="center"/>
              <w:rPr>
                <w:sz w:val="20"/>
              </w:rPr>
            </w:pPr>
            <w:r>
              <w:rPr>
                <w:sz w:val="20"/>
              </w:rPr>
              <w:t>759</w:t>
            </w:r>
          </w:p>
        </w:tc>
        <w:tc>
          <w:tcPr>
            <w:tcW w:w="775" w:type="dxa"/>
          </w:tcPr>
          <w:p>
            <w:pPr>
              <w:pStyle w:val="TableParagraph"/>
              <w:spacing w:before="1"/>
              <w:ind w:left="84" w:right="78"/>
              <w:jc w:val="center"/>
              <w:rPr>
                <w:sz w:val="20"/>
              </w:rPr>
            </w:pPr>
            <w:r>
              <w:rPr>
                <w:sz w:val="20"/>
              </w:rPr>
              <w:t>793</w:t>
            </w:r>
          </w:p>
        </w:tc>
      </w:tr>
      <w:tr>
        <w:trPr>
          <w:trHeight w:val="282" w:hRule="atLeast"/>
        </w:trPr>
        <w:tc>
          <w:tcPr>
            <w:tcW w:w="6740" w:type="dxa"/>
          </w:tcPr>
          <w:p>
            <w:pPr>
              <w:pStyle w:val="TableParagraph"/>
              <w:spacing w:before="3"/>
              <w:rPr>
                <w:sz w:val="20"/>
              </w:rPr>
            </w:pPr>
            <w:r>
              <w:rPr>
                <w:sz w:val="20"/>
              </w:rPr>
              <w:t>Građevinarstvo</w:t>
            </w:r>
          </w:p>
        </w:tc>
        <w:tc>
          <w:tcPr>
            <w:tcW w:w="776" w:type="dxa"/>
          </w:tcPr>
          <w:p>
            <w:pPr>
              <w:pStyle w:val="TableParagraph"/>
              <w:spacing w:before="3"/>
              <w:ind w:left="0" w:right="98"/>
              <w:jc w:val="right"/>
              <w:rPr>
                <w:sz w:val="20"/>
              </w:rPr>
            </w:pPr>
            <w:r>
              <w:rPr>
                <w:w w:val="95"/>
                <w:sz w:val="20"/>
              </w:rPr>
              <w:t>12.731</w:t>
            </w:r>
          </w:p>
        </w:tc>
        <w:tc>
          <w:tcPr>
            <w:tcW w:w="773" w:type="dxa"/>
          </w:tcPr>
          <w:p>
            <w:pPr>
              <w:pStyle w:val="TableParagraph"/>
              <w:spacing w:before="3"/>
              <w:ind w:left="86" w:right="79"/>
              <w:jc w:val="center"/>
              <w:rPr>
                <w:sz w:val="20"/>
              </w:rPr>
            </w:pPr>
            <w:r>
              <w:rPr>
                <w:sz w:val="20"/>
              </w:rPr>
              <w:t>13.204</w:t>
            </w:r>
          </w:p>
        </w:tc>
        <w:tc>
          <w:tcPr>
            <w:tcW w:w="775" w:type="dxa"/>
          </w:tcPr>
          <w:p>
            <w:pPr>
              <w:pStyle w:val="TableParagraph"/>
              <w:spacing w:before="3"/>
              <w:ind w:left="88" w:right="78"/>
              <w:jc w:val="center"/>
              <w:rPr>
                <w:sz w:val="20"/>
              </w:rPr>
            </w:pPr>
            <w:r>
              <w:rPr>
                <w:sz w:val="20"/>
              </w:rPr>
              <w:t>14.937</w:t>
            </w:r>
          </w:p>
        </w:tc>
      </w:tr>
      <w:tr>
        <w:trPr>
          <w:trHeight w:val="280" w:hRule="atLeast"/>
        </w:trPr>
        <w:tc>
          <w:tcPr>
            <w:tcW w:w="6740" w:type="dxa"/>
          </w:tcPr>
          <w:p>
            <w:pPr>
              <w:pStyle w:val="TableParagraph"/>
              <w:spacing w:before="1"/>
              <w:rPr>
                <w:sz w:val="20"/>
              </w:rPr>
            </w:pPr>
            <w:r>
              <w:rPr>
                <w:sz w:val="20"/>
              </w:rPr>
              <w:t>Trgovina na veliko i na malo; popravak motornih vozila i motocikla</w:t>
            </w:r>
          </w:p>
        </w:tc>
        <w:tc>
          <w:tcPr>
            <w:tcW w:w="776" w:type="dxa"/>
          </w:tcPr>
          <w:p>
            <w:pPr>
              <w:pStyle w:val="TableParagraph"/>
              <w:spacing w:before="1"/>
              <w:ind w:left="0" w:right="98"/>
              <w:jc w:val="right"/>
              <w:rPr>
                <w:sz w:val="20"/>
              </w:rPr>
            </w:pPr>
            <w:r>
              <w:rPr>
                <w:w w:val="95"/>
                <w:sz w:val="20"/>
              </w:rPr>
              <w:t>26.970</w:t>
            </w:r>
          </w:p>
        </w:tc>
        <w:tc>
          <w:tcPr>
            <w:tcW w:w="773" w:type="dxa"/>
          </w:tcPr>
          <w:p>
            <w:pPr>
              <w:pStyle w:val="TableParagraph"/>
              <w:spacing w:before="1"/>
              <w:ind w:left="86" w:right="79"/>
              <w:jc w:val="center"/>
              <w:rPr>
                <w:sz w:val="20"/>
              </w:rPr>
            </w:pPr>
            <w:r>
              <w:rPr>
                <w:sz w:val="20"/>
              </w:rPr>
              <w:t>26.988</w:t>
            </w:r>
          </w:p>
        </w:tc>
        <w:tc>
          <w:tcPr>
            <w:tcW w:w="775" w:type="dxa"/>
          </w:tcPr>
          <w:p>
            <w:pPr>
              <w:pStyle w:val="TableParagraph"/>
              <w:spacing w:before="1"/>
              <w:ind w:left="88" w:right="78"/>
              <w:jc w:val="center"/>
              <w:rPr>
                <w:sz w:val="20"/>
              </w:rPr>
            </w:pPr>
            <w:r>
              <w:rPr>
                <w:sz w:val="20"/>
              </w:rPr>
              <w:t>28.919</w:t>
            </w:r>
          </w:p>
        </w:tc>
      </w:tr>
      <w:tr>
        <w:trPr>
          <w:trHeight w:val="278" w:hRule="atLeast"/>
        </w:trPr>
        <w:tc>
          <w:tcPr>
            <w:tcW w:w="6740" w:type="dxa"/>
            <w:tcBorders>
              <w:bottom w:val="single" w:sz="6" w:space="0" w:color="999999"/>
            </w:tcBorders>
          </w:tcPr>
          <w:p>
            <w:pPr>
              <w:pStyle w:val="TableParagraph"/>
              <w:spacing w:before="1"/>
              <w:rPr>
                <w:sz w:val="20"/>
              </w:rPr>
            </w:pPr>
            <w:r>
              <w:rPr>
                <w:sz w:val="20"/>
              </w:rPr>
              <w:t>Prijevoz i skladištenje</w:t>
            </w:r>
          </w:p>
        </w:tc>
        <w:tc>
          <w:tcPr>
            <w:tcW w:w="776" w:type="dxa"/>
            <w:tcBorders>
              <w:bottom w:val="single" w:sz="6" w:space="0" w:color="999999"/>
            </w:tcBorders>
          </w:tcPr>
          <w:p>
            <w:pPr>
              <w:pStyle w:val="TableParagraph"/>
              <w:spacing w:before="1"/>
              <w:ind w:left="0" w:right="148"/>
              <w:jc w:val="right"/>
              <w:rPr>
                <w:sz w:val="20"/>
              </w:rPr>
            </w:pPr>
            <w:r>
              <w:rPr>
                <w:w w:val="95"/>
                <w:sz w:val="20"/>
              </w:rPr>
              <w:t>4.253</w:t>
            </w:r>
          </w:p>
        </w:tc>
        <w:tc>
          <w:tcPr>
            <w:tcW w:w="773" w:type="dxa"/>
            <w:tcBorders>
              <w:bottom w:val="single" w:sz="6" w:space="0" w:color="999999"/>
            </w:tcBorders>
          </w:tcPr>
          <w:p>
            <w:pPr>
              <w:pStyle w:val="TableParagraph"/>
              <w:spacing w:before="1"/>
              <w:ind w:left="86" w:right="79"/>
              <w:jc w:val="center"/>
              <w:rPr>
                <w:sz w:val="20"/>
              </w:rPr>
            </w:pPr>
            <w:r>
              <w:rPr>
                <w:sz w:val="20"/>
              </w:rPr>
              <w:t>4.612</w:t>
            </w:r>
          </w:p>
        </w:tc>
        <w:tc>
          <w:tcPr>
            <w:tcW w:w="775" w:type="dxa"/>
            <w:tcBorders>
              <w:bottom w:val="single" w:sz="6" w:space="0" w:color="999999"/>
            </w:tcBorders>
          </w:tcPr>
          <w:p>
            <w:pPr>
              <w:pStyle w:val="TableParagraph"/>
              <w:spacing w:before="1"/>
              <w:ind w:left="87" w:right="78"/>
              <w:jc w:val="center"/>
              <w:rPr>
                <w:sz w:val="20"/>
              </w:rPr>
            </w:pPr>
            <w:r>
              <w:rPr>
                <w:sz w:val="20"/>
              </w:rPr>
              <w:t>5.907</w:t>
            </w:r>
          </w:p>
        </w:tc>
      </w:tr>
      <w:tr>
        <w:trPr>
          <w:trHeight w:val="278" w:hRule="atLeast"/>
        </w:trPr>
        <w:tc>
          <w:tcPr>
            <w:tcW w:w="6740" w:type="dxa"/>
            <w:tcBorders>
              <w:top w:val="single" w:sz="6" w:space="0" w:color="999999"/>
            </w:tcBorders>
          </w:tcPr>
          <w:p>
            <w:pPr>
              <w:pStyle w:val="TableParagraph"/>
              <w:spacing w:line="243" w:lineRule="exact"/>
              <w:rPr>
                <w:sz w:val="20"/>
              </w:rPr>
            </w:pPr>
            <w:r>
              <w:rPr>
                <w:sz w:val="20"/>
              </w:rPr>
              <w:t>Djelatnosti pružanja smještaja, te pripreme i usluživanja hrane</w:t>
            </w:r>
          </w:p>
        </w:tc>
        <w:tc>
          <w:tcPr>
            <w:tcW w:w="776" w:type="dxa"/>
            <w:tcBorders>
              <w:top w:val="single" w:sz="6" w:space="0" w:color="999999"/>
            </w:tcBorders>
          </w:tcPr>
          <w:p>
            <w:pPr>
              <w:pStyle w:val="TableParagraph"/>
              <w:spacing w:line="243" w:lineRule="exact"/>
              <w:ind w:left="0" w:right="148"/>
              <w:jc w:val="right"/>
              <w:rPr>
                <w:sz w:val="20"/>
              </w:rPr>
            </w:pPr>
            <w:r>
              <w:rPr>
                <w:w w:val="95"/>
                <w:sz w:val="20"/>
              </w:rPr>
              <w:t>8.884</w:t>
            </w:r>
          </w:p>
        </w:tc>
        <w:tc>
          <w:tcPr>
            <w:tcW w:w="773" w:type="dxa"/>
            <w:tcBorders>
              <w:top w:val="single" w:sz="6" w:space="0" w:color="999999"/>
            </w:tcBorders>
          </w:tcPr>
          <w:p>
            <w:pPr>
              <w:pStyle w:val="TableParagraph"/>
              <w:spacing w:line="243" w:lineRule="exact"/>
              <w:ind w:left="85" w:right="79"/>
              <w:jc w:val="center"/>
              <w:rPr>
                <w:sz w:val="20"/>
              </w:rPr>
            </w:pPr>
            <w:r>
              <w:rPr>
                <w:sz w:val="20"/>
              </w:rPr>
              <w:t>9.972</w:t>
            </w:r>
          </w:p>
        </w:tc>
        <w:tc>
          <w:tcPr>
            <w:tcW w:w="775" w:type="dxa"/>
            <w:tcBorders>
              <w:top w:val="single" w:sz="6" w:space="0" w:color="999999"/>
            </w:tcBorders>
          </w:tcPr>
          <w:p>
            <w:pPr>
              <w:pStyle w:val="TableParagraph"/>
              <w:spacing w:line="243" w:lineRule="exact"/>
              <w:ind w:left="88" w:right="78"/>
              <w:jc w:val="center"/>
              <w:rPr>
                <w:sz w:val="20"/>
              </w:rPr>
            </w:pPr>
            <w:r>
              <w:rPr>
                <w:sz w:val="20"/>
              </w:rPr>
              <w:t>12.093</w:t>
            </w:r>
          </w:p>
        </w:tc>
      </w:tr>
    </w:tbl>
    <w:p>
      <w:pPr>
        <w:spacing w:after="0" w:line="243" w:lineRule="exact"/>
        <w:jc w:val="center"/>
        <w:rPr>
          <w:sz w:val="20"/>
        </w:rPr>
        <w:sectPr>
          <w:pgSz w:w="11910" w:h="16840"/>
          <w:pgMar w:header="0" w:footer="514" w:top="1580" w:bottom="760" w:left="880" w:right="880"/>
        </w:sectPr>
      </w:pPr>
    </w:p>
    <w:tbl>
      <w:tblPr>
        <w:tblW w:w="0" w:type="auto"/>
        <w:jc w:val="left"/>
        <w:tblInd w:w="5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6740"/>
        <w:gridCol w:w="776"/>
        <w:gridCol w:w="773"/>
        <w:gridCol w:w="775"/>
      </w:tblGrid>
      <w:tr>
        <w:trPr>
          <w:trHeight w:val="283" w:hRule="atLeast"/>
        </w:trPr>
        <w:tc>
          <w:tcPr>
            <w:tcW w:w="6740" w:type="dxa"/>
          </w:tcPr>
          <w:p>
            <w:pPr>
              <w:pStyle w:val="TableParagraph"/>
              <w:spacing w:before="1"/>
              <w:rPr>
                <w:sz w:val="20"/>
              </w:rPr>
            </w:pPr>
            <w:r>
              <w:rPr>
                <w:sz w:val="20"/>
              </w:rPr>
              <w:t>Informacije i komunikacije</w:t>
            </w:r>
          </w:p>
        </w:tc>
        <w:tc>
          <w:tcPr>
            <w:tcW w:w="776" w:type="dxa"/>
          </w:tcPr>
          <w:p>
            <w:pPr>
              <w:pStyle w:val="TableParagraph"/>
              <w:spacing w:before="1"/>
              <w:ind w:left="0" w:right="148"/>
              <w:jc w:val="right"/>
              <w:rPr>
                <w:sz w:val="20"/>
              </w:rPr>
            </w:pPr>
            <w:r>
              <w:rPr>
                <w:w w:val="95"/>
                <w:sz w:val="20"/>
              </w:rPr>
              <w:t>5.738</w:t>
            </w:r>
          </w:p>
        </w:tc>
        <w:tc>
          <w:tcPr>
            <w:tcW w:w="773" w:type="dxa"/>
          </w:tcPr>
          <w:p>
            <w:pPr>
              <w:pStyle w:val="TableParagraph"/>
              <w:spacing w:before="1"/>
              <w:ind w:left="86" w:right="79"/>
              <w:jc w:val="center"/>
              <w:rPr>
                <w:sz w:val="20"/>
              </w:rPr>
            </w:pPr>
            <w:r>
              <w:rPr>
                <w:sz w:val="20"/>
              </w:rPr>
              <w:t>5.972</w:t>
            </w:r>
          </w:p>
        </w:tc>
        <w:tc>
          <w:tcPr>
            <w:tcW w:w="775" w:type="dxa"/>
          </w:tcPr>
          <w:p>
            <w:pPr>
              <w:pStyle w:val="TableParagraph"/>
              <w:spacing w:before="1"/>
              <w:ind w:left="87" w:right="78"/>
              <w:jc w:val="center"/>
              <w:rPr>
                <w:sz w:val="20"/>
              </w:rPr>
            </w:pPr>
            <w:r>
              <w:rPr>
                <w:sz w:val="20"/>
              </w:rPr>
              <w:t>6.454</w:t>
            </w:r>
          </w:p>
        </w:tc>
      </w:tr>
      <w:tr>
        <w:trPr>
          <w:trHeight w:val="280" w:hRule="atLeast"/>
        </w:trPr>
        <w:tc>
          <w:tcPr>
            <w:tcW w:w="6740" w:type="dxa"/>
          </w:tcPr>
          <w:p>
            <w:pPr>
              <w:pStyle w:val="TableParagraph"/>
              <w:spacing w:line="243" w:lineRule="exact"/>
              <w:rPr>
                <w:sz w:val="20"/>
              </w:rPr>
            </w:pPr>
            <w:r>
              <w:rPr>
                <w:sz w:val="20"/>
              </w:rPr>
              <w:t>Financijske djelatnosti i djelatnosti osiguranja</w:t>
            </w:r>
          </w:p>
        </w:tc>
        <w:tc>
          <w:tcPr>
            <w:tcW w:w="776" w:type="dxa"/>
          </w:tcPr>
          <w:p>
            <w:pPr>
              <w:pStyle w:val="TableParagraph"/>
              <w:spacing w:line="243" w:lineRule="exact"/>
              <w:ind w:left="235"/>
              <w:rPr>
                <w:sz w:val="20"/>
              </w:rPr>
            </w:pPr>
            <w:r>
              <w:rPr>
                <w:sz w:val="20"/>
              </w:rPr>
              <w:t>424</w:t>
            </w:r>
          </w:p>
        </w:tc>
        <w:tc>
          <w:tcPr>
            <w:tcW w:w="773" w:type="dxa"/>
          </w:tcPr>
          <w:p>
            <w:pPr>
              <w:pStyle w:val="TableParagraph"/>
              <w:spacing w:line="243" w:lineRule="exact"/>
              <w:ind w:left="83" w:right="79"/>
              <w:jc w:val="center"/>
              <w:rPr>
                <w:sz w:val="20"/>
              </w:rPr>
            </w:pPr>
            <w:r>
              <w:rPr>
                <w:sz w:val="20"/>
              </w:rPr>
              <w:t>410</w:t>
            </w:r>
          </w:p>
        </w:tc>
        <w:tc>
          <w:tcPr>
            <w:tcW w:w="775" w:type="dxa"/>
          </w:tcPr>
          <w:p>
            <w:pPr>
              <w:pStyle w:val="TableParagraph"/>
              <w:spacing w:line="243" w:lineRule="exact"/>
              <w:ind w:left="84" w:right="78"/>
              <w:jc w:val="center"/>
              <w:rPr>
                <w:sz w:val="20"/>
              </w:rPr>
            </w:pPr>
            <w:r>
              <w:rPr>
                <w:sz w:val="20"/>
              </w:rPr>
              <w:t>471</w:t>
            </w:r>
          </w:p>
        </w:tc>
      </w:tr>
      <w:tr>
        <w:trPr>
          <w:trHeight w:val="280" w:hRule="atLeast"/>
        </w:trPr>
        <w:tc>
          <w:tcPr>
            <w:tcW w:w="6740" w:type="dxa"/>
          </w:tcPr>
          <w:p>
            <w:pPr>
              <w:pStyle w:val="TableParagraph"/>
              <w:spacing w:line="243" w:lineRule="exact"/>
              <w:rPr>
                <w:sz w:val="20"/>
              </w:rPr>
            </w:pPr>
            <w:r>
              <w:rPr>
                <w:sz w:val="20"/>
              </w:rPr>
              <w:t>Poslovanje nekretninama</w:t>
            </w:r>
          </w:p>
        </w:tc>
        <w:tc>
          <w:tcPr>
            <w:tcW w:w="776" w:type="dxa"/>
          </w:tcPr>
          <w:p>
            <w:pPr>
              <w:pStyle w:val="TableParagraph"/>
              <w:spacing w:line="243" w:lineRule="exact"/>
              <w:ind w:left="0" w:right="148"/>
              <w:jc w:val="right"/>
              <w:rPr>
                <w:sz w:val="20"/>
              </w:rPr>
            </w:pPr>
            <w:r>
              <w:rPr>
                <w:w w:val="95"/>
                <w:sz w:val="20"/>
              </w:rPr>
              <w:t>5.067</w:t>
            </w:r>
          </w:p>
        </w:tc>
        <w:tc>
          <w:tcPr>
            <w:tcW w:w="773" w:type="dxa"/>
          </w:tcPr>
          <w:p>
            <w:pPr>
              <w:pStyle w:val="TableParagraph"/>
              <w:spacing w:line="243" w:lineRule="exact"/>
              <w:ind w:left="86" w:right="79"/>
              <w:jc w:val="center"/>
              <w:rPr>
                <w:sz w:val="20"/>
              </w:rPr>
            </w:pPr>
            <w:r>
              <w:rPr>
                <w:sz w:val="20"/>
              </w:rPr>
              <w:t>5.191</w:t>
            </w:r>
          </w:p>
        </w:tc>
        <w:tc>
          <w:tcPr>
            <w:tcW w:w="775" w:type="dxa"/>
          </w:tcPr>
          <w:p>
            <w:pPr>
              <w:pStyle w:val="TableParagraph"/>
              <w:spacing w:line="243" w:lineRule="exact"/>
              <w:ind w:left="87" w:right="78"/>
              <w:jc w:val="center"/>
              <w:rPr>
                <w:sz w:val="20"/>
              </w:rPr>
            </w:pPr>
            <w:r>
              <w:rPr>
                <w:sz w:val="20"/>
              </w:rPr>
              <w:t>5.629</w:t>
            </w:r>
          </w:p>
        </w:tc>
      </w:tr>
      <w:tr>
        <w:trPr>
          <w:trHeight w:val="280" w:hRule="atLeast"/>
        </w:trPr>
        <w:tc>
          <w:tcPr>
            <w:tcW w:w="6740" w:type="dxa"/>
          </w:tcPr>
          <w:p>
            <w:pPr>
              <w:pStyle w:val="TableParagraph"/>
              <w:spacing w:line="243" w:lineRule="exact"/>
              <w:rPr>
                <w:sz w:val="20"/>
              </w:rPr>
            </w:pPr>
            <w:r>
              <w:rPr>
                <w:sz w:val="20"/>
              </w:rPr>
              <w:t>Stručne, znanstvene i tehničke djelatnosti</w:t>
            </w:r>
          </w:p>
        </w:tc>
        <w:tc>
          <w:tcPr>
            <w:tcW w:w="776" w:type="dxa"/>
          </w:tcPr>
          <w:p>
            <w:pPr>
              <w:pStyle w:val="TableParagraph"/>
              <w:spacing w:line="243" w:lineRule="exact"/>
              <w:ind w:left="0" w:right="98"/>
              <w:jc w:val="right"/>
              <w:rPr>
                <w:sz w:val="20"/>
              </w:rPr>
            </w:pPr>
            <w:r>
              <w:rPr>
                <w:w w:val="95"/>
                <w:sz w:val="20"/>
              </w:rPr>
              <w:t>18.033</w:t>
            </w:r>
          </w:p>
        </w:tc>
        <w:tc>
          <w:tcPr>
            <w:tcW w:w="773" w:type="dxa"/>
          </w:tcPr>
          <w:p>
            <w:pPr>
              <w:pStyle w:val="TableParagraph"/>
              <w:spacing w:line="243" w:lineRule="exact"/>
              <w:ind w:left="86" w:right="79"/>
              <w:jc w:val="center"/>
              <w:rPr>
                <w:sz w:val="20"/>
              </w:rPr>
            </w:pPr>
            <w:r>
              <w:rPr>
                <w:sz w:val="20"/>
              </w:rPr>
              <w:t>18.729</w:t>
            </w:r>
          </w:p>
        </w:tc>
        <w:tc>
          <w:tcPr>
            <w:tcW w:w="775" w:type="dxa"/>
          </w:tcPr>
          <w:p>
            <w:pPr>
              <w:pStyle w:val="TableParagraph"/>
              <w:spacing w:line="243" w:lineRule="exact"/>
              <w:ind w:left="87" w:right="78"/>
              <w:jc w:val="center"/>
              <w:rPr>
                <w:sz w:val="20"/>
              </w:rPr>
            </w:pPr>
            <w:r>
              <w:rPr>
                <w:sz w:val="20"/>
              </w:rPr>
              <w:t>20.772</w:t>
            </w:r>
          </w:p>
        </w:tc>
      </w:tr>
      <w:tr>
        <w:trPr>
          <w:trHeight w:val="280" w:hRule="atLeast"/>
        </w:trPr>
        <w:tc>
          <w:tcPr>
            <w:tcW w:w="6740" w:type="dxa"/>
          </w:tcPr>
          <w:p>
            <w:pPr>
              <w:pStyle w:val="TableParagraph"/>
              <w:spacing w:line="243" w:lineRule="exact"/>
              <w:rPr>
                <w:sz w:val="20"/>
              </w:rPr>
            </w:pPr>
            <w:r>
              <w:rPr>
                <w:sz w:val="20"/>
              </w:rPr>
              <w:t>Administrativne i pomoćne uslužne djelatnosti</w:t>
            </w:r>
          </w:p>
        </w:tc>
        <w:tc>
          <w:tcPr>
            <w:tcW w:w="776" w:type="dxa"/>
          </w:tcPr>
          <w:p>
            <w:pPr>
              <w:pStyle w:val="TableParagraph"/>
              <w:spacing w:line="243" w:lineRule="exact"/>
              <w:ind w:left="0" w:right="148"/>
              <w:jc w:val="right"/>
              <w:rPr>
                <w:sz w:val="20"/>
              </w:rPr>
            </w:pPr>
            <w:r>
              <w:rPr>
                <w:w w:val="95"/>
                <w:sz w:val="20"/>
              </w:rPr>
              <w:t>5.329</w:t>
            </w:r>
          </w:p>
        </w:tc>
        <w:tc>
          <w:tcPr>
            <w:tcW w:w="773" w:type="dxa"/>
          </w:tcPr>
          <w:p>
            <w:pPr>
              <w:pStyle w:val="TableParagraph"/>
              <w:spacing w:line="243" w:lineRule="exact"/>
              <w:ind w:left="86" w:right="79"/>
              <w:jc w:val="center"/>
              <w:rPr>
                <w:sz w:val="20"/>
              </w:rPr>
            </w:pPr>
            <w:r>
              <w:rPr>
                <w:sz w:val="20"/>
              </w:rPr>
              <w:t>5.915</w:t>
            </w:r>
          </w:p>
        </w:tc>
        <w:tc>
          <w:tcPr>
            <w:tcW w:w="775" w:type="dxa"/>
          </w:tcPr>
          <w:p>
            <w:pPr>
              <w:pStyle w:val="TableParagraph"/>
              <w:spacing w:line="243" w:lineRule="exact"/>
              <w:ind w:left="87" w:right="78"/>
              <w:jc w:val="center"/>
              <w:rPr>
                <w:sz w:val="20"/>
              </w:rPr>
            </w:pPr>
            <w:r>
              <w:rPr>
                <w:sz w:val="20"/>
              </w:rPr>
              <w:t>6.522</w:t>
            </w:r>
          </w:p>
        </w:tc>
      </w:tr>
      <w:tr>
        <w:trPr>
          <w:trHeight w:val="280" w:hRule="atLeast"/>
        </w:trPr>
        <w:tc>
          <w:tcPr>
            <w:tcW w:w="6740" w:type="dxa"/>
          </w:tcPr>
          <w:p>
            <w:pPr>
              <w:pStyle w:val="TableParagraph"/>
              <w:spacing w:line="243" w:lineRule="exact"/>
              <w:rPr>
                <w:sz w:val="20"/>
              </w:rPr>
            </w:pPr>
            <w:r>
              <w:rPr>
                <w:sz w:val="20"/>
              </w:rPr>
              <w:t>Javna uprava i obrana; obvezno socijalno osiguranje</w:t>
            </w:r>
          </w:p>
        </w:tc>
        <w:tc>
          <w:tcPr>
            <w:tcW w:w="776" w:type="dxa"/>
          </w:tcPr>
          <w:p>
            <w:pPr>
              <w:pStyle w:val="TableParagraph"/>
              <w:spacing w:line="243" w:lineRule="exact"/>
              <w:ind w:left="267" w:right="255"/>
              <w:jc w:val="center"/>
              <w:rPr>
                <w:sz w:val="20"/>
              </w:rPr>
            </w:pPr>
            <w:r>
              <w:rPr>
                <w:sz w:val="20"/>
              </w:rPr>
              <w:t>16</w:t>
            </w:r>
          </w:p>
        </w:tc>
        <w:tc>
          <w:tcPr>
            <w:tcW w:w="773" w:type="dxa"/>
          </w:tcPr>
          <w:p>
            <w:pPr>
              <w:pStyle w:val="TableParagraph"/>
              <w:spacing w:line="243" w:lineRule="exact"/>
              <w:ind w:left="86" w:right="77"/>
              <w:jc w:val="center"/>
              <w:rPr>
                <w:sz w:val="20"/>
              </w:rPr>
            </w:pPr>
            <w:r>
              <w:rPr>
                <w:sz w:val="20"/>
              </w:rPr>
              <w:t>23</w:t>
            </w:r>
          </w:p>
        </w:tc>
        <w:tc>
          <w:tcPr>
            <w:tcW w:w="775" w:type="dxa"/>
          </w:tcPr>
          <w:p>
            <w:pPr>
              <w:pStyle w:val="TableParagraph"/>
              <w:spacing w:line="243" w:lineRule="exact"/>
              <w:ind w:left="88" w:right="77"/>
              <w:jc w:val="center"/>
              <w:rPr>
                <w:sz w:val="20"/>
              </w:rPr>
            </w:pPr>
            <w:r>
              <w:rPr>
                <w:sz w:val="20"/>
              </w:rPr>
              <w:t>52</w:t>
            </w:r>
          </w:p>
        </w:tc>
      </w:tr>
      <w:tr>
        <w:trPr>
          <w:trHeight w:val="280" w:hRule="atLeast"/>
        </w:trPr>
        <w:tc>
          <w:tcPr>
            <w:tcW w:w="6740" w:type="dxa"/>
          </w:tcPr>
          <w:p>
            <w:pPr>
              <w:pStyle w:val="TableParagraph"/>
              <w:spacing w:line="243" w:lineRule="exact"/>
              <w:rPr>
                <w:sz w:val="20"/>
              </w:rPr>
            </w:pPr>
            <w:r>
              <w:rPr>
                <w:sz w:val="20"/>
              </w:rPr>
              <w:t>Obrazovanje</w:t>
            </w:r>
          </w:p>
        </w:tc>
        <w:tc>
          <w:tcPr>
            <w:tcW w:w="776" w:type="dxa"/>
          </w:tcPr>
          <w:p>
            <w:pPr>
              <w:pStyle w:val="TableParagraph"/>
              <w:spacing w:line="243" w:lineRule="exact"/>
              <w:ind w:left="0" w:right="148"/>
              <w:jc w:val="right"/>
              <w:rPr>
                <w:sz w:val="20"/>
              </w:rPr>
            </w:pPr>
            <w:r>
              <w:rPr>
                <w:w w:val="95"/>
                <w:sz w:val="20"/>
              </w:rPr>
              <w:t>1.398</w:t>
            </w:r>
          </w:p>
        </w:tc>
        <w:tc>
          <w:tcPr>
            <w:tcW w:w="773" w:type="dxa"/>
          </w:tcPr>
          <w:p>
            <w:pPr>
              <w:pStyle w:val="TableParagraph"/>
              <w:spacing w:line="243" w:lineRule="exact"/>
              <w:ind w:left="86" w:right="79"/>
              <w:jc w:val="center"/>
              <w:rPr>
                <w:sz w:val="20"/>
              </w:rPr>
            </w:pPr>
            <w:r>
              <w:rPr>
                <w:sz w:val="20"/>
              </w:rPr>
              <w:t>1.470</w:t>
            </w:r>
          </w:p>
        </w:tc>
        <w:tc>
          <w:tcPr>
            <w:tcW w:w="775" w:type="dxa"/>
          </w:tcPr>
          <w:p>
            <w:pPr>
              <w:pStyle w:val="TableParagraph"/>
              <w:spacing w:line="243" w:lineRule="exact"/>
              <w:ind w:left="87" w:right="78"/>
              <w:jc w:val="center"/>
              <w:rPr>
                <w:sz w:val="20"/>
              </w:rPr>
            </w:pPr>
            <w:r>
              <w:rPr>
                <w:sz w:val="20"/>
              </w:rPr>
              <w:t>1.576</w:t>
            </w:r>
          </w:p>
        </w:tc>
      </w:tr>
      <w:tr>
        <w:trPr>
          <w:trHeight w:val="282" w:hRule="atLeast"/>
        </w:trPr>
        <w:tc>
          <w:tcPr>
            <w:tcW w:w="6740" w:type="dxa"/>
          </w:tcPr>
          <w:p>
            <w:pPr>
              <w:pStyle w:val="TableParagraph"/>
              <w:spacing w:before="1"/>
              <w:rPr>
                <w:sz w:val="20"/>
              </w:rPr>
            </w:pPr>
            <w:r>
              <w:rPr>
                <w:sz w:val="20"/>
              </w:rPr>
              <w:t>Djelatnosti zdravstvene zaštite i socijalne skrbi</w:t>
            </w:r>
          </w:p>
        </w:tc>
        <w:tc>
          <w:tcPr>
            <w:tcW w:w="776" w:type="dxa"/>
          </w:tcPr>
          <w:p>
            <w:pPr>
              <w:pStyle w:val="TableParagraph"/>
              <w:spacing w:before="1"/>
              <w:ind w:left="0" w:right="148"/>
              <w:jc w:val="right"/>
              <w:rPr>
                <w:sz w:val="20"/>
              </w:rPr>
            </w:pPr>
            <w:r>
              <w:rPr>
                <w:w w:val="95"/>
                <w:sz w:val="20"/>
              </w:rPr>
              <w:t>1.321</w:t>
            </w:r>
          </w:p>
        </w:tc>
        <w:tc>
          <w:tcPr>
            <w:tcW w:w="773" w:type="dxa"/>
          </w:tcPr>
          <w:p>
            <w:pPr>
              <w:pStyle w:val="TableParagraph"/>
              <w:spacing w:before="1"/>
              <w:ind w:left="86" w:right="79"/>
              <w:jc w:val="center"/>
              <w:rPr>
                <w:sz w:val="20"/>
              </w:rPr>
            </w:pPr>
            <w:r>
              <w:rPr>
                <w:sz w:val="20"/>
              </w:rPr>
              <w:t>1.390</w:t>
            </w:r>
          </w:p>
        </w:tc>
        <w:tc>
          <w:tcPr>
            <w:tcW w:w="775" w:type="dxa"/>
          </w:tcPr>
          <w:p>
            <w:pPr>
              <w:pStyle w:val="TableParagraph"/>
              <w:spacing w:before="1"/>
              <w:ind w:left="87" w:right="78"/>
              <w:jc w:val="center"/>
              <w:rPr>
                <w:sz w:val="20"/>
              </w:rPr>
            </w:pPr>
            <w:r>
              <w:rPr>
                <w:sz w:val="20"/>
              </w:rPr>
              <w:t>1.713</w:t>
            </w:r>
          </w:p>
        </w:tc>
      </w:tr>
      <w:tr>
        <w:trPr>
          <w:trHeight w:val="280" w:hRule="atLeast"/>
        </w:trPr>
        <w:tc>
          <w:tcPr>
            <w:tcW w:w="6740" w:type="dxa"/>
          </w:tcPr>
          <w:p>
            <w:pPr>
              <w:pStyle w:val="TableParagraph"/>
              <w:spacing w:line="243" w:lineRule="exact"/>
              <w:rPr>
                <w:sz w:val="20"/>
              </w:rPr>
            </w:pPr>
            <w:r>
              <w:rPr>
                <w:sz w:val="20"/>
              </w:rPr>
              <w:t>Umjetnost, zabava i rekreacija</w:t>
            </w:r>
          </w:p>
        </w:tc>
        <w:tc>
          <w:tcPr>
            <w:tcW w:w="776" w:type="dxa"/>
          </w:tcPr>
          <w:p>
            <w:pPr>
              <w:pStyle w:val="TableParagraph"/>
              <w:spacing w:line="243" w:lineRule="exact"/>
              <w:ind w:left="0" w:right="148"/>
              <w:jc w:val="right"/>
              <w:rPr>
                <w:sz w:val="20"/>
              </w:rPr>
            </w:pPr>
            <w:r>
              <w:rPr>
                <w:w w:val="95"/>
                <w:sz w:val="20"/>
              </w:rPr>
              <w:t>1.379</w:t>
            </w:r>
          </w:p>
        </w:tc>
        <w:tc>
          <w:tcPr>
            <w:tcW w:w="773" w:type="dxa"/>
          </w:tcPr>
          <w:p>
            <w:pPr>
              <w:pStyle w:val="TableParagraph"/>
              <w:spacing w:line="243" w:lineRule="exact"/>
              <w:ind w:left="86" w:right="79"/>
              <w:jc w:val="center"/>
              <w:rPr>
                <w:sz w:val="20"/>
              </w:rPr>
            </w:pPr>
            <w:r>
              <w:rPr>
                <w:sz w:val="20"/>
              </w:rPr>
              <w:t>1.480</w:t>
            </w:r>
          </w:p>
        </w:tc>
        <w:tc>
          <w:tcPr>
            <w:tcW w:w="775" w:type="dxa"/>
          </w:tcPr>
          <w:p>
            <w:pPr>
              <w:pStyle w:val="TableParagraph"/>
              <w:spacing w:line="243" w:lineRule="exact"/>
              <w:ind w:left="87" w:right="78"/>
              <w:jc w:val="center"/>
              <w:rPr>
                <w:sz w:val="20"/>
              </w:rPr>
            </w:pPr>
            <w:r>
              <w:rPr>
                <w:sz w:val="20"/>
              </w:rPr>
              <w:t>1.705</w:t>
            </w:r>
          </w:p>
        </w:tc>
      </w:tr>
      <w:tr>
        <w:trPr>
          <w:trHeight w:val="280" w:hRule="atLeast"/>
        </w:trPr>
        <w:tc>
          <w:tcPr>
            <w:tcW w:w="6740" w:type="dxa"/>
          </w:tcPr>
          <w:p>
            <w:pPr>
              <w:pStyle w:val="TableParagraph"/>
              <w:spacing w:line="243" w:lineRule="exact"/>
              <w:rPr>
                <w:sz w:val="20"/>
              </w:rPr>
            </w:pPr>
            <w:r>
              <w:rPr>
                <w:sz w:val="20"/>
              </w:rPr>
              <w:t>Ostale uslužne djelatnosti</w:t>
            </w:r>
          </w:p>
        </w:tc>
        <w:tc>
          <w:tcPr>
            <w:tcW w:w="776" w:type="dxa"/>
          </w:tcPr>
          <w:p>
            <w:pPr>
              <w:pStyle w:val="TableParagraph"/>
              <w:spacing w:line="243" w:lineRule="exact"/>
              <w:ind w:left="0" w:right="148"/>
              <w:jc w:val="right"/>
              <w:rPr>
                <w:sz w:val="20"/>
              </w:rPr>
            </w:pPr>
            <w:r>
              <w:rPr>
                <w:w w:val="95"/>
                <w:sz w:val="20"/>
              </w:rPr>
              <w:t>3.601</w:t>
            </w:r>
          </w:p>
        </w:tc>
        <w:tc>
          <w:tcPr>
            <w:tcW w:w="773" w:type="dxa"/>
          </w:tcPr>
          <w:p>
            <w:pPr>
              <w:pStyle w:val="TableParagraph"/>
              <w:spacing w:line="243" w:lineRule="exact"/>
              <w:ind w:left="86" w:right="79"/>
              <w:jc w:val="center"/>
              <w:rPr>
                <w:sz w:val="20"/>
              </w:rPr>
            </w:pPr>
            <w:r>
              <w:rPr>
                <w:sz w:val="20"/>
              </w:rPr>
              <w:t>3.858</w:t>
            </w:r>
          </w:p>
        </w:tc>
        <w:tc>
          <w:tcPr>
            <w:tcW w:w="775" w:type="dxa"/>
          </w:tcPr>
          <w:p>
            <w:pPr>
              <w:pStyle w:val="TableParagraph"/>
              <w:spacing w:line="243" w:lineRule="exact"/>
              <w:ind w:left="87" w:right="78"/>
              <w:jc w:val="center"/>
              <w:rPr>
                <w:sz w:val="20"/>
              </w:rPr>
            </w:pPr>
            <w:r>
              <w:rPr>
                <w:sz w:val="20"/>
              </w:rPr>
              <w:t>4.252</w:t>
            </w:r>
          </w:p>
        </w:tc>
      </w:tr>
      <w:tr>
        <w:trPr>
          <w:trHeight w:val="561" w:hRule="atLeast"/>
        </w:trPr>
        <w:tc>
          <w:tcPr>
            <w:tcW w:w="6740" w:type="dxa"/>
          </w:tcPr>
          <w:p>
            <w:pPr>
              <w:pStyle w:val="TableParagraph"/>
              <w:spacing w:line="243" w:lineRule="exact"/>
              <w:rPr>
                <w:sz w:val="20"/>
              </w:rPr>
            </w:pPr>
            <w:r>
              <w:rPr>
                <w:sz w:val="20"/>
              </w:rPr>
              <w:t>Djelatnosti kućanstava kao poslodavaca; Djelatnosti kućanstava koja proizvode</w:t>
            </w:r>
          </w:p>
          <w:p>
            <w:pPr>
              <w:pStyle w:val="TableParagraph"/>
              <w:spacing w:before="36"/>
              <w:rPr>
                <w:sz w:val="20"/>
              </w:rPr>
            </w:pPr>
            <w:r>
              <w:rPr>
                <w:sz w:val="20"/>
              </w:rPr>
              <w:t>različitu robu i obavljaju različite usluge za vlastite potrebe</w:t>
            </w:r>
          </w:p>
        </w:tc>
        <w:tc>
          <w:tcPr>
            <w:tcW w:w="776" w:type="dxa"/>
          </w:tcPr>
          <w:p>
            <w:pPr>
              <w:pStyle w:val="TableParagraph"/>
              <w:spacing w:line="243" w:lineRule="exact"/>
              <w:ind w:left="12"/>
              <w:jc w:val="center"/>
              <w:rPr>
                <w:sz w:val="20"/>
              </w:rPr>
            </w:pPr>
            <w:r>
              <w:rPr>
                <w:w w:val="99"/>
                <w:sz w:val="20"/>
              </w:rPr>
              <w:t>2</w:t>
            </w:r>
          </w:p>
        </w:tc>
        <w:tc>
          <w:tcPr>
            <w:tcW w:w="773" w:type="dxa"/>
          </w:tcPr>
          <w:p>
            <w:pPr>
              <w:pStyle w:val="TableParagraph"/>
              <w:spacing w:line="243" w:lineRule="exact"/>
              <w:ind w:left="9"/>
              <w:jc w:val="center"/>
              <w:rPr>
                <w:sz w:val="20"/>
              </w:rPr>
            </w:pPr>
            <w:r>
              <w:rPr>
                <w:w w:val="99"/>
                <w:sz w:val="20"/>
              </w:rPr>
              <w:t>2</w:t>
            </w:r>
          </w:p>
        </w:tc>
        <w:tc>
          <w:tcPr>
            <w:tcW w:w="775" w:type="dxa"/>
          </w:tcPr>
          <w:p>
            <w:pPr>
              <w:pStyle w:val="TableParagraph"/>
              <w:spacing w:line="243" w:lineRule="exact"/>
              <w:ind w:left="11"/>
              <w:jc w:val="center"/>
              <w:rPr>
                <w:sz w:val="20"/>
              </w:rPr>
            </w:pPr>
            <w:r>
              <w:rPr>
                <w:w w:val="99"/>
                <w:sz w:val="20"/>
              </w:rPr>
              <w:t>2</w:t>
            </w:r>
          </w:p>
        </w:tc>
      </w:tr>
    </w:tbl>
    <w:p>
      <w:pPr>
        <w:spacing w:line="244" w:lineRule="exact" w:before="0"/>
        <w:ind w:left="536" w:right="0" w:firstLine="0"/>
        <w:jc w:val="left"/>
        <w:rPr>
          <w:i/>
          <w:sz w:val="20"/>
        </w:rPr>
      </w:pPr>
      <w:r>
        <w:rPr/>
        <w:pict>
          <v:shape style="position:absolute;margin-left:99.454002pt;margin-top:-13.420029pt;width:357.35pt;height:378.3pt;mso-position-horizontal-relative:page;mso-position-vertical-relative:paragraph;z-index:-262816768" coordorigin="1989,-268" coordsize="7147,7566" path="m5004,6362l5002,6350,4999,6337,4995,6323,4989,6309,4982,6294,4973,6279,4962,6263,4948,6247,4933,6231,4831,6129,2947,4245,2940,4240,2930,4236,2920,4232,2909,4231,2898,4232,2889,4234,2880,4237,2871,4242,2861,4248,2851,4256,2841,4264,2829,4274,2818,4285,2806,4297,2796,4309,2787,4320,2780,4330,2774,4339,2769,4348,2765,4357,2763,4366,2761,4378,2764,4389,2768,4398,2771,4408,2777,4416,2785,4424,3329,4968,4220,5857,4277,5913,4495,6128,4495,6128,4495,6129,4494,6129,4342,6048,4292,6020,3877,5799,3655,5686,2949,5322,2382,5029,2352,5014,2324,5001,2298,4990,2275,4982,2254,4976,2233,4971,2214,4968,2198,4968,2182,4969,2166,4972,2152,4977,2138,4985,2123,4994,2108,5006,2094,5019,2010,5103,1999,5117,1992,5135,1989,5156,1990,5179,1996,5205,2010,5233,2032,5264,2062,5296,4047,7282,4055,7287,4064,7291,4075,7296,4084,7297,4095,7294,4106,7293,4118,7287,4132,7280,4142,7272,4152,7264,4164,7254,4176,7242,4188,7230,4198,7218,4207,7207,4214,7197,4219,7187,4223,7178,4226,7169,4228,7160,4232,7150,4232,7140,4227,7129,4223,7119,4217,7112,3603,6497,2731,5626,2422,5324,2424,5322,2486,5357,2550,5393,2748,5501,2814,5536,4551,6430,4592,6450,4630,6468,4665,6484,4696,6497,4725,6508,4751,6516,4775,6522,4796,6526,4817,6528,4836,6528,4852,6526,4867,6521,4882,6516,4896,6508,4910,6497,4923,6485,4989,6419,4996,6409,5000,6395,5002,6385,5004,6374,5004,6362m6344,5049l6343,5039,6339,5029,6334,5018,6326,5007,6316,4996,6303,4986,6288,4974,6270,4961,6249,4947,6115,4860,5974,4768,5233,4292,5233,4586,4958,4860,4787,5032,4674,4860,4163,4081,3940,3743,3940,3742,3940,3742,3941,3742,4460,4082,5233,4586,5233,4292,4906,4081,4378,3742,3829,3386,3818,3380,3807,3374,3797,3369,3787,3366,3773,3362,3763,3364,3749,3367,3738,3371,3728,3376,3717,3383,3705,3391,3693,3401,3680,3413,3666,3427,3637,3456,3624,3469,3613,3481,3604,3492,3596,3503,3590,3514,3585,3524,3582,3534,3579,3548,3577,3559,3582,3571,3585,3581,3589,3591,3595,3601,3601,3612,3686,3743,3905,4082,4406,4860,4619,5192,5118,5965,5161,6032,5175,6052,5188,6070,5200,6085,5211,6097,5222,6108,5232,6116,5243,6122,5253,6125,5263,6127,5273,6126,5284,6122,5295,6116,5306,6108,5318,6098,5331,6086,5345,6073,5358,6059,5370,6047,5379,6035,5387,6024,5394,6015,5398,6005,5401,5996,5403,5986,5403,5975,5403,5965,5398,5954,5395,5944,5389,5933,5381,5921,5017,5370,4971,5301,5241,5032,5504,4768,5644,4860,6136,5180,6148,5187,6160,5192,6169,5196,6179,5200,6188,5201,6198,5197,6206,5195,6216,5192,6225,5187,6236,5179,6246,5171,6258,5160,6271,5147,6286,5132,6300,5117,6313,5104,6323,5091,6332,5080,6339,5069,6343,5059,6344,5049m7236,3961l7236,3928,7235,3898,7233,3873,7231,3852,7228,3836,7224,3824,7221,3813,7217,3803,7213,3794,7208,3783,7202,3773,7194,3761,7179,3743,7171,3734,7162,3723,7152,3712,7141,3701,7130,3689,7116,3676,7098,3658,7081,3642,7066,3627,7052,3615,7039,3604,7027,3595,7016,3587,7007,3580,6997,3574,6987,3570,6974,3569,6969,3572,6964,3577,6958,3587,6954,3602,6953,3623,6955,3649,6958,3679,6959,3711,6960,3746,6959,3784,6957,3824,6952,3866,6943,3908,6932,3953,6916,3997,6894,4039,6865,4079,6830,4118,6782,4159,6730,4191,6674,4213,6613,4226,6549,4231,6481,4226,6409,4212,6333,4187,6271,4162,6205,4131,6138,4094,6068,4051,5996,4001,5935,3956,5872,3907,5808,3853,5744,3796,5677,3734,5610,3669,5553,3610,5499,3553,5448,3496,5399,3440,5354,3384,5312,3329,5272,3275,5222,3202,5178,3130,5139,3061,5106,2994,5078,2929,5052,2850,5035,2776,5028,2706,5029,2640,5040,2579,5061,2523,5091,2473,5129,2427,5169,2391,5210,2362,5252,2339,5295,2324,5339,2314,5382,2306,5423,2301,5463,2299,5500,2300,5535,2302,5567,2304,5623,2310,5644,2310,5659,2307,5669,2302,5671,2299,5674,2297,5676,2288,5675,2279,5673,2271,5669,2262,5654,2237,5647,2226,5639,2215,5629,2202,5618,2190,5605,2175,5590,2160,5575,2144,5561,2130,5547,2117,5535,2105,5523,2094,5511,2084,5490,2067,5481,2060,5469,2052,5458,2045,5447,2040,5438,2036,5426,2031,5412,2027,5395,2022,5376,2018,5351,2016,5323,2015,5291,2014,5256,2015,5221,2019,5186,2025,5150,2032,5114,2042,5079,2054,5043,2068,5008,2085,4975,2103,4943,2125,4912,2149,4884,2176,4827,2242,4782,2315,4750,2394,4731,2481,4725,2555,4725,2631,4733,2711,4749,2794,4773,2879,4796,2943,4823,3007,4853,3073,4887,3141,4925,3209,4967,3278,5013,3349,5057,3411,5103,3475,5153,3538,5205,3603,5261,3668,5320,3733,5382,3799,5447,3866,5511,3929,5575,3989,5639,4046,5701,4100,5763,4151,5824,4199,5884,4244,5944,4285,6022,4337,6099,4383,6174,4424,6247,4458,6319,4488,6389,4513,6470,4536,6548,4550,6623,4556,6696,4555,6766,4547,6847,4526,6924,4493,6995,4448,7060,4391,7094,4355,7125,4317,7151,4277,7172,4236,7174,4231,7189,4194,7203,4153,7215,4112,7224,4072,7230,4034,7234,3997,7236,3961m8482,2899l8482,2890,8477,2882,8472,2873,8465,2864,8457,2856,8449,2849,8440,2841,8428,2831,8415,2821,8398,2811,8314,2756,7790,2438,7724,2397,7678,2369,7630,2342,7542,2293,7501,2272,7461,2252,7423,2236,7386,2221,7351,2208,7316,2198,7283,2190,7251,2183,7247,2182,7222,2179,7192,2178,7164,2179,7136,2182,7146,2138,7153,2092,7157,2046,7157,1999,7154,1952,7147,1905,7136,1856,7121,1807,7103,1758,7080,1708,7053,1657,7021,1606,6984,1555,6943,1503,6897,1451,6897,2009,6893,2047,6885,2086,6871,2124,6852,2161,6827,2196,6796,2231,6630,2397,5908,1675,5944,1639,6051,1532,6076,1508,6099,1487,6120,1469,6139,1454,6157,1442,6174,1432,6192,1423,6211,1416,6269,1401,6328,1398,6388,1406,6448,1427,6508,1458,6570,1499,6632,1548,6695,1607,6732,1646,6766,1685,6796,1725,6824,1766,6847,1807,6866,1848,6880,1888,6890,1928,6896,1969,6897,2009,6897,1451,6896,1450,6846,1398,6845,1397,6790,1343,6734,1295,6678,1251,6623,1212,6568,1178,6512,1150,6457,1127,6402,1108,6348,1094,6294,1086,6242,1084,6190,1086,6138,1093,6088,1107,6039,1126,5990,1149,5974,1160,5958,1172,5923,1197,5904,1213,5884,1231,5862,1252,5838,1275,5566,1547,5556,1560,5550,1575,5547,1594,5548,1614,5555,1639,5569,1666,5590,1695,5618,1726,7611,3718,7620,3726,7629,3729,7639,3733,7648,3734,7658,3730,7667,3728,7676,3725,7686,3720,7696,3715,7706,3708,7717,3699,7728,3690,7740,3678,7752,3665,7762,3654,7771,3643,7779,3633,7786,3619,7791,3608,7793,3596,7795,3586,7795,3576,7792,3567,7788,3557,7781,3548,6860,2627,6974,2513,7004,2487,7035,2466,7068,2451,7102,2442,7138,2438,7176,2438,7215,2442,7255,2450,7298,2463,7342,2479,7387,2498,7433,2521,7481,2547,7531,2575,7582,2605,7635,2638,8269,3032,8281,3039,8291,3044,8301,3048,8312,3053,8323,3055,8335,3053,8345,3052,8355,3049,8364,3044,8374,3038,8384,3030,8395,3022,8406,3011,8419,3000,8432,2985,8444,2972,8454,2960,8463,2949,8470,2939,8475,2929,8478,2920,8481,2911,8482,2899m9136,2246l9135,2237,9128,2218,9121,2208,7424,512,7254,342,7620,-23,7623,-30,7623,-40,7622,-49,7619,-59,7607,-81,7600,-92,7592,-103,7582,-115,7571,-127,7558,-141,7544,-155,7529,-171,7513,-186,7498,-201,7484,-213,7471,-225,7459,-235,7448,-244,7437,-252,7427,-258,7414,-265,7403,-267,7394,-268,7384,-268,7378,-265,6477,636,6473,643,6475,652,6475,661,6478,671,6485,684,6491,694,6499,705,6507,716,6517,728,6529,742,6541,757,6555,772,6571,787,6586,803,6601,816,6615,828,6628,839,6640,849,6651,857,6662,864,6683,877,6693,880,6703,880,6712,881,6719,878,7084,512,8950,2379,8959,2386,8969,2390,8979,2393,8988,2394,8998,2391,9007,2389,9016,2385,9026,2381,9036,2375,9046,2368,9057,2359,9068,2349,9080,2338,9092,2326,9102,2314,9111,2303,9118,2293,9123,2283,9127,2274,9130,2265,9132,2256,9136,2246e" filled="true" fillcolor="#c0c0c0" stroked="false">
            <v:path arrowok="t"/>
            <v:fill opacity="32896f" type="solid"/>
            <w10:wrap type="none"/>
          </v:shape>
        </w:pict>
      </w:r>
      <w:r>
        <w:rPr>
          <w:i/>
          <w:sz w:val="20"/>
        </w:rPr>
        <w:t>Izvor podataka: FINA – obrada HGK, travanj 2020.</w:t>
      </w:r>
    </w:p>
    <w:p>
      <w:pPr>
        <w:pStyle w:val="BodyText"/>
        <w:rPr>
          <w:i/>
          <w:sz w:val="20"/>
        </w:rPr>
      </w:pPr>
    </w:p>
    <w:p>
      <w:pPr>
        <w:pStyle w:val="BodyText"/>
        <w:rPr>
          <w:i/>
          <w:sz w:val="16"/>
        </w:rPr>
      </w:pPr>
    </w:p>
    <w:p>
      <w:pPr>
        <w:pStyle w:val="BodyText"/>
        <w:ind w:left="536"/>
        <w:jc w:val="both"/>
      </w:pPr>
      <w:r>
        <w:rPr/>
        <w:t>Također, u 2018. godini prema podacima Hrvatske gospodarske komore, 241 tvrtka nije</w:t>
      </w:r>
    </w:p>
    <w:p>
      <w:pPr>
        <w:pStyle w:val="BodyText"/>
        <w:spacing w:before="24"/>
        <w:ind w:left="536"/>
        <w:jc w:val="both"/>
      </w:pPr>
      <w:r>
        <w:rPr/>
        <w:t>razvrstana prema području djelatnosti (nepostojeće djelatnosti).</w:t>
      </w:r>
    </w:p>
    <w:p>
      <w:pPr>
        <w:pStyle w:val="BodyText"/>
        <w:spacing w:line="259" w:lineRule="auto" w:before="185"/>
        <w:ind w:left="536" w:right="534"/>
        <w:jc w:val="both"/>
      </w:pPr>
      <w:r>
        <w:rPr/>
        <w:t>U odnosu na prethodno navedeno stanje na razini države, na području Sisačko moslavačke županije u razdoblju 2016. -2018. godine također je vidljiv porast broja tvrtki u gotovo svim djelatnostima, dok je najveći broj tvrtki registriran u djelatnosti trgovine na veliko i malo, prerađivačke industrije i djelatnosti građevinarstva.</w:t>
      </w:r>
    </w:p>
    <w:p>
      <w:pPr>
        <w:pStyle w:val="BodyText"/>
      </w:pPr>
    </w:p>
    <w:p>
      <w:pPr>
        <w:pStyle w:val="BodyText"/>
        <w:spacing w:before="3"/>
        <w:rPr>
          <w:sz w:val="28"/>
        </w:rPr>
      </w:pPr>
    </w:p>
    <w:p>
      <w:pPr>
        <w:spacing w:before="0" w:after="16"/>
        <w:ind w:left="536" w:right="0" w:firstLine="0"/>
        <w:jc w:val="left"/>
        <w:rPr>
          <w:sz w:val="20"/>
        </w:rPr>
      </w:pPr>
      <w:r>
        <w:rPr>
          <w:sz w:val="20"/>
        </w:rPr>
        <w:t>Tabela 8: Broj tvrtki u SMŽ prema NKD-u 2007.</w:t>
      </w:r>
    </w:p>
    <w:tbl>
      <w:tblPr>
        <w:tblW w:w="0" w:type="auto"/>
        <w:jc w:val="left"/>
        <w:tblInd w:w="5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7038"/>
        <w:gridCol w:w="674"/>
        <w:gridCol w:w="676"/>
        <w:gridCol w:w="674"/>
      </w:tblGrid>
      <w:tr>
        <w:trPr>
          <w:trHeight w:val="618" w:hRule="atLeast"/>
        </w:trPr>
        <w:tc>
          <w:tcPr>
            <w:tcW w:w="9062" w:type="dxa"/>
            <w:gridSpan w:val="4"/>
            <w:tcBorders>
              <w:bottom w:val="single" w:sz="12" w:space="0" w:color="666666"/>
            </w:tcBorders>
          </w:tcPr>
          <w:p>
            <w:pPr>
              <w:pStyle w:val="TableParagraph"/>
              <w:spacing w:before="1"/>
              <w:ind w:left="2451" w:right="2432"/>
              <w:jc w:val="center"/>
              <w:rPr>
                <w:b/>
                <w:sz w:val="22"/>
              </w:rPr>
            </w:pPr>
            <w:r>
              <w:rPr>
                <w:b/>
                <w:sz w:val="22"/>
              </w:rPr>
              <w:t>Broj tvrtki u SMŽ prema djelatnostima NKD-a</w:t>
            </w:r>
          </w:p>
        </w:tc>
      </w:tr>
      <w:tr>
        <w:trPr>
          <w:trHeight w:val="279" w:hRule="atLeast"/>
        </w:trPr>
        <w:tc>
          <w:tcPr>
            <w:tcW w:w="7038" w:type="dxa"/>
            <w:tcBorders>
              <w:top w:val="single" w:sz="12" w:space="0" w:color="666666"/>
            </w:tcBorders>
          </w:tcPr>
          <w:p>
            <w:pPr>
              <w:pStyle w:val="TableParagraph"/>
              <w:spacing w:before="1"/>
              <w:rPr>
                <w:b/>
                <w:sz w:val="20"/>
              </w:rPr>
            </w:pPr>
            <w:r>
              <w:rPr>
                <w:b/>
                <w:sz w:val="20"/>
              </w:rPr>
              <w:t>Djelatnost</w:t>
            </w:r>
          </w:p>
        </w:tc>
        <w:tc>
          <w:tcPr>
            <w:tcW w:w="674" w:type="dxa"/>
            <w:tcBorders>
              <w:top w:val="single" w:sz="12" w:space="0" w:color="666666"/>
            </w:tcBorders>
          </w:tcPr>
          <w:p>
            <w:pPr>
              <w:pStyle w:val="TableParagraph"/>
              <w:spacing w:before="1"/>
              <w:ind w:left="87" w:right="74"/>
              <w:jc w:val="center"/>
              <w:rPr>
                <w:b/>
                <w:sz w:val="20"/>
              </w:rPr>
            </w:pPr>
            <w:r>
              <w:rPr>
                <w:b/>
                <w:sz w:val="20"/>
              </w:rPr>
              <w:t>2016.</w:t>
            </w:r>
          </w:p>
        </w:tc>
        <w:tc>
          <w:tcPr>
            <w:tcW w:w="676" w:type="dxa"/>
            <w:tcBorders>
              <w:top w:val="single" w:sz="12" w:space="0" w:color="666666"/>
            </w:tcBorders>
          </w:tcPr>
          <w:p>
            <w:pPr>
              <w:pStyle w:val="TableParagraph"/>
              <w:spacing w:before="1"/>
              <w:ind w:left="89" w:right="77"/>
              <w:jc w:val="center"/>
              <w:rPr>
                <w:b/>
                <w:sz w:val="20"/>
              </w:rPr>
            </w:pPr>
            <w:r>
              <w:rPr>
                <w:b/>
                <w:sz w:val="20"/>
              </w:rPr>
              <w:t>2017.</w:t>
            </w:r>
          </w:p>
        </w:tc>
        <w:tc>
          <w:tcPr>
            <w:tcW w:w="674" w:type="dxa"/>
            <w:tcBorders>
              <w:top w:val="single" w:sz="12" w:space="0" w:color="666666"/>
            </w:tcBorders>
          </w:tcPr>
          <w:p>
            <w:pPr>
              <w:pStyle w:val="TableParagraph"/>
              <w:spacing w:before="1"/>
              <w:ind w:left="86" w:right="76"/>
              <w:jc w:val="center"/>
              <w:rPr>
                <w:b/>
                <w:sz w:val="20"/>
              </w:rPr>
            </w:pPr>
            <w:r>
              <w:rPr>
                <w:b/>
                <w:sz w:val="20"/>
              </w:rPr>
              <w:t>2018.</w:t>
            </w:r>
          </w:p>
        </w:tc>
      </w:tr>
      <w:tr>
        <w:trPr>
          <w:trHeight w:val="282" w:hRule="atLeast"/>
        </w:trPr>
        <w:tc>
          <w:tcPr>
            <w:tcW w:w="7038" w:type="dxa"/>
          </w:tcPr>
          <w:p>
            <w:pPr>
              <w:pStyle w:val="TableParagraph"/>
              <w:spacing w:before="3"/>
              <w:rPr>
                <w:sz w:val="20"/>
              </w:rPr>
            </w:pPr>
            <w:r>
              <w:rPr>
                <w:sz w:val="20"/>
              </w:rPr>
              <w:t>Poljoprivreda, šumarstvo i ribarstvo</w:t>
            </w:r>
          </w:p>
        </w:tc>
        <w:tc>
          <w:tcPr>
            <w:tcW w:w="674" w:type="dxa"/>
          </w:tcPr>
          <w:p>
            <w:pPr>
              <w:pStyle w:val="TableParagraph"/>
              <w:spacing w:before="3"/>
              <w:ind w:left="87" w:right="74"/>
              <w:jc w:val="center"/>
              <w:rPr>
                <w:sz w:val="20"/>
              </w:rPr>
            </w:pPr>
            <w:r>
              <w:rPr>
                <w:sz w:val="20"/>
              </w:rPr>
              <w:t>101</w:t>
            </w:r>
          </w:p>
        </w:tc>
        <w:tc>
          <w:tcPr>
            <w:tcW w:w="676" w:type="dxa"/>
          </w:tcPr>
          <w:p>
            <w:pPr>
              <w:pStyle w:val="TableParagraph"/>
              <w:spacing w:before="3"/>
              <w:ind w:left="88" w:right="77"/>
              <w:jc w:val="center"/>
              <w:rPr>
                <w:sz w:val="20"/>
              </w:rPr>
            </w:pPr>
            <w:r>
              <w:rPr>
                <w:sz w:val="20"/>
              </w:rPr>
              <w:t>108</w:t>
            </w:r>
          </w:p>
        </w:tc>
        <w:tc>
          <w:tcPr>
            <w:tcW w:w="674" w:type="dxa"/>
          </w:tcPr>
          <w:p>
            <w:pPr>
              <w:pStyle w:val="TableParagraph"/>
              <w:spacing w:before="3"/>
              <w:ind w:left="86" w:right="76"/>
              <w:jc w:val="center"/>
              <w:rPr>
                <w:sz w:val="20"/>
              </w:rPr>
            </w:pPr>
            <w:r>
              <w:rPr>
                <w:sz w:val="20"/>
              </w:rPr>
              <w:t>173</w:t>
            </w:r>
          </w:p>
        </w:tc>
      </w:tr>
      <w:tr>
        <w:trPr>
          <w:trHeight w:val="280" w:hRule="atLeast"/>
        </w:trPr>
        <w:tc>
          <w:tcPr>
            <w:tcW w:w="7038" w:type="dxa"/>
          </w:tcPr>
          <w:p>
            <w:pPr>
              <w:pStyle w:val="TableParagraph"/>
              <w:spacing w:before="1"/>
              <w:rPr>
                <w:sz w:val="20"/>
              </w:rPr>
            </w:pPr>
            <w:r>
              <w:rPr>
                <w:sz w:val="20"/>
              </w:rPr>
              <w:t>Rudarstvo i vađenje</w:t>
            </w:r>
          </w:p>
        </w:tc>
        <w:tc>
          <w:tcPr>
            <w:tcW w:w="674" w:type="dxa"/>
          </w:tcPr>
          <w:p>
            <w:pPr>
              <w:pStyle w:val="TableParagraph"/>
              <w:spacing w:before="1"/>
              <w:ind w:left="13"/>
              <w:jc w:val="center"/>
              <w:rPr>
                <w:sz w:val="20"/>
              </w:rPr>
            </w:pPr>
            <w:r>
              <w:rPr>
                <w:w w:val="99"/>
                <w:sz w:val="20"/>
              </w:rPr>
              <w:t>8</w:t>
            </w:r>
          </w:p>
        </w:tc>
        <w:tc>
          <w:tcPr>
            <w:tcW w:w="676" w:type="dxa"/>
          </w:tcPr>
          <w:p>
            <w:pPr>
              <w:pStyle w:val="TableParagraph"/>
              <w:spacing w:before="1"/>
              <w:ind w:left="12"/>
              <w:jc w:val="center"/>
              <w:rPr>
                <w:sz w:val="20"/>
              </w:rPr>
            </w:pPr>
            <w:r>
              <w:rPr>
                <w:w w:val="99"/>
                <w:sz w:val="20"/>
              </w:rPr>
              <w:t>8</w:t>
            </w:r>
          </w:p>
        </w:tc>
        <w:tc>
          <w:tcPr>
            <w:tcW w:w="674" w:type="dxa"/>
          </w:tcPr>
          <w:p>
            <w:pPr>
              <w:pStyle w:val="TableParagraph"/>
              <w:spacing w:before="1"/>
              <w:ind w:left="10"/>
              <w:jc w:val="center"/>
              <w:rPr>
                <w:sz w:val="20"/>
              </w:rPr>
            </w:pPr>
            <w:r>
              <w:rPr>
                <w:w w:val="99"/>
                <w:sz w:val="20"/>
              </w:rPr>
              <w:t>8</w:t>
            </w:r>
          </w:p>
        </w:tc>
      </w:tr>
      <w:tr>
        <w:trPr>
          <w:trHeight w:val="280" w:hRule="atLeast"/>
        </w:trPr>
        <w:tc>
          <w:tcPr>
            <w:tcW w:w="7038" w:type="dxa"/>
          </w:tcPr>
          <w:p>
            <w:pPr>
              <w:pStyle w:val="TableParagraph"/>
              <w:spacing w:before="1"/>
              <w:rPr>
                <w:sz w:val="20"/>
              </w:rPr>
            </w:pPr>
            <w:r>
              <w:rPr>
                <w:sz w:val="20"/>
              </w:rPr>
              <w:t>Prerađivačka industrija</w:t>
            </w:r>
          </w:p>
        </w:tc>
        <w:tc>
          <w:tcPr>
            <w:tcW w:w="674" w:type="dxa"/>
          </w:tcPr>
          <w:p>
            <w:pPr>
              <w:pStyle w:val="TableParagraph"/>
              <w:spacing w:before="1"/>
              <w:ind w:left="87" w:right="74"/>
              <w:jc w:val="center"/>
              <w:rPr>
                <w:sz w:val="20"/>
              </w:rPr>
            </w:pPr>
            <w:r>
              <w:rPr>
                <w:sz w:val="20"/>
              </w:rPr>
              <w:t>307</w:t>
            </w:r>
          </w:p>
        </w:tc>
        <w:tc>
          <w:tcPr>
            <w:tcW w:w="676" w:type="dxa"/>
          </w:tcPr>
          <w:p>
            <w:pPr>
              <w:pStyle w:val="TableParagraph"/>
              <w:spacing w:before="1"/>
              <w:ind w:left="88" w:right="77"/>
              <w:jc w:val="center"/>
              <w:rPr>
                <w:sz w:val="20"/>
              </w:rPr>
            </w:pPr>
            <w:r>
              <w:rPr>
                <w:sz w:val="20"/>
              </w:rPr>
              <w:t>315</w:t>
            </w:r>
          </w:p>
        </w:tc>
        <w:tc>
          <w:tcPr>
            <w:tcW w:w="674" w:type="dxa"/>
          </w:tcPr>
          <w:p>
            <w:pPr>
              <w:pStyle w:val="TableParagraph"/>
              <w:spacing w:before="1"/>
              <w:ind w:left="86" w:right="76"/>
              <w:jc w:val="center"/>
              <w:rPr>
                <w:sz w:val="20"/>
              </w:rPr>
            </w:pPr>
            <w:r>
              <w:rPr>
                <w:sz w:val="20"/>
              </w:rPr>
              <w:t>356</w:t>
            </w:r>
          </w:p>
        </w:tc>
      </w:tr>
      <w:tr>
        <w:trPr>
          <w:trHeight w:val="280" w:hRule="atLeast"/>
        </w:trPr>
        <w:tc>
          <w:tcPr>
            <w:tcW w:w="7038" w:type="dxa"/>
          </w:tcPr>
          <w:p>
            <w:pPr>
              <w:pStyle w:val="TableParagraph"/>
              <w:spacing w:before="1"/>
              <w:rPr>
                <w:sz w:val="20"/>
              </w:rPr>
            </w:pPr>
            <w:r>
              <w:rPr>
                <w:sz w:val="20"/>
              </w:rPr>
              <w:t>Opskrba električnom energijom, plinom, parom i klimatizacija</w:t>
            </w:r>
          </w:p>
        </w:tc>
        <w:tc>
          <w:tcPr>
            <w:tcW w:w="674" w:type="dxa"/>
          </w:tcPr>
          <w:p>
            <w:pPr>
              <w:pStyle w:val="TableParagraph"/>
              <w:spacing w:before="1"/>
              <w:ind w:left="87" w:right="74"/>
              <w:jc w:val="center"/>
              <w:rPr>
                <w:sz w:val="20"/>
              </w:rPr>
            </w:pPr>
            <w:r>
              <w:rPr>
                <w:sz w:val="20"/>
              </w:rPr>
              <w:t>24</w:t>
            </w:r>
          </w:p>
        </w:tc>
        <w:tc>
          <w:tcPr>
            <w:tcW w:w="676" w:type="dxa"/>
          </w:tcPr>
          <w:p>
            <w:pPr>
              <w:pStyle w:val="TableParagraph"/>
              <w:spacing w:before="1"/>
              <w:ind w:left="88" w:right="77"/>
              <w:jc w:val="center"/>
              <w:rPr>
                <w:sz w:val="20"/>
              </w:rPr>
            </w:pPr>
            <w:r>
              <w:rPr>
                <w:sz w:val="20"/>
              </w:rPr>
              <w:t>28</w:t>
            </w:r>
          </w:p>
        </w:tc>
        <w:tc>
          <w:tcPr>
            <w:tcW w:w="674" w:type="dxa"/>
          </w:tcPr>
          <w:p>
            <w:pPr>
              <w:pStyle w:val="TableParagraph"/>
              <w:spacing w:before="1"/>
              <w:ind w:left="86" w:right="76"/>
              <w:jc w:val="center"/>
              <w:rPr>
                <w:sz w:val="20"/>
              </w:rPr>
            </w:pPr>
            <w:r>
              <w:rPr>
                <w:sz w:val="20"/>
              </w:rPr>
              <w:t>21</w:t>
            </w:r>
          </w:p>
        </w:tc>
      </w:tr>
      <w:tr>
        <w:trPr>
          <w:trHeight w:val="561" w:hRule="atLeast"/>
        </w:trPr>
        <w:tc>
          <w:tcPr>
            <w:tcW w:w="7038" w:type="dxa"/>
          </w:tcPr>
          <w:p>
            <w:pPr>
              <w:pStyle w:val="TableParagraph"/>
              <w:spacing w:before="1"/>
              <w:rPr>
                <w:sz w:val="20"/>
              </w:rPr>
            </w:pPr>
            <w:r>
              <w:rPr>
                <w:sz w:val="20"/>
              </w:rPr>
              <w:t>Opskrba vodom; uklanjanje otpadnih voda, gospodarenje otpadom, te djelatnosti</w:t>
            </w:r>
          </w:p>
          <w:p>
            <w:pPr>
              <w:pStyle w:val="TableParagraph"/>
              <w:spacing w:before="37"/>
              <w:rPr>
                <w:sz w:val="20"/>
              </w:rPr>
            </w:pPr>
            <w:r>
              <w:rPr>
                <w:sz w:val="20"/>
              </w:rPr>
              <w:t>sanacije okoliša</w:t>
            </w:r>
          </w:p>
        </w:tc>
        <w:tc>
          <w:tcPr>
            <w:tcW w:w="674" w:type="dxa"/>
          </w:tcPr>
          <w:p>
            <w:pPr>
              <w:pStyle w:val="TableParagraph"/>
              <w:spacing w:before="1"/>
              <w:ind w:left="87" w:right="74"/>
              <w:jc w:val="center"/>
              <w:rPr>
                <w:sz w:val="20"/>
              </w:rPr>
            </w:pPr>
            <w:r>
              <w:rPr>
                <w:sz w:val="20"/>
              </w:rPr>
              <w:t>36</w:t>
            </w:r>
          </w:p>
        </w:tc>
        <w:tc>
          <w:tcPr>
            <w:tcW w:w="676" w:type="dxa"/>
          </w:tcPr>
          <w:p>
            <w:pPr>
              <w:pStyle w:val="TableParagraph"/>
              <w:spacing w:before="1"/>
              <w:ind w:left="88" w:right="77"/>
              <w:jc w:val="center"/>
              <w:rPr>
                <w:sz w:val="20"/>
              </w:rPr>
            </w:pPr>
            <w:r>
              <w:rPr>
                <w:sz w:val="20"/>
              </w:rPr>
              <w:t>34</w:t>
            </w:r>
          </w:p>
        </w:tc>
        <w:tc>
          <w:tcPr>
            <w:tcW w:w="674" w:type="dxa"/>
          </w:tcPr>
          <w:p>
            <w:pPr>
              <w:pStyle w:val="TableParagraph"/>
              <w:spacing w:before="1"/>
              <w:ind w:left="86" w:right="76"/>
              <w:jc w:val="center"/>
              <w:rPr>
                <w:sz w:val="20"/>
              </w:rPr>
            </w:pPr>
            <w:r>
              <w:rPr>
                <w:sz w:val="20"/>
              </w:rPr>
              <w:t>37</w:t>
            </w:r>
          </w:p>
        </w:tc>
      </w:tr>
      <w:tr>
        <w:trPr>
          <w:trHeight w:val="280" w:hRule="atLeast"/>
        </w:trPr>
        <w:tc>
          <w:tcPr>
            <w:tcW w:w="7038" w:type="dxa"/>
          </w:tcPr>
          <w:p>
            <w:pPr>
              <w:pStyle w:val="TableParagraph"/>
              <w:spacing w:before="1"/>
              <w:rPr>
                <w:sz w:val="20"/>
              </w:rPr>
            </w:pPr>
            <w:r>
              <w:rPr>
                <w:sz w:val="20"/>
              </w:rPr>
              <w:t>Građevinarstvo</w:t>
            </w:r>
          </w:p>
        </w:tc>
        <w:tc>
          <w:tcPr>
            <w:tcW w:w="674" w:type="dxa"/>
          </w:tcPr>
          <w:p>
            <w:pPr>
              <w:pStyle w:val="TableParagraph"/>
              <w:spacing w:before="1"/>
              <w:ind w:left="87" w:right="74"/>
              <w:jc w:val="center"/>
              <w:rPr>
                <w:sz w:val="20"/>
              </w:rPr>
            </w:pPr>
            <w:r>
              <w:rPr>
                <w:sz w:val="20"/>
              </w:rPr>
              <w:t>186</w:t>
            </w:r>
          </w:p>
        </w:tc>
        <w:tc>
          <w:tcPr>
            <w:tcW w:w="676" w:type="dxa"/>
          </w:tcPr>
          <w:p>
            <w:pPr>
              <w:pStyle w:val="TableParagraph"/>
              <w:spacing w:before="1"/>
              <w:ind w:left="88" w:right="77"/>
              <w:jc w:val="center"/>
              <w:rPr>
                <w:sz w:val="20"/>
              </w:rPr>
            </w:pPr>
            <w:r>
              <w:rPr>
                <w:sz w:val="20"/>
              </w:rPr>
              <w:t>190</w:t>
            </w:r>
          </w:p>
        </w:tc>
        <w:tc>
          <w:tcPr>
            <w:tcW w:w="674" w:type="dxa"/>
          </w:tcPr>
          <w:p>
            <w:pPr>
              <w:pStyle w:val="TableParagraph"/>
              <w:spacing w:before="1"/>
              <w:ind w:left="86" w:right="76"/>
              <w:jc w:val="center"/>
              <w:rPr>
                <w:sz w:val="20"/>
              </w:rPr>
            </w:pPr>
            <w:r>
              <w:rPr>
                <w:sz w:val="20"/>
              </w:rPr>
              <w:t>243</w:t>
            </w:r>
          </w:p>
        </w:tc>
      </w:tr>
      <w:tr>
        <w:trPr>
          <w:trHeight w:val="280" w:hRule="atLeast"/>
        </w:trPr>
        <w:tc>
          <w:tcPr>
            <w:tcW w:w="7038" w:type="dxa"/>
          </w:tcPr>
          <w:p>
            <w:pPr>
              <w:pStyle w:val="TableParagraph"/>
              <w:spacing w:before="2"/>
              <w:rPr>
                <w:sz w:val="20"/>
              </w:rPr>
            </w:pPr>
            <w:r>
              <w:rPr>
                <w:sz w:val="20"/>
              </w:rPr>
              <w:t>Trgovina na veliko i na malo; popravak motornih vozila i motocikla</w:t>
            </w:r>
          </w:p>
        </w:tc>
        <w:tc>
          <w:tcPr>
            <w:tcW w:w="674" w:type="dxa"/>
          </w:tcPr>
          <w:p>
            <w:pPr>
              <w:pStyle w:val="TableParagraph"/>
              <w:spacing w:before="2"/>
              <w:ind w:left="87" w:right="74"/>
              <w:jc w:val="center"/>
              <w:rPr>
                <w:sz w:val="20"/>
              </w:rPr>
            </w:pPr>
            <w:r>
              <w:rPr>
                <w:sz w:val="20"/>
              </w:rPr>
              <w:t>430</w:t>
            </w:r>
          </w:p>
        </w:tc>
        <w:tc>
          <w:tcPr>
            <w:tcW w:w="676" w:type="dxa"/>
          </w:tcPr>
          <w:p>
            <w:pPr>
              <w:pStyle w:val="TableParagraph"/>
              <w:spacing w:before="2"/>
              <w:ind w:left="88" w:right="77"/>
              <w:jc w:val="center"/>
              <w:rPr>
                <w:sz w:val="20"/>
              </w:rPr>
            </w:pPr>
            <w:r>
              <w:rPr>
                <w:sz w:val="20"/>
              </w:rPr>
              <w:t>419</w:t>
            </w:r>
          </w:p>
        </w:tc>
        <w:tc>
          <w:tcPr>
            <w:tcW w:w="674" w:type="dxa"/>
          </w:tcPr>
          <w:p>
            <w:pPr>
              <w:pStyle w:val="TableParagraph"/>
              <w:spacing w:before="2"/>
              <w:ind w:left="86" w:right="76"/>
              <w:jc w:val="center"/>
              <w:rPr>
                <w:sz w:val="20"/>
              </w:rPr>
            </w:pPr>
            <w:r>
              <w:rPr>
                <w:sz w:val="20"/>
              </w:rPr>
              <w:t>475</w:t>
            </w:r>
          </w:p>
        </w:tc>
      </w:tr>
      <w:tr>
        <w:trPr>
          <w:trHeight w:val="282" w:hRule="atLeast"/>
        </w:trPr>
        <w:tc>
          <w:tcPr>
            <w:tcW w:w="7038" w:type="dxa"/>
          </w:tcPr>
          <w:p>
            <w:pPr>
              <w:pStyle w:val="TableParagraph"/>
              <w:spacing w:before="3"/>
              <w:rPr>
                <w:sz w:val="20"/>
              </w:rPr>
            </w:pPr>
            <w:r>
              <w:rPr>
                <w:sz w:val="20"/>
              </w:rPr>
              <w:t>Prijevoz i skladištenje</w:t>
            </w:r>
          </w:p>
        </w:tc>
        <w:tc>
          <w:tcPr>
            <w:tcW w:w="674" w:type="dxa"/>
          </w:tcPr>
          <w:p>
            <w:pPr>
              <w:pStyle w:val="TableParagraph"/>
              <w:spacing w:before="3"/>
              <w:ind w:left="87" w:right="74"/>
              <w:jc w:val="center"/>
              <w:rPr>
                <w:sz w:val="20"/>
              </w:rPr>
            </w:pPr>
            <w:r>
              <w:rPr>
                <w:sz w:val="20"/>
              </w:rPr>
              <w:t>85</w:t>
            </w:r>
          </w:p>
        </w:tc>
        <w:tc>
          <w:tcPr>
            <w:tcW w:w="676" w:type="dxa"/>
          </w:tcPr>
          <w:p>
            <w:pPr>
              <w:pStyle w:val="TableParagraph"/>
              <w:spacing w:before="3"/>
              <w:ind w:left="88" w:right="77"/>
              <w:jc w:val="center"/>
              <w:rPr>
                <w:sz w:val="20"/>
              </w:rPr>
            </w:pPr>
            <w:r>
              <w:rPr>
                <w:sz w:val="20"/>
              </w:rPr>
              <w:t>84</w:t>
            </w:r>
          </w:p>
        </w:tc>
        <w:tc>
          <w:tcPr>
            <w:tcW w:w="674" w:type="dxa"/>
          </w:tcPr>
          <w:p>
            <w:pPr>
              <w:pStyle w:val="TableParagraph"/>
              <w:spacing w:before="3"/>
              <w:ind w:left="86" w:right="76"/>
              <w:jc w:val="center"/>
              <w:rPr>
                <w:sz w:val="20"/>
              </w:rPr>
            </w:pPr>
            <w:r>
              <w:rPr>
                <w:sz w:val="20"/>
              </w:rPr>
              <w:t>110</w:t>
            </w:r>
          </w:p>
        </w:tc>
      </w:tr>
      <w:tr>
        <w:trPr>
          <w:trHeight w:val="280" w:hRule="atLeast"/>
        </w:trPr>
        <w:tc>
          <w:tcPr>
            <w:tcW w:w="7038" w:type="dxa"/>
          </w:tcPr>
          <w:p>
            <w:pPr>
              <w:pStyle w:val="TableParagraph"/>
              <w:spacing w:before="1"/>
              <w:rPr>
                <w:sz w:val="20"/>
              </w:rPr>
            </w:pPr>
            <w:r>
              <w:rPr>
                <w:sz w:val="20"/>
              </w:rPr>
              <w:t>Djelatnosti pružanja smještaja, te pripreme i usluživanja hrane</w:t>
            </w:r>
          </w:p>
        </w:tc>
        <w:tc>
          <w:tcPr>
            <w:tcW w:w="674" w:type="dxa"/>
          </w:tcPr>
          <w:p>
            <w:pPr>
              <w:pStyle w:val="TableParagraph"/>
              <w:spacing w:before="1"/>
              <w:ind w:left="87" w:right="74"/>
              <w:jc w:val="center"/>
              <w:rPr>
                <w:sz w:val="20"/>
              </w:rPr>
            </w:pPr>
            <w:r>
              <w:rPr>
                <w:sz w:val="20"/>
              </w:rPr>
              <w:t>120</w:t>
            </w:r>
          </w:p>
        </w:tc>
        <w:tc>
          <w:tcPr>
            <w:tcW w:w="676" w:type="dxa"/>
          </w:tcPr>
          <w:p>
            <w:pPr>
              <w:pStyle w:val="TableParagraph"/>
              <w:spacing w:before="1"/>
              <w:ind w:left="88" w:right="77"/>
              <w:jc w:val="center"/>
              <w:rPr>
                <w:sz w:val="20"/>
              </w:rPr>
            </w:pPr>
            <w:r>
              <w:rPr>
                <w:sz w:val="20"/>
              </w:rPr>
              <w:t>146</w:t>
            </w:r>
          </w:p>
        </w:tc>
        <w:tc>
          <w:tcPr>
            <w:tcW w:w="674" w:type="dxa"/>
          </w:tcPr>
          <w:p>
            <w:pPr>
              <w:pStyle w:val="TableParagraph"/>
              <w:spacing w:before="1"/>
              <w:ind w:left="86" w:right="76"/>
              <w:jc w:val="center"/>
              <w:rPr>
                <w:sz w:val="20"/>
              </w:rPr>
            </w:pPr>
            <w:r>
              <w:rPr>
                <w:sz w:val="20"/>
              </w:rPr>
              <w:t>172</w:t>
            </w:r>
          </w:p>
        </w:tc>
      </w:tr>
      <w:tr>
        <w:trPr>
          <w:trHeight w:val="280" w:hRule="atLeast"/>
        </w:trPr>
        <w:tc>
          <w:tcPr>
            <w:tcW w:w="7038" w:type="dxa"/>
          </w:tcPr>
          <w:p>
            <w:pPr>
              <w:pStyle w:val="TableParagraph"/>
              <w:spacing w:before="1"/>
              <w:rPr>
                <w:sz w:val="20"/>
              </w:rPr>
            </w:pPr>
            <w:r>
              <w:rPr>
                <w:sz w:val="20"/>
              </w:rPr>
              <w:t>Informacije i komunikacije</w:t>
            </w:r>
          </w:p>
        </w:tc>
        <w:tc>
          <w:tcPr>
            <w:tcW w:w="674" w:type="dxa"/>
          </w:tcPr>
          <w:p>
            <w:pPr>
              <w:pStyle w:val="TableParagraph"/>
              <w:spacing w:before="1"/>
              <w:ind w:left="87" w:right="74"/>
              <w:jc w:val="center"/>
              <w:rPr>
                <w:sz w:val="20"/>
              </w:rPr>
            </w:pPr>
            <w:r>
              <w:rPr>
                <w:sz w:val="20"/>
              </w:rPr>
              <w:t>78</w:t>
            </w:r>
          </w:p>
        </w:tc>
        <w:tc>
          <w:tcPr>
            <w:tcW w:w="676" w:type="dxa"/>
          </w:tcPr>
          <w:p>
            <w:pPr>
              <w:pStyle w:val="TableParagraph"/>
              <w:spacing w:before="1"/>
              <w:ind w:left="88" w:right="77"/>
              <w:jc w:val="center"/>
              <w:rPr>
                <w:sz w:val="20"/>
              </w:rPr>
            </w:pPr>
            <w:r>
              <w:rPr>
                <w:sz w:val="20"/>
              </w:rPr>
              <w:t>82</w:t>
            </w:r>
          </w:p>
        </w:tc>
        <w:tc>
          <w:tcPr>
            <w:tcW w:w="674" w:type="dxa"/>
          </w:tcPr>
          <w:p>
            <w:pPr>
              <w:pStyle w:val="TableParagraph"/>
              <w:spacing w:before="1"/>
              <w:ind w:left="86" w:right="76"/>
              <w:jc w:val="center"/>
              <w:rPr>
                <w:sz w:val="20"/>
              </w:rPr>
            </w:pPr>
            <w:r>
              <w:rPr>
                <w:sz w:val="20"/>
              </w:rPr>
              <w:t>93</w:t>
            </w:r>
          </w:p>
        </w:tc>
      </w:tr>
      <w:tr>
        <w:trPr>
          <w:trHeight w:val="280" w:hRule="atLeast"/>
        </w:trPr>
        <w:tc>
          <w:tcPr>
            <w:tcW w:w="7038" w:type="dxa"/>
          </w:tcPr>
          <w:p>
            <w:pPr>
              <w:pStyle w:val="TableParagraph"/>
              <w:spacing w:before="1"/>
              <w:rPr>
                <w:sz w:val="20"/>
              </w:rPr>
            </w:pPr>
            <w:r>
              <w:rPr>
                <w:sz w:val="20"/>
              </w:rPr>
              <w:t>Financijske djelatnosti i djelatnosti osiguranja</w:t>
            </w:r>
          </w:p>
        </w:tc>
        <w:tc>
          <w:tcPr>
            <w:tcW w:w="674" w:type="dxa"/>
          </w:tcPr>
          <w:p>
            <w:pPr>
              <w:pStyle w:val="TableParagraph"/>
              <w:spacing w:before="1"/>
              <w:ind w:left="13"/>
              <w:jc w:val="center"/>
              <w:rPr>
                <w:sz w:val="20"/>
              </w:rPr>
            </w:pPr>
            <w:r>
              <w:rPr>
                <w:w w:val="99"/>
                <w:sz w:val="20"/>
              </w:rPr>
              <w:t>2</w:t>
            </w:r>
          </w:p>
        </w:tc>
        <w:tc>
          <w:tcPr>
            <w:tcW w:w="676" w:type="dxa"/>
          </w:tcPr>
          <w:p>
            <w:pPr>
              <w:pStyle w:val="TableParagraph"/>
              <w:spacing w:before="1"/>
              <w:ind w:left="12"/>
              <w:jc w:val="center"/>
              <w:rPr>
                <w:sz w:val="20"/>
              </w:rPr>
            </w:pPr>
            <w:r>
              <w:rPr>
                <w:w w:val="99"/>
                <w:sz w:val="20"/>
              </w:rPr>
              <w:t>3</w:t>
            </w:r>
          </w:p>
        </w:tc>
        <w:tc>
          <w:tcPr>
            <w:tcW w:w="674" w:type="dxa"/>
          </w:tcPr>
          <w:p>
            <w:pPr>
              <w:pStyle w:val="TableParagraph"/>
              <w:spacing w:before="1"/>
              <w:ind w:left="10"/>
              <w:jc w:val="center"/>
              <w:rPr>
                <w:sz w:val="20"/>
              </w:rPr>
            </w:pPr>
            <w:r>
              <w:rPr>
                <w:w w:val="99"/>
                <w:sz w:val="20"/>
              </w:rPr>
              <w:t>3</w:t>
            </w:r>
          </w:p>
        </w:tc>
      </w:tr>
      <w:tr>
        <w:trPr>
          <w:trHeight w:val="280" w:hRule="atLeast"/>
        </w:trPr>
        <w:tc>
          <w:tcPr>
            <w:tcW w:w="7038" w:type="dxa"/>
          </w:tcPr>
          <w:p>
            <w:pPr>
              <w:pStyle w:val="TableParagraph"/>
              <w:spacing w:before="1"/>
              <w:rPr>
                <w:sz w:val="20"/>
              </w:rPr>
            </w:pPr>
            <w:r>
              <w:rPr>
                <w:sz w:val="20"/>
              </w:rPr>
              <w:t>Poslovanje nekretninama</w:t>
            </w:r>
          </w:p>
        </w:tc>
        <w:tc>
          <w:tcPr>
            <w:tcW w:w="674" w:type="dxa"/>
          </w:tcPr>
          <w:p>
            <w:pPr>
              <w:pStyle w:val="TableParagraph"/>
              <w:spacing w:before="1"/>
              <w:ind w:left="87" w:right="74"/>
              <w:jc w:val="center"/>
              <w:rPr>
                <w:sz w:val="20"/>
              </w:rPr>
            </w:pPr>
            <w:r>
              <w:rPr>
                <w:sz w:val="20"/>
              </w:rPr>
              <w:t>30</w:t>
            </w:r>
          </w:p>
        </w:tc>
        <w:tc>
          <w:tcPr>
            <w:tcW w:w="676" w:type="dxa"/>
          </w:tcPr>
          <w:p>
            <w:pPr>
              <w:pStyle w:val="TableParagraph"/>
              <w:spacing w:before="1"/>
              <w:ind w:left="88" w:right="77"/>
              <w:jc w:val="center"/>
              <w:rPr>
                <w:sz w:val="20"/>
              </w:rPr>
            </w:pPr>
            <w:r>
              <w:rPr>
                <w:sz w:val="20"/>
              </w:rPr>
              <w:t>26</w:t>
            </w:r>
          </w:p>
        </w:tc>
        <w:tc>
          <w:tcPr>
            <w:tcW w:w="674" w:type="dxa"/>
          </w:tcPr>
          <w:p>
            <w:pPr>
              <w:pStyle w:val="TableParagraph"/>
              <w:spacing w:before="1"/>
              <w:ind w:left="86" w:right="76"/>
              <w:jc w:val="center"/>
              <w:rPr>
                <w:sz w:val="20"/>
              </w:rPr>
            </w:pPr>
            <w:r>
              <w:rPr>
                <w:sz w:val="20"/>
              </w:rPr>
              <w:t>33</w:t>
            </w:r>
          </w:p>
        </w:tc>
      </w:tr>
      <w:tr>
        <w:trPr>
          <w:trHeight w:val="280" w:hRule="atLeast"/>
        </w:trPr>
        <w:tc>
          <w:tcPr>
            <w:tcW w:w="7038" w:type="dxa"/>
          </w:tcPr>
          <w:p>
            <w:pPr>
              <w:pStyle w:val="TableParagraph"/>
              <w:spacing w:before="1"/>
              <w:rPr>
                <w:sz w:val="20"/>
              </w:rPr>
            </w:pPr>
            <w:r>
              <w:rPr>
                <w:sz w:val="20"/>
              </w:rPr>
              <w:t>Stručne, znanstvene i tehničke djelatnosti</w:t>
            </w:r>
          </w:p>
        </w:tc>
        <w:tc>
          <w:tcPr>
            <w:tcW w:w="674" w:type="dxa"/>
          </w:tcPr>
          <w:p>
            <w:pPr>
              <w:pStyle w:val="TableParagraph"/>
              <w:spacing w:before="1"/>
              <w:ind w:left="87" w:right="74"/>
              <w:jc w:val="center"/>
              <w:rPr>
                <w:sz w:val="20"/>
              </w:rPr>
            </w:pPr>
            <w:r>
              <w:rPr>
                <w:sz w:val="20"/>
              </w:rPr>
              <w:t>227</w:t>
            </w:r>
          </w:p>
        </w:tc>
        <w:tc>
          <w:tcPr>
            <w:tcW w:w="676" w:type="dxa"/>
          </w:tcPr>
          <w:p>
            <w:pPr>
              <w:pStyle w:val="TableParagraph"/>
              <w:spacing w:before="1"/>
              <w:ind w:left="88" w:right="77"/>
              <w:jc w:val="center"/>
              <w:rPr>
                <w:sz w:val="20"/>
              </w:rPr>
            </w:pPr>
            <w:r>
              <w:rPr>
                <w:sz w:val="20"/>
              </w:rPr>
              <w:t>223</w:t>
            </w:r>
          </w:p>
        </w:tc>
        <w:tc>
          <w:tcPr>
            <w:tcW w:w="674" w:type="dxa"/>
          </w:tcPr>
          <w:p>
            <w:pPr>
              <w:pStyle w:val="TableParagraph"/>
              <w:spacing w:before="1"/>
              <w:ind w:left="86" w:right="76"/>
              <w:jc w:val="center"/>
              <w:rPr>
                <w:sz w:val="20"/>
              </w:rPr>
            </w:pPr>
            <w:r>
              <w:rPr>
                <w:sz w:val="20"/>
              </w:rPr>
              <w:t>243</w:t>
            </w:r>
          </w:p>
        </w:tc>
      </w:tr>
      <w:tr>
        <w:trPr>
          <w:trHeight w:val="280" w:hRule="atLeast"/>
        </w:trPr>
        <w:tc>
          <w:tcPr>
            <w:tcW w:w="7038" w:type="dxa"/>
          </w:tcPr>
          <w:p>
            <w:pPr>
              <w:pStyle w:val="TableParagraph"/>
              <w:spacing w:before="1"/>
              <w:rPr>
                <w:sz w:val="20"/>
              </w:rPr>
            </w:pPr>
            <w:r>
              <w:rPr>
                <w:sz w:val="20"/>
              </w:rPr>
              <w:t>Administrativne i pomoćne uslužne djelatnosti</w:t>
            </w:r>
          </w:p>
        </w:tc>
        <w:tc>
          <w:tcPr>
            <w:tcW w:w="674" w:type="dxa"/>
          </w:tcPr>
          <w:p>
            <w:pPr>
              <w:pStyle w:val="TableParagraph"/>
              <w:spacing w:before="1"/>
              <w:ind w:left="87" w:right="74"/>
              <w:jc w:val="center"/>
              <w:rPr>
                <w:sz w:val="20"/>
              </w:rPr>
            </w:pPr>
            <w:r>
              <w:rPr>
                <w:sz w:val="20"/>
              </w:rPr>
              <w:t>37</w:t>
            </w:r>
          </w:p>
        </w:tc>
        <w:tc>
          <w:tcPr>
            <w:tcW w:w="676" w:type="dxa"/>
          </w:tcPr>
          <w:p>
            <w:pPr>
              <w:pStyle w:val="TableParagraph"/>
              <w:spacing w:before="1"/>
              <w:ind w:left="88" w:right="77"/>
              <w:jc w:val="center"/>
              <w:rPr>
                <w:sz w:val="20"/>
              </w:rPr>
            </w:pPr>
            <w:r>
              <w:rPr>
                <w:sz w:val="20"/>
              </w:rPr>
              <w:t>40</w:t>
            </w:r>
          </w:p>
        </w:tc>
        <w:tc>
          <w:tcPr>
            <w:tcW w:w="674" w:type="dxa"/>
          </w:tcPr>
          <w:p>
            <w:pPr>
              <w:pStyle w:val="TableParagraph"/>
              <w:spacing w:before="1"/>
              <w:ind w:left="86" w:right="76"/>
              <w:jc w:val="center"/>
              <w:rPr>
                <w:sz w:val="20"/>
              </w:rPr>
            </w:pPr>
            <w:r>
              <w:rPr>
                <w:sz w:val="20"/>
              </w:rPr>
              <w:t>53</w:t>
            </w:r>
          </w:p>
        </w:tc>
      </w:tr>
      <w:tr>
        <w:trPr>
          <w:trHeight w:val="282" w:hRule="atLeast"/>
        </w:trPr>
        <w:tc>
          <w:tcPr>
            <w:tcW w:w="7038" w:type="dxa"/>
          </w:tcPr>
          <w:p>
            <w:pPr>
              <w:pStyle w:val="TableParagraph"/>
              <w:spacing w:before="3"/>
              <w:rPr>
                <w:sz w:val="20"/>
              </w:rPr>
            </w:pPr>
            <w:r>
              <w:rPr>
                <w:sz w:val="20"/>
              </w:rPr>
              <w:t>Obrazovanje</w:t>
            </w:r>
          </w:p>
        </w:tc>
        <w:tc>
          <w:tcPr>
            <w:tcW w:w="674" w:type="dxa"/>
          </w:tcPr>
          <w:p>
            <w:pPr>
              <w:pStyle w:val="TableParagraph"/>
              <w:spacing w:before="3"/>
              <w:ind w:left="87" w:right="74"/>
              <w:jc w:val="center"/>
              <w:rPr>
                <w:sz w:val="20"/>
              </w:rPr>
            </w:pPr>
            <w:r>
              <w:rPr>
                <w:sz w:val="20"/>
              </w:rPr>
              <w:t>19</w:t>
            </w:r>
          </w:p>
        </w:tc>
        <w:tc>
          <w:tcPr>
            <w:tcW w:w="676" w:type="dxa"/>
          </w:tcPr>
          <w:p>
            <w:pPr>
              <w:pStyle w:val="TableParagraph"/>
              <w:spacing w:before="3"/>
              <w:ind w:left="88" w:right="77"/>
              <w:jc w:val="center"/>
              <w:rPr>
                <w:sz w:val="20"/>
              </w:rPr>
            </w:pPr>
            <w:r>
              <w:rPr>
                <w:sz w:val="20"/>
              </w:rPr>
              <w:t>19</w:t>
            </w:r>
          </w:p>
        </w:tc>
        <w:tc>
          <w:tcPr>
            <w:tcW w:w="674" w:type="dxa"/>
          </w:tcPr>
          <w:p>
            <w:pPr>
              <w:pStyle w:val="TableParagraph"/>
              <w:spacing w:before="3"/>
              <w:ind w:left="86" w:right="76"/>
              <w:jc w:val="center"/>
              <w:rPr>
                <w:sz w:val="20"/>
              </w:rPr>
            </w:pPr>
            <w:r>
              <w:rPr>
                <w:sz w:val="20"/>
              </w:rPr>
              <w:t>19</w:t>
            </w:r>
          </w:p>
        </w:tc>
      </w:tr>
      <w:tr>
        <w:trPr>
          <w:trHeight w:val="280" w:hRule="atLeast"/>
        </w:trPr>
        <w:tc>
          <w:tcPr>
            <w:tcW w:w="7038" w:type="dxa"/>
          </w:tcPr>
          <w:p>
            <w:pPr>
              <w:pStyle w:val="TableParagraph"/>
              <w:spacing w:before="1"/>
              <w:rPr>
                <w:sz w:val="20"/>
              </w:rPr>
            </w:pPr>
            <w:r>
              <w:rPr>
                <w:sz w:val="20"/>
              </w:rPr>
              <w:t>Djelatnosti zdravstvene zaštite i socijalne skrbi</w:t>
            </w:r>
          </w:p>
        </w:tc>
        <w:tc>
          <w:tcPr>
            <w:tcW w:w="674" w:type="dxa"/>
          </w:tcPr>
          <w:p>
            <w:pPr>
              <w:pStyle w:val="TableParagraph"/>
              <w:spacing w:before="1"/>
              <w:ind w:left="87" w:right="74"/>
              <w:jc w:val="center"/>
              <w:rPr>
                <w:sz w:val="20"/>
              </w:rPr>
            </w:pPr>
            <w:r>
              <w:rPr>
                <w:sz w:val="20"/>
              </w:rPr>
              <w:t>31</w:t>
            </w:r>
          </w:p>
        </w:tc>
        <w:tc>
          <w:tcPr>
            <w:tcW w:w="676" w:type="dxa"/>
          </w:tcPr>
          <w:p>
            <w:pPr>
              <w:pStyle w:val="TableParagraph"/>
              <w:spacing w:before="1"/>
              <w:ind w:left="88" w:right="77"/>
              <w:jc w:val="center"/>
              <w:rPr>
                <w:sz w:val="20"/>
              </w:rPr>
            </w:pPr>
            <w:r>
              <w:rPr>
                <w:sz w:val="20"/>
              </w:rPr>
              <w:t>30</w:t>
            </w:r>
          </w:p>
        </w:tc>
        <w:tc>
          <w:tcPr>
            <w:tcW w:w="674" w:type="dxa"/>
          </w:tcPr>
          <w:p>
            <w:pPr>
              <w:pStyle w:val="TableParagraph"/>
              <w:spacing w:before="1"/>
              <w:ind w:left="86" w:right="76"/>
              <w:jc w:val="center"/>
              <w:rPr>
                <w:sz w:val="20"/>
              </w:rPr>
            </w:pPr>
            <w:r>
              <w:rPr>
                <w:sz w:val="20"/>
              </w:rPr>
              <w:t>40</w:t>
            </w:r>
          </w:p>
        </w:tc>
      </w:tr>
      <w:tr>
        <w:trPr>
          <w:trHeight w:val="280" w:hRule="atLeast"/>
        </w:trPr>
        <w:tc>
          <w:tcPr>
            <w:tcW w:w="7038" w:type="dxa"/>
          </w:tcPr>
          <w:p>
            <w:pPr>
              <w:pStyle w:val="TableParagraph"/>
              <w:spacing w:before="1"/>
              <w:rPr>
                <w:sz w:val="20"/>
              </w:rPr>
            </w:pPr>
            <w:r>
              <w:rPr>
                <w:sz w:val="20"/>
              </w:rPr>
              <w:t>Umjetnost, zabava i rekreacija</w:t>
            </w:r>
          </w:p>
        </w:tc>
        <w:tc>
          <w:tcPr>
            <w:tcW w:w="674" w:type="dxa"/>
          </w:tcPr>
          <w:p>
            <w:pPr>
              <w:pStyle w:val="TableParagraph"/>
              <w:spacing w:before="1"/>
              <w:ind w:left="87" w:right="74"/>
              <w:jc w:val="center"/>
              <w:rPr>
                <w:sz w:val="20"/>
              </w:rPr>
            </w:pPr>
            <w:r>
              <w:rPr>
                <w:sz w:val="20"/>
              </w:rPr>
              <w:t>10</w:t>
            </w:r>
          </w:p>
        </w:tc>
        <w:tc>
          <w:tcPr>
            <w:tcW w:w="676" w:type="dxa"/>
          </w:tcPr>
          <w:p>
            <w:pPr>
              <w:pStyle w:val="TableParagraph"/>
              <w:spacing w:before="1"/>
              <w:ind w:left="88" w:right="77"/>
              <w:jc w:val="center"/>
              <w:rPr>
                <w:sz w:val="20"/>
              </w:rPr>
            </w:pPr>
            <w:r>
              <w:rPr>
                <w:sz w:val="20"/>
              </w:rPr>
              <w:t>12</w:t>
            </w:r>
          </w:p>
        </w:tc>
        <w:tc>
          <w:tcPr>
            <w:tcW w:w="674" w:type="dxa"/>
          </w:tcPr>
          <w:p>
            <w:pPr>
              <w:pStyle w:val="TableParagraph"/>
              <w:spacing w:before="1"/>
              <w:ind w:left="86" w:right="76"/>
              <w:jc w:val="center"/>
              <w:rPr>
                <w:sz w:val="20"/>
              </w:rPr>
            </w:pPr>
            <w:r>
              <w:rPr>
                <w:sz w:val="20"/>
              </w:rPr>
              <w:t>16</w:t>
            </w:r>
          </w:p>
        </w:tc>
      </w:tr>
      <w:tr>
        <w:trPr>
          <w:trHeight w:val="280" w:hRule="atLeast"/>
        </w:trPr>
        <w:tc>
          <w:tcPr>
            <w:tcW w:w="7038" w:type="dxa"/>
          </w:tcPr>
          <w:p>
            <w:pPr>
              <w:pStyle w:val="TableParagraph"/>
              <w:spacing w:before="1"/>
              <w:rPr>
                <w:sz w:val="20"/>
              </w:rPr>
            </w:pPr>
            <w:r>
              <w:rPr>
                <w:sz w:val="20"/>
              </w:rPr>
              <w:t>Ostale uslužne djelatnosti</w:t>
            </w:r>
          </w:p>
        </w:tc>
        <w:tc>
          <w:tcPr>
            <w:tcW w:w="674" w:type="dxa"/>
          </w:tcPr>
          <w:p>
            <w:pPr>
              <w:pStyle w:val="TableParagraph"/>
              <w:spacing w:before="1"/>
              <w:ind w:left="87" w:right="74"/>
              <w:jc w:val="center"/>
              <w:rPr>
                <w:sz w:val="20"/>
              </w:rPr>
            </w:pPr>
            <w:r>
              <w:rPr>
                <w:sz w:val="20"/>
              </w:rPr>
              <w:t>48</w:t>
            </w:r>
          </w:p>
        </w:tc>
        <w:tc>
          <w:tcPr>
            <w:tcW w:w="676" w:type="dxa"/>
          </w:tcPr>
          <w:p>
            <w:pPr>
              <w:pStyle w:val="TableParagraph"/>
              <w:spacing w:before="1"/>
              <w:ind w:left="88" w:right="77"/>
              <w:jc w:val="center"/>
              <w:rPr>
                <w:sz w:val="20"/>
              </w:rPr>
            </w:pPr>
            <w:r>
              <w:rPr>
                <w:sz w:val="20"/>
              </w:rPr>
              <w:t>63</w:t>
            </w:r>
          </w:p>
        </w:tc>
        <w:tc>
          <w:tcPr>
            <w:tcW w:w="674" w:type="dxa"/>
          </w:tcPr>
          <w:p>
            <w:pPr>
              <w:pStyle w:val="TableParagraph"/>
              <w:spacing w:before="1"/>
              <w:ind w:left="86" w:right="76"/>
              <w:jc w:val="center"/>
              <w:rPr>
                <w:sz w:val="20"/>
              </w:rPr>
            </w:pPr>
            <w:r>
              <w:rPr>
                <w:sz w:val="20"/>
              </w:rPr>
              <w:t>67</w:t>
            </w:r>
          </w:p>
        </w:tc>
      </w:tr>
    </w:tbl>
    <w:p>
      <w:pPr>
        <w:spacing w:before="1"/>
        <w:ind w:left="536" w:right="0" w:firstLine="0"/>
        <w:jc w:val="left"/>
        <w:rPr>
          <w:i/>
          <w:sz w:val="20"/>
        </w:rPr>
      </w:pPr>
      <w:r>
        <w:rPr>
          <w:i/>
          <w:sz w:val="20"/>
        </w:rPr>
        <w:t>Izvor podataka: FINA – obrada HGK, travanj 2020.</w:t>
      </w:r>
    </w:p>
    <w:p>
      <w:pPr>
        <w:spacing w:after="0"/>
        <w:jc w:val="left"/>
        <w:rPr>
          <w:sz w:val="20"/>
        </w:rPr>
        <w:sectPr>
          <w:pgSz w:w="11910" w:h="16840"/>
          <w:pgMar w:header="0" w:footer="514" w:top="1400" w:bottom="760" w:left="880" w:right="880"/>
        </w:sectPr>
      </w:pPr>
    </w:p>
    <w:p>
      <w:pPr>
        <w:pStyle w:val="BodyText"/>
        <w:spacing w:before="11"/>
        <w:rPr>
          <w:i/>
          <w:sz w:val="19"/>
        </w:rPr>
      </w:pPr>
    </w:p>
    <w:p>
      <w:pPr>
        <w:pStyle w:val="BodyText"/>
        <w:spacing w:before="52"/>
        <w:ind w:left="536"/>
      </w:pPr>
      <w:r>
        <w:rPr/>
        <w:t>Ukupan broj zaposlenih u tvrtkama na razini RH u periodu 2016.-2018. godine prikazan je u</w:t>
      </w:r>
    </w:p>
    <w:p>
      <w:pPr>
        <w:pStyle w:val="BodyText"/>
        <w:spacing w:before="24"/>
        <w:ind w:left="536"/>
      </w:pPr>
      <w:r>
        <w:rPr/>
        <w:t>slijedećoj tabeli:</w:t>
      </w:r>
    </w:p>
    <w:p>
      <w:pPr>
        <w:pStyle w:val="BodyText"/>
      </w:pPr>
    </w:p>
    <w:p>
      <w:pPr>
        <w:pStyle w:val="BodyText"/>
        <w:rPr>
          <w:sz w:val="30"/>
        </w:rPr>
      </w:pPr>
    </w:p>
    <w:p>
      <w:pPr>
        <w:spacing w:before="0" w:after="19"/>
        <w:ind w:left="1244" w:right="0" w:firstLine="0"/>
        <w:jc w:val="left"/>
        <w:rPr>
          <w:sz w:val="20"/>
        </w:rPr>
      </w:pPr>
      <w:r>
        <w:rPr>
          <w:sz w:val="20"/>
        </w:rPr>
        <w:t>Tabela 9.: Ukupan broj zaposlenih u tvrtkama u RH</w:t>
      </w:r>
    </w:p>
    <w:tbl>
      <w:tblPr>
        <w:tblW w:w="0" w:type="auto"/>
        <w:jc w:val="left"/>
        <w:tblInd w:w="1304"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2761"/>
        <w:gridCol w:w="1597"/>
        <w:gridCol w:w="1597"/>
        <w:gridCol w:w="1598"/>
      </w:tblGrid>
      <w:tr>
        <w:trPr>
          <w:trHeight w:val="505" w:hRule="atLeast"/>
        </w:trPr>
        <w:tc>
          <w:tcPr>
            <w:tcW w:w="2761" w:type="dxa"/>
            <w:vMerge w:val="restart"/>
          </w:tcPr>
          <w:p>
            <w:pPr>
              <w:pStyle w:val="TableParagraph"/>
              <w:ind w:left="0"/>
              <w:rPr>
                <w:rFonts w:ascii="Times New Roman"/>
                <w:sz w:val="22"/>
              </w:rPr>
            </w:pPr>
          </w:p>
        </w:tc>
        <w:tc>
          <w:tcPr>
            <w:tcW w:w="4792" w:type="dxa"/>
            <w:gridSpan w:val="3"/>
            <w:tcBorders>
              <w:bottom w:val="single" w:sz="12" w:space="0" w:color="9CC2E4"/>
            </w:tcBorders>
          </w:tcPr>
          <w:p>
            <w:pPr>
              <w:pStyle w:val="TableParagraph"/>
              <w:spacing w:line="292" w:lineRule="exact"/>
              <w:ind w:left="642"/>
              <w:rPr>
                <w:b/>
                <w:sz w:val="24"/>
              </w:rPr>
            </w:pPr>
            <w:r>
              <w:rPr>
                <w:b/>
                <w:sz w:val="24"/>
              </w:rPr>
              <w:t>Ukupan broj zaposlenih u tvrtkama</w:t>
            </w:r>
          </w:p>
        </w:tc>
      </w:tr>
      <w:tr>
        <w:trPr>
          <w:trHeight w:val="522" w:hRule="atLeast"/>
        </w:trPr>
        <w:tc>
          <w:tcPr>
            <w:tcW w:w="2761" w:type="dxa"/>
            <w:vMerge/>
            <w:tcBorders>
              <w:top w:val="nil"/>
            </w:tcBorders>
          </w:tcPr>
          <w:p>
            <w:pPr>
              <w:rPr>
                <w:sz w:val="2"/>
                <w:szCs w:val="2"/>
              </w:rPr>
            </w:pPr>
          </w:p>
        </w:tc>
        <w:tc>
          <w:tcPr>
            <w:tcW w:w="1597" w:type="dxa"/>
            <w:tcBorders>
              <w:top w:val="single" w:sz="12" w:space="0" w:color="9CC2E4"/>
            </w:tcBorders>
          </w:tcPr>
          <w:p>
            <w:pPr>
              <w:pStyle w:val="TableParagraph"/>
              <w:spacing w:line="292" w:lineRule="exact"/>
              <w:ind w:left="381" w:right="372"/>
              <w:jc w:val="center"/>
              <w:rPr>
                <w:b/>
                <w:sz w:val="24"/>
              </w:rPr>
            </w:pPr>
            <w:r>
              <w:rPr>
                <w:b/>
                <w:sz w:val="24"/>
              </w:rPr>
              <w:t>2016.</w:t>
            </w:r>
          </w:p>
        </w:tc>
        <w:tc>
          <w:tcPr>
            <w:tcW w:w="1597" w:type="dxa"/>
            <w:tcBorders>
              <w:top w:val="single" w:sz="12" w:space="0" w:color="9CC2E4"/>
            </w:tcBorders>
          </w:tcPr>
          <w:p>
            <w:pPr>
              <w:pStyle w:val="TableParagraph"/>
              <w:spacing w:line="292" w:lineRule="exact"/>
              <w:ind w:left="381" w:right="373"/>
              <w:jc w:val="center"/>
              <w:rPr>
                <w:b/>
                <w:sz w:val="24"/>
              </w:rPr>
            </w:pPr>
            <w:r>
              <w:rPr>
                <w:b/>
                <w:sz w:val="24"/>
              </w:rPr>
              <w:t>2017.</w:t>
            </w:r>
          </w:p>
        </w:tc>
        <w:tc>
          <w:tcPr>
            <w:tcW w:w="1598" w:type="dxa"/>
            <w:tcBorders>
              <w:top w:val="single" w:sz="12" w:space="0" w:color="9CC2E4"/>
            </w:tcBorders>
          </w:tcPr>
          <w:p>
            <w:pPr>
              <w:pStyle w:val="TableParagraph"/>
              <w:spacing w:line="292" w:lineRule="exact"/>
              <w:ind w:left="381" w:right="375"/>
              <w:jc w:val="center"/>
              <w:rPr>
                <w:b/>
                <w:sz w:val="24"/>
              </w:rPr>
            </w:pPr>
            <w:r>
              <w:rPr>
                <w:b/>
                <w:sz w:val="24"/>
              </w:rPr>
              <w:t>2018.</w:t>
            </w:r>
          </w:p>
        </w:tc>
      </w:tr>
      <w:tr>
        <w:trPr>
          <w:trHeight w:val="506" w:hRule="atLeast"/>
        </w:trPr>
        <w:tc>
          <w:tcPr>
            <w:tcW w:w="2761" w:type="dxa"/>
          </w:tcPr>
          <w:p>
            <w:pPr>
              <w:pStyle w:val="TableParagraph"/>
              <w:spacing w:line="292" w:lineRule="exact"/>
              <w:ind w:left="107"/>
              <w:rPr>
                <w:b/>
                <w:sz w:val="24"/>
              </w:rPr>
            </w:pPr>
            <w:r>
              <w:rPr>
                <w:b/>
                <w:sz w:val="24"/>
              </w:rPr>
              <w:t>Republika Hrvatska</w:t>
            </w:r>
          </w:p>
        </w:tc>
        <w:tc>
          <w:tcPr>
            <w:tcW w:w="1597" w:type="dxa"/>
          </w:tcPr>
          <w:p>
            <w:pPr>
              <w:pStyle w:val="TableParagraph"/>
              <w:spacing w:line="292" w:lineRule="exact"/>
              <w:ind w:left="381" w:right="372"/>
              <w:jc w:val="center"/>
              <w:rPr>
                <w:sz w:val="24"/>
              </w:rPr>
            </w:pPr>
            <w:r>
              <w:rPr>
                <w:sz w:val="24"/>
              </w:rPr>
              <w:t>875.782</w:t>
            </w:r>
          </w:p>
        </w:tc>
        <w:tc>
          <w:tcPr>
            <w:tcW w:w="1597" w:type="dxa"/>
          </w:tcPr>
          <w:p>
            <w:pPr>
              <w:pStyle w:val="TableParagraph"/>
              <w:spacing w:line="292" w:lineRule="exact"/>
              <w:ind w:left="380" w:right="373"/>
              <w:jc w:val="center"/>
              <w:rPr>
                <w:sz w:val="24"/>
              </w:rPr>
            </w:pPr>
            <w:r>
              <w:rPr>
                <w:sz w:val="24"/>
              </w:rPr>
              <w:t>903.524</w:t>
            </w:r>
          </w:p>
        </w:tc>
        <w:tc>
          <w:tcPr>
            <w:tcW w:w="1598" w:type="dxa"/>
          </w:tcPr>
          <w:p>
            <w:pPr>
              <w:pStyle w:val="TableParagraph"/>
              <w:spacing w:line="292" w:lineRule="exact"/>
              <w:ind w:left="381" w:right="375"/>
              <w:jc w:val="center"/>
              <w:rPr>
                <w:sz w:val="24"/>
              </w:rPr>
            </w:pPr>
            <w:r>
              <w:rPr>
                <w:sz w:val="24"/>
              </w:rPr>
              <w:t>982.807</w:t>
            </w:r>
          </w:p>
        </w:tc>
      </w:tr>
    </w:tbl>
    <w:p>
      <w:pPr>
        <w:spacing w:before="0"/>
        <w:ind w:left="1244" w:right="0" w:firstLine="0"/>
        <w:jc w:val="left"/>
        <w:rPr>
          <w:i/>
          <w:sz w:val="20"/>
        </w:rPr>
      </w:pPr>
      <w:r>
        <w:rPr/>
        <w:pict>
          <v:shape style="position:absolute;margin-left:99.454002pt;margin-top:-18.928574pt;width:357.35pt;height:378.3pt;mso-position-horizontal-relative:page;mso-position-vertical-relative:paragraph;z-index:-262813696" coordorigin="1989,-379" coordsize="7147,7566" path="m5004,6252l5002,6240,4999,6227,4995,6213,4989,6198,4982,6184,4973,6168,4962,6153,4948,6137,4933,6120,4831,6019,2947,4135,2940,4129,2930,4126,2920,4122,2909,4120,2898,4121,2889,4124,2880,4127,2871,4132,2861,4138,2851,4146,2841,4154,2829,4164,2818,4174,2806,4187,2796,4199,2787,4209,2780,4219,2774,4229,2769,4238,2765,4247,2763,4256,2761,4268,2764,4279,2768,4288,2771,4298,2777,4305,2785,4314,3329,4858,4220,5747,4277,5803,4495,6018,4495,6018,4495,6018,4494,6019,4342,5937,4292,5910,3877,5689,3655,5576,2949,5212,2382,4919,2352,4904,2324,4891,2298,4880,2275,4872,2254,4865,2233,4861,2214,4858,2198,4858,2182,4859,2166,4862,2152,4867,2138,4874,2123,4884,2108,4895,2094,4909,2010,4992,1999,5007,1992,5025,1989,5046,1990,5069,1996,5095,2010,5123,2032,5154,2062,5186,4047,7172,4055,7177,4064,7181,4075,7186,4084,7187,4095,7183,4106,7183,4118,7177,4132,7169,4142,7162,4152,7154,4164,7144,4176,7132,4188,7120,4198,7108,4207,7097,4214,7087,4219,7077,4223,7068,4226,7059,4228,7050,4232,7040,4232,7030,4227,7018,4223,7009,4217,7001,3603,6387,2731,5516,2422,5213,2424,5212,2486,5247,2550,5283,2748,5391,2814,5426,4551,6319,4592,6340,4630,6358,4665,6373,4696,6387,4725,6398,4751,6406,4775,6412,4796,6416,4817,6418,4836,6418,4852,6416,4867,6411,4882,6405,4896,6397,4910,6387,4923,6375,4989,6309,4996,6299,5000,6285,5002,6274,5004,6263,5004,6252m6344,4939l6343,4929,6339,4918,6334,4908,6326,4897,6316,4886,6303,4875,6288,4864,6270,4851,6249,4837,6115,4750,5974,4658,5233,4181,5233,4476,4958,4750,4787,4921,4674,4750,4163,3971,3940,3632,3940,3632,3940,3632,3941,3632,4460,3971,5233,4476,5233,4181,4906,3971,4378,3632,3829,3276,3818,3270,3807,3264,3797,3259,3787,3256,3773,3252,3763,3253,3749,3257,3738,3261,3728,3266,3717,3273,3705,3281,3693,3291,3680,3303,3666,3317,3637,3346,3624,3359,3613,3371,3604,3382,3596,3393,3590,3404,3585,3414,3582,3424,3579,3438,3577,3448,3582,3461,3585,3471,3589,3481,3595,3491,3601,3501,3686,3632,3905,3971,4406,4750,4619,5082,5118,5855,5161,5921,5175,5942,5188,5960,5200,5975,5211,5987,5222,5998,5232,6006,5243,6012,5253,6015,5263,6017,5273,6015,5284,6012,5295,6006,5306,5998,5318,5988,5331,5976,5345,5963,5358,5949,5370,5936,5379,5925,5387,5914,5394,5905,5398,5895,5401,5886,5403,5876,5403,5865,5403,5854,5398,5843,5395,5834,5389,5823,5381,5811,5017,5260,4971,5191,5241,4921,5504,4658,5644,4750,6136,5070,6148,5077,6160,5082,6169,5086,6179,5089,6188,5090,6198,5087,6206,5085,6216,5082,6225,5076,6236,5069,6246,5060,6258,5050,6271,5037,6286,5022,6300,5007,6313,4993,6323,4981,6332,4969,6339,4959,6343,4949,6344,4939m7236,3851l7236,3817,7235,3788,7233,3763,7231,3742,7228,3726,7224,3713,7221,3702,7217,3693,7213,3684,7208,3673,7202,3663,7194,3651,7179,3633,7171,3623,7162,3613,7152,3602,7141,3591,7130,3579,7116,3566,7098,3548,7081,3532,7066,3517,7052,3505,7039,3494,7027,3484,7016,3476,7007,3470,6997,3464,6987,3460,6974,3459,6969,3461,6964,3466,6958,3477,6954,3492,6953,3513,6955,3539,6958,3569,6959,3601,6960,3636,6959,3673,6957,3714,6952,3755,6943,3798,6932,3843,6916,3887,6894,3929,6865,3969,6830,4008,6782,4049,6730,4080,6674,4103,6613,4116,6549,4121,6481,4116,6409,4102,6333,4077,6271,4052,6205,4021,6138,3984,6068,3941,5996,3891,5935,3846,5872,3796,5808,3743,5744,3686,5677,3624,5610,3558,5553,3500,5499,3442,5448,3385,5399,3329,5354,3274,5312,3219,5272,3165,5222,3092,5178,3020,5139,2951,5106,2884,5078,2819,5052,2740,5035,2666,5028,2596,5029,2530,5040,2469,5061,2413,5091,2363,5129,2317,5169,2281,5210,2252,5252,2229,5295,2214,5339,2204,5382,2196,5423,2191,5463,2189,5500,2190,5535,2192,5567,2194,5623,2199,5644,2199,5659,2197,5669,2191,5671,2189,5674,2186,5676,2178,5675,2169,5673,2161,5669,2152,5654,2127,5647,2116,5639,2105,5629,2092,5618,2079,5605,2065,5590,2050,5575,2034,5561,2020,5547,2006,5535,1995,5523,1984,5511,1974,5490,1957,5481,1949,5469,1941,5458,1935,5447,1930,5438,1926,5426,1921,5412,1917,5395,1912,5376,1908,5351,1906,5323,1905,5291,1904,5256,1905,5221,1909,5186,1914,5150,1922,5114,1932,5079,1944,5043,1958,5008,1974,4975,1993,4943,2015,4912,2039,4884,2066,4827,2132,4782,2205,4750,2284,4731,2371,4725,2445,4725,2521,4733,2601,4749,2684,4773,2769,4796,2833,4823,2897,4853,2963,4887,3030,4925,3099,4967,3168,5013,3238,5057,3301,5103,3364,5153,3428,5205,3493,5261,3558,5320,3623,5382,3689,5447,3755,5511,3819,5575,3879,5639,3936,5701,3990,5763,4041,5824,4089,5884,4133,5944,4175,6022,4227,6099,4273,6174,4313,6247,4348,6319,4378,6389,4402,6470,4425,6548,4440,6623,4446,6696,4445,6766,4437,6847,4416,6924,4383,6995,4338,7060,4281,7094,4244,7125,4206,7151,4167,7172,4126,7174,4121,7189,4084,7203,4043,7215,4002,7224,3962,7230,3923,7234,3887,7236,3851m8482,2789l8482,2780,8477,2771,8472,2763,8465,2754,8457,2745,8449,2739,8440,2730,8428,2721,8415,2711,8398,2700,8314,2646,7790,2328,7724,2287,7678,2259,7630,2232,7542,2183,7501,2161,7461,2142,7423,2125,7386,2110,7351,2098,7316,2088,7283,2080,7251,2073,7247,2072,7222,2069,7192,2068,7164,2069,7136,2072,7146,2027,7153,1982,7157,1936,7157,1889,7154,1842,7147,1794,7136,1746,7121,1697,7103,1648,7080,1598,7053,1547,7021,1496,6984,1445,6943,1393,6897,1341,6897,1898,6893,1937,6885,1976,6871,2014,6852,2051,6827,2086,6796,2121,6630,2287,5908,1565,5944,1529,6051,1421,6076,1398,6099,1377,6120,1359,6139,1344,6157,1332,6174,1321,6192,1313,6211,1305,6269,1291,6328,1287,6388,1296,6448,1317,6508,1348,6570,1388,6632,1438,6695,1497,6732,1535,6766,1575,6796,1615,6824,1655,6847,1697,6866,1738,6880,1778,6890,1818,6896,1859,6897,1898,6897,1341,6896,1340,6846,1287,6845,1287,6790,1233,6734,1184,6678,1141,6623,1102,6568,1068,6512,1040,6457,1017,6402,998,6348,984,6294,976,6242,973,6190,975,6138,983,6088,997,6039,1016,5990,1039,5974,1050,5958,1061,5923,1087,5904,1103,5884,1121,5862,1141,5838,1164,5566,1437,5556,1449,5550,1465,5547,1483,5548,1504,5555,1529,5569,1556,5590,1585,5618,1616,7611,3608,7620,3615,7629,3619,7639,3623,7648,3624,7658,3620,7667,3618,7676,3615,7686,3610,7696,3605,7706,3598,7717,3589,7728,3579,7740,3568,7752,3555,7762,3544,7771,3533,7779,3523,7786,3508,7791,3497,7793,3485,7795,3476,7795,3466,7792,3457,7788,3447,7781,3438,6860,2517,6974,2403,7004,2377,7035,2356,7068,2341,7102,2331,7138,2328,7176,2328,7215,2332,7255,2340,7298,2353,7342,2369,7387,2388,7433,2411,7481,2437,7531,2465,7582,2495,7635,2527,8269,2922,8281,2928,8291,2934,8301,2938,8312,2943,8323,2945,8335,2943,8345,2942,8355,2939,8364,2934,8374,2928,8384,2920,8395,2911,8406,2901,8419,2889,8432,2875,8444,2862,8454,2850,8463,2839,8470,2829,8475,2819,8478,2810,8481,2801,8482,2789m9136,2136l9135,2127,9128,2107,9121,2098,7424,402,7254,232,7620,-133,7623,-140,7623,-150,7622,-159,7619,-170,7607,-191,7600,-202,7592,-213,7582,-225,7571,-237,7558,-251,7544,-266,7529,-281,7513,-297,7498,-311,7484,-324,7471,-336,7459,-346,7448,-354,7437,-362,7427,-368,7414,-375,7403,-377,7394,-378,7384,-379,7378,-375,6477,526,6473,532,6475,541,6475,551,6478,561,6485,574,6491,584,6499,595,6507,606,6517,618,6529,632,6541,646,6555,661,6571,677,6586,693,6601,706,6615,718,6628,729,6640,739,6651,747,6662,754,6683,766,6693,770,6703,770,6712,771,6719,768,7084,402,8950,2269,8959,2276,8969,2279,8979,2283,8988,2284,8998,2280,9007,2278,9016,2275,9026,2271,9036,2265,9046,2258,9057,2249,9068,2239,9080,2228,9092,2216,9102,2204,9111,2193,9118,2183,9123,2173,9127,2164,9130,2155,9132,2146,9136,2136e" filled="true" fillcolor="#c0c0c0" stroked="false">
            <v:path arrowok="t"/>
            <v:fill opacity="32896f" type="solid"/>
            <w10:wrap type="none"/>
          </v:shape>
        </w:pict>
      </w:r>
      <w:r>
        <w:rPr>
          <w:i/>
          <w:sz w:val="20"/>
        </w:rPr>
        <w:t>Izvor podataka: FINA – obrada HGK, travanj 2020.</w:t>
      </w:r>
    </w:p>
    <w:p>
      <w:pPr>
        <w:pStyle w:val="BodyText"/>
        <w:rPr>
          <w:i/>
          <w:sz w:val="20"/>
        </w:rPr>
      </w:pPr>
    </w:p>
    <w:p>
      <w:pPr>
        <w:pStyle w:val="BodyText"/>
        <w:rPr>
          <w:i/>
          <w:sz w:val="20"/>
        </w:rPr>
      </w:pPr>
    </w:p>
    <w:p>
      <w:pPr>
        <w:pStyle w:val="BodyText"/>
        <w:rPr>
          <w:i/>
          <w:sz w:val="20"/>
        </w:rPr>
      </w:pPr>
    </w:p>
    <w:p>
      <w:pPr>
        <w:pStyle w:val="BodyText"/>
        <w:spacing w:before="4"/>
        <w:rPr>
          <w:i/>
          <w:sz w:val="28"/>
        </w:rPr>
      </w:pPr>
    </w:p>
    <w:p>
      <w:pPr>
        <w:pStyle w:val="BodyText"/>
        <w:spacing w:line="259" w:lineRule="auto"/>
        <w:ind w:left="536" w:right="533"/>
        <w:jc w:val="both"/>
      </w:pPr>
      <w:r>
        <w:rPr/>
        <w:t>S obzirom da tvrtke generiraju najveći udio u ukupnoj zaposlenosti, u slijedećem grafikonu prikazan je broj zaposlenih u tvrtkama na području SMŽ u periodu 2016.-2018. godine:</w:t>
      </w:r>
    </w:p>
    <w:p>
      <w:pPr>
        <w:pStyle w:val="BodyText"/>
        <w:rPr>
          <w:sz w:val="20"/>
        </w:rPr>
      </w:pPr>
    </w:p>
    <w:p>
      <w:pPr>
        <w:pStyle w:val="BodyText"/>
        <w:spacing w:before="7"/>
        <w:rPr>
          <w:sz w:val="16"/>
        </w:rPr>
      </w:pPr>
      <w:r>
        <w:rPr/>
        <w:pict>
          <v:group style="position:absolute;margin-left:117.224998pt;margin-top:12.11083pt;width:360.75pt;height:216.75pt;mso-position-horizontal-relative:page;mso-position-vertical-relative:paragraph;z-index:-251607040;mso-wrap-distance-left:0;mso-wrap-distance-right:0" coordorigin="2344,242" coordsize="7215,4335">
            <v:rect style="position:absolute;left:2352;top:249;width:7200;height:4320" filled="true" fillcolor="#ffffff" stroked="false">
              <v:fill type="solid"/>
            </v:rect>
            <v:line style="position:absolute" from="3150,3892" to="9332,3892" stroked="true" strokeweight=".75pt" strokecolor="#d9d9d9">
              <v:stroke dashstyle="solid"/>
            </v:line>
            <v:line style="position:absolute" from="8150,3513" to="9332,3513" stroked="true" strokeweight=".75pt" strokecolor="#d9d9d9">
              <v:stroke dashstyle="solid"/>
            </v:line>
            <v:line style="position:absolute" from="6780,3513" to="7073,3513" stroked="true" strokeweight=".75pt" strokecolor="#d9d9d9">
              <v:stroke dashstyle="solid"/>
            </v:line>
            <v:line style="position:absolute" from="5410,3513" to="5702,3513" stroked="true" strokeweight=".75pt" strokecolor="#d9d9d9">
              <v:stroke dashstyle="solid"/>
            </v:line>
            <v:line style="position:absolute" from="3150,3513" to="4332,3513" stroked="true" strokeweight=".75pt" strokecolor="#d9d9d9">
              <v:stroke dashstyle="solid"/>
            </v:line>
            <v:line style="position:absolute" from="8150,3131" to="9332,3131" stroked="true" strokeweight=".75pt" strokecolor="#d9d9d9">
              <v:stroke dashstyle="solid"/>
            </v:line>
            <v:line style="position:absolute" from="6780,3131" to="7073,3131" stroked="true" strokeweight=".75pt" strokecolor="#d9d9d9">
              <v:stroke dashstyle="solid"/>
            </v:line>
            <v:line style="position:absolute" from="5410,3131" to="5702,3131" stroked="true" strokeweight=".75pt" strokecolor="#d9d9d9">
              <v:stroke dashstyle="solid"/>
            </v:line>
            <v:line style="position:absolute" from="3150,3131" to="4332,3131" stroked="true" strokeweight=".75pt" strokecolor="#d9d9d9">
              <v:stroke dashstyle="solid"/>
            </v:line>
            <v:line style="position:absolute" from="8150,2752" to="9332,2752" stroked="true" strokeweight=".75pt" strokecolor="#d9d9d9">
              <v:stroke dashstyle="solid"/>
            </v:line>
            <v:line style="position:absolute" from="6780,2752" to="7073,2752" stroked="true" strokeweight=".75pt" strokecolor="#d9d9d9">
              <v:stroke dashstyle="solid"/>
            </v:line>
            <v:line style="position:absolute" from="3150,2752" to="5702,2752" stroked="true" strokeweight=".75pt" strokecolor="#d9d9d9">
              <v:stroke dashstyle="solid"/>
            </v:line>
            <v:line style="position:absolute" from="8150,2370" to="9332,2370" stroked="true" strokeweight=".75pt" strokecolor="#d9d9d9">
              <v:stroke dashstyle="solid"/>
            </v:line>
            <v:line style="position:absolute" from="6780,2370" to="7073,2370" stroked="true" strokeweight=".75pt" strokecolor="#d9d9d9">
              <v:stroke dashstyle="solid"/>
            </v:line>
            <v:line style="position:absolute" from="3150,2370" to="5702,2370" stroked="true" strokeweight=".75pt" strokecolor="#d9d9d9">
              <v:stroke dashstyle="solid"/>
            </v:line>
            <v:line style="position:absolute" from="8150,1991" to="9332,1991" stroked="true" strokeweight=".75pt" strokecolor="#d9d9d9">
              <v:stroke dashstyle="solid"/>
            </v:line>
            <v:line style="position:absolute" from="3150,1991" to="7073,1991" stroked="true" strokeweight=".75pt" strokecolor="#d9d9d9">
              <v:stroke dashstyle="solid"/>
            </v:line>
            <v:line style="position:absolute" from="8150,1609" to="9332,1609" stroked="true" strokeweight=".75pt" strokecolor="#d9d9d9">
              <v:stroke dashstyle="solid"/>
            </v:line>
            <v:line style="position:absolute" from="3150,1609" to="7073,1609" stroked="true" strokeweight=".75pt" strokecolor="#d9d9d9">
              <v:stroke dashstyle="solid"/>
            </v:line>
            <v:line style="position:absolute" from="8150,1230" to="9332,1230" stroked="true" strokeweight=".75pt" strokecolor="#d9d9d9">
              <v:stroke dashstyle="solid"/>
            </v:line>
            <v:line style="position:absolute" from="3150,1230" to="7073,1230" stroked="true" strokeweight=".75pt" strokecolor="#d9d9d9">
              <v:stroke dashstyle="solid"/>
            </v:line>
            <v:line style="position:absolute" from="8150,851" to="9332,851" stroked="true" strokeweight=".75pt" strokecolor="#d9d9d9">
              <v:stroke dashstyle="solid"/>
            </v:line>
            <v:line style="position:absolute" from="3150,851" to="7073,851" stroked="true" strokeweight=".75pt" strokecolor="#d9d9d9">
              <v:stroke dashstyle="solid"/>
            </v:line>
            <v:line style="position:absolute" from="3150,470" to="9332,470" stroked="true" strokeweight=".75pt" strokecolor="#d9d9d9">
              <v:stroke dashstyle="solid"/>
            </v:line>
            <v:rect style="position:absolute;left:4332;top:2794;width:1078;height:1098" filled="true" fillcolor="#4471c4" stroked="false">
              <v:fill type="solid"/>
            </v:rect>
            <v:rect style="position:absolute;left:5702;top:2290;width:1078;height:1602" filled="true" fillcolor="#ec7c30" stroked="false">
              <v:fill type="solid"/>
            </v:rect>
            <v:rect style="position:absolute;left:7072;top:771;width:1078;height:3121" filled="true" fillcolor="#a4a4a4" stroked="false">
              <v:fill type="solid"/>
            </v:rect>
            <v:rect style="position:absolute;left:5013;top:4231;width:99;height:99" filled="true" fillcolor="#4471c4" stroked="false">
              <v:fill type="solid"/>
            </v:rect>
            <v:rect style="position:absolute;left:5712;top:4231;width:99;height:99" filled="true" fillcolor="#ec7c30" stroked="false">
              <v:fill type="solid"/>
            </v:rect>
            <v:rect style="position:absolute;left:6411;top:4231;width:99;height:99" filled="true" fillcolor="#a4a4a4" stroked="false">
              <v:fill type="solid"/>
            </v:rect>
            <v:shape style="position:absolute;left:2352;top:249;width:7200;height:4320" type="#_x0000_t202" filled="false" stroked="true" strokeweight=".75pt" strokecolor="#d9d9d9">
              <v:textbox inset="0,0,0,0">
                <w:txbxContent>
                  <w:p>
                    <w:pPr>
                      <w:spacing w:before="93"/>
                      <w:ind w:left="123" w:right="0" w:firstLine="0"/>
                      <w:jc w:val="left"/>
                      <w:rPr>
                        <w:sz w:val="18"/>
                      </w:rPr>
                    </w:pPr>
                    <w:r>
                      <w:rPr>
                        <w:color w:val="585858"/>
                        <w:sz w:val="18"/>
                      </w:rPr>
                      <w:t>18.500</w:t>
                    </w:r>
                  </w:p>
                  <w:p>
                    <w:pPr>
                      <w:spacing w:before="160"/>
                      <w:ind w:left="123" w:right="0" w:firstLine="0"/>
                      <w:jc w:val="left"/>
                      <w:rPr>
                        <w:sz w:val="18"/>
                      </w:rPr>
                    </w:pPr>
                    <w:r>
                      <w:rPr>
                        <w:color w:val="585858"/>
                        <w:sz w:val="18"/>
                      </w:rPr>
                      <w:t>18.000</w:t>
                    </w:r>
                  </w:p>
                  <w:p>
                    <w:pPr>
                      <w:spacing w:before="161"/>
                      <w:ind w:left="123" w:right="0" w:firstLine="0"/>
                      <w:jc w:val="left"/>
                      <w:rPr>
                        <w:sz w:val="18"/>
                      </w:rPr>
                    </w:pPr>
                    <w:r>
                      <w:rPr>
                        <w:color w:val="585858"/>
                        <w:sz w:val="18"/>
                      </w:rPr>
                      <w:t>17.500</w:t>
                    </w:r>
                  </w:p>
                  <w:p>
                    <w:pPr>
                      <w:spacing w:before="160"/>
                      <w:ind w:left="123" w:right="0" w:firstLine="0"/>
                      <w:jc w:val="left"/>
                      <w:rPr>
                        <w:sz w:val="18"/>
                      </w:rPr>
                    </w:pPr>
                    <w:r>
                      <w:rPr>
                        <w:color w:val="585858"/>
                        <w:sz w:val="18"/>
                      </w:rPr>
                      <w:t>17.000</w:t>
                    </w:r>
                  </w:p>
                  <w:p>
                    <w:pPr>
                      <w:spacing w:before="161"/>
                      <w:ind w:left="123" w:right="0" w:firstLine="0"/>
                      <w:jc w:val="left"/>
                      <w:rPr>
                        <w:sz w:val="18"/>
                      </w:rPr>
                    </w:pPr>
                    <w:r>
                      <w:rPr>
                        <w:color w:val="585858"/>
                        <w:sz w:val="18"/>
                      </w:rPr>
                      <w:t>16.500</w:t>
                    </w:r>
                  </w:p>
                  <w:p>
                    <w:pPr>
                      <w:spacing w:before="160"/>
                      <w:ind w:left="123" w:right="0" w:firstLine="0"/>
                      <w:jc w:val="left"/>
                      <w:rPr>
                        <w:sz w:val="18"/>
                      </w:rPr>
                    </w:pPr>
                    <w:r>
                      <w:rPr>
                        <w:color w:val="585858"/>
                        <w:sz w:val="18"/>
                      </w:rPr>
                      <w:t>16.000</w:t>
                    </w:r>
                  </w:p>
                  <w:p>
                    <w:pPr>
                      <w:spacing w:before="161"/>
                      <w:ind w:left="123" w:right="0" w:firstLine="0"/>
                      <w:jc w:val="left"/>
                      <w:rPr>
                        <w:sz w:val="18"/>
                      </w:rPr>
                    </w:pPr>
                    <w:r>
                      <w:rPr>
                        <w:color w:val="585858"/>
                        <w:sz w:val="18"/>
                      </w:rPr>
                      <w:t>15.500</w:t>
                    </w:r>
                  </w:p>
                  <w:p>
                    <w:pPr>
                      <w:spacing w:before="161"/>
                      <w:ind w:left="123" w:right="0" w:firstLine="0"/>
                      <w:jc w:val="left"/>
                      <w:rPr>
                        <w:sz w:val="18"/>
                      </w:rPr>
                    </w:pPr>
                    <w:r>
                      <w:rPr>
                        <w:color w:val="585858"/>
                        <w:sz w:val="18"/>
                      </w:rPr>
                      <w:t>15.000</w:t>
                    </w:r>
                  </w:p>
                  <w:p>
                    <w:pPr>
                      <w:spacing w:before="160"/>
                      <w:ind w:left="123" w:right="0" w:firstLine="0"/>
                      <w:jc w:val="left"/>
                      <w:rPr>
                        <w:sz w:val="18"/>
                      </w:rPr>
                    </w:pPr>
                    <w:r>
                      <w:rPr>
                        <w:color w:val="585858"/>
                        <w:sz w:val="18"/>
                      </w:rPr>
                      <w:t>14.500</w:t>
                    </w:r>
                  </w:p>
                  <w:p>
                    <w:pPr>
                      <w:spacing w:before="161"/>
                      <w:ind w:left="123" w:right="0" w:firstLine="0"/>
                      <w:jc w:val="left"/>
                      <w:rPr>
                        <w:sz w:val="18"/>
                      </w:rPr>
                    </w:pPr>
                    <w:r>
                      <w:rPr>
                        <w:color w:val="585858"/>
                        <w:sz w:val="18"/>
                      </w:rPr>
                      <w:t>14.000</w:t>
                    </w:r>
                  </w:p>
                  <w:p>
                    <w:pPr>
                      <w:spacing w:line="240" w:lineRule="auto" w:before="10"/>
                      <w:rPr>
                        <w:sz w:val="13"/>
                      </w:rPr>
                    </w:pPr>
                  </w:p>
                  <w:p>
                    <w:pPr>
                      <w:tabs>
                        <w:tab w:pos="914" w:val="left" w:leader="none"/>
                        <w:tab w:pos="1614" w:val="left" w:leader="none"/>
                      </w:tabs>
                      <w:spacing w:before="0"/>
                      <w:ind w:left="215" w:right="0" w:firstLine="0"/>
                      <w:jc w:val="center"/>
                      <w:rPr>
                        <w:sz w:val="18"/>
                      </w:rPr>
                    </w:pPr>
                    <w:r>
                      <w:rPr>
                        <w:color w:val="585858"/>
                        <w:sz w:val="18"/>
                      </w:rPr>
                      <w:t>2016.</w:t>
                      <w:tab/>
                      <w:t>2017.</w:t>
                      <w:tab/>
                      <w:t>2018.</w:t>
                    </w:r>
                  </w:p>
                </w:txbxContent>
              </v:textbox>
              <v:stroke dashstyle="solid"/>
              <w10:wrap type="none"/>
            </v:shape>
            <w10:wrap type="topAndBottom"/>
          </v:group>
        </w:pict>
      </w:r>
    </w:p>
    <w:p>
      <w:pPr>
        <w:spacing w:before="0"/>
        <w:ind w:left="834" w:right="835" w:firstLine="0"/>
        <w:jc w:val="center"/>
        <w:rPr>
          <w:i/>
          <w:sz w:val="20"/>
        </w:rPr>
      </w:pPr>
      <w:r>
        <w:rPr>
          <w:i/>
          <w:sz w:val="20"/>
        </w:rPr>
        <w:t>Grafikon 5: Broj zaposlenih u tvrtkama u SMŽ</w:t>
      </w:r>
    </w:p>
    <w:p>
      <w:pPr>
        <w:pStyle w:val="BodyText"/>
        <w:rPr>
          <w:i/>
          <w:sz w:val="20"/>
        </w:rPr>
      </w:pPr>
    </w:p>
    <w:p>
      <w:pPr>
        <w:pStyle w:val="BodyText"/>
        <w:rPr>
          <w:i/>
          <w:sz w:val="20"/>
        </w:rPr>
      </w:pPr>
    </w:p>
    <w:p>
      <w:pPr>
        <w:pStyle w:val="BodyText"/>
        <w:spacing w:before="168"/>
        <w:ind w:left="536"/>
      </w:pPr>
      <w:r>
        <w:rPr/>
        <w:t>Zaposleni u tvrtkama na području Sisačko moslavačke županije u 2018. godini, čine tek 2%</w:t>
      </w:r>
    </w:p>
    <w:p>
      <w:pPr>
        <w:pStyle w:val="BodyText"/>
        <w:spacing w:before="23"/>
        <w:ind w:left="536"/>
      </w:pPr>
      <w:r>
        <w:rPr/>
        <w:t>ukupno zaposlenih u tvrtkama na području RH.</w:t>
      </w:r>
    </w:p>
    <w:p>
      <w:pPr>
        <w:pStyle w:val="BodyText"/>
        <w:spacing w:line="259" w:lineRule="auto" w:before="183"/>
        <w:ind w:left="536" w:right="534"/>
        <w:jc w:val="both"/>
      </w:pPr>
      <w:r>
        <w:rPr/>
        <w:t>Prema</w:t>
      </w:r>
      <w:r>
        <w:rPr>
          <w:spacing w:val="-9"/>
        </w:rPr>
        <w:t> </w:t>
      </w:r>
      <w:r>
        <w:rPr/>
        <w:t>podacima</w:t>
      </w:r>
      <w:r>
        <w:rPr>
          <w:spacing w:val="-9"/>
        </w:rPr>
        <w:t> </w:t>
      </w:r>
      <w:r>
        <w:rPr/>
        <w:t>iz</w:t>
      </w:r>
      <w:r>
        <w:rPr>
          <w:spacing w:val="-8"/>
        </w:rPr>
        <w:t> </w:t>
      </w:r>
      <w:r>
        <w:rPr/>
        <w:t>2018.</w:t>
      </w:r>
      <w:r>
        <w:rPr>
          <w:spacing w:val="-6"/>
        </w:rPr>
        <w:t> </w:t>
      </w:r>
      <w:r>
        <w:rPr/>
        <w:t>godine</w:t>
      </w:r>
      <w:r>
        <w:rPr>
          <w:spacing w:val="-6"/>
        </w:rPr>
        <w:t> </w:t>
      </w:r>
      <w:r>
        <w:rPr/>
        <w:t>od</w:t>
      </w:r>
      <w:r>
        <w:rPr>
          <w:spacing w:val="-7"/>
        </w:rPr>
        <w:t> </w:t>
      </w:r>
      <w:r>
        <w:rPr/>
        <w:t>ukupno</w:t>
      </w:r>
      <w:r>
        <w:rPr>
          <w:spacing w:val="-8"/>
        </w:rPr>
        <w:t> </w:t>
      </w:r>
      <w:r>
        <w:rPr/>
        <w:t>18.103</w:t>
      </w:r>
      <w:r>
        <w:rPr>
          <w:spacing w:val="-7"/>
        </w:rPr>
        <w:t> </w:t>
      </w:r>
      <w:r>
        <w:rPr/>
        <w:t>zaposlena</w:t>
      </w:r>
      <w:r>
        <w:rPr>
          <w:spacing w:val="-6"/>
        </w:rPr>
        <w:t> </w:t>
      </w:r>
      <w:r>
        <w:rPr/>
        <w:t>u</w:t>
      </w:r>
      <w:r>
        <w:rPr>
          <w:spacing w:val="-8"/>
        </w:rPr>
        <w:t> </w:t>
      </w:r>
      <w:r>
        <w:rPr/>
        <w:t>tvrtkama</w:t>
      </w:r>
      <w:r>
        <w:rPr>
          <w:spacing w:val="-8"/>
        </w:rPr>
        <w:t> </w:t>
      </w:r>
      <w:r>
        <w:rPr/>
        <w:t>na</w:t>
      </w:r>
      <w:r>
        <w:rPr>
          <w:spacing w:val="-6"/>
        </w:rPr>
        <w:t> </w:t>
      </w:r>
      <w:r>
        <w:rPr/>
        <w:t>području</w:t>
      </w:r>
      <w:r>
        <w:rPr>
          <w:spacing w:val="-8"/>
        </w:rPr>
        <w:t> </w:t>
      </w:r>
      <w:r>
        <w:rPr/>
        <w:t>Sisačko moslavačke</w:t>
      </w:r>
      <w:r>
        <w:rPr>
          <w:spacing w:val="-9"/>
        </w:rPr>
        <w:t> </w:t>
      </w:r>
      <w:r>
        <w:rPr/>
        <w:t>županije,</w:t>
      </w:r>
      <w:r>
        <w:rPr>
          <w:spacing w:val="-7"/>
        </w:rPr>
        <w:t> </w:t>
      </w:r>
      <w:r>
        <w:rPr/>
        <w:t>gotovo</w:t>
      </w:r>
      <w:r>
        <w:rPr>
          <w:spacing w:val="-8"/>
        </w:rPr>
        <w:t> </w:t>
      </w:r>
      <w:r>
        <w:rPr/>
        <w:t>trećina</w:t>
      </w:r>
      <w:r>
        <w:rPr>
          <w:spacing w:val="-8"/>
        </w:rPr>
        <w:t> </w:t>
      </w:r>
      <w:r>
        <w:rPr/>
        <w:t>svih</w:t>
      </w:r>
      <w:r>
        <w:rPr>
          <w:spacing w:val="-8"/>
        </w:rPr>
        <w:t> </w:t>
      </w:r>
      <w:r>
        <w:rPr/>
        <w:t>zaposlenih</w:t>
      </w:r>
      <w:r>
        <w:rPr>
          <w:spacing w:val="-7"/>
        </w:rPr>
        <w:t> </w:t>
      </w:r>
      <w:r>
        <w:rPr/>
        <w:t>na</w:t>
      </w:r>
      <w:r>
        <w:rPr>
          <w:spacing w:val="-11"/>
        </w:rPr>
        <w:t> </w:t>
      </w:r>
      <w:r>
        <w:rPr/>
        <w:t>području</w:t>
      </w:r>
      <w:r>
        <w:rPr>
          <w:spacing w:val="-5"/>
        </w:rPr>
        <w:t> </w:t>
      </w:r>
      <w:r>
        <w:rPr/>
        <w:t>Županije</w:t>
      </w:r>
      <w:r>
        <w:rPr>
          <w:spacing w:val="-9"/>
        </w:rPr>
        <w:t> </w:t>
      </w:r>
      <w:r>
        <w:rPr/>
        <w:t>evidentirana</w:t>
      </w:r>
      <w:r>
        <w:rPr>
          <w:spacing w:val="-11"/>
        </w:rPr>
        <w:t> </w:t>
      </w:r>
      <w:r>
        <w:rPr/>
        <w:t>je</w:t>
      </w:r>
      <w:r>
        <w:rPr>
          <w:spacing w:val="-8"/>
        </w:rPr>
        <w:t> </w:t>
      </w:r>
      <w:r>
        <w:rPr/>
        <w:t>kod velikih tvrtki (5.387), dok je najmanji broj zaposlenih kod srednjih tvrtki</w:t>
      </w:r>
      <w:r>
        <w:rPr>
          <w:spacing w:val="-13"/>
        </w:rPr>
        <w:t> </w:t>
      </w:r>
      <w:r>
        <w:rPr/>
        <w:t>(2.848).</w:t>
      </w:r>
    </w:p>
    <w:p>
      <w:pPr>
        <w:spacing w:after="0" w:line="259" w:lineRule="auto"/>
        <w:jc w:val="both"/>
        <w:sectPr>
          <w:pgSz w:w="11910" w:h="16840"/>
          <w:pgMar w:header="0" w:footer="514" w:top="1580" w:bottom="760" w:left="880" w:right="880"/>
        </w:sectPr>
      </w:pPr>
    </w:p>
    <w:p>
      <w:pPr>
        <w:pStyle w:val="BodyText"/>
        <w:spacing w:line="259" w:lineRule="auto" w:before="37"/>
        <w:ind w:left="536" w:right="533"/>
        <w:jc w:val="both"/>
      </w:pPr>
      <w:r>
        <w:rPr/>
        <w:pict>
          <v:shape style="position:absolute;margin-left:99.454002pt;margin-top:163.075729pt;width:357.35pt;height:378.3pt;mso-position-horizontal-relative:page;mso-position-vertical-relative:paragraph;z-index:-262800384" coordorigin="1989,3262" coordsize="7147,7566" path="m5004,9892l5002,9880,4999,9867,4995,9853,4989,9838,4982,9824,4973,9809,4962,9793,4948,9777,4933,9761,4831,9659,2947,7775,2940,7770,2930,7766,2920,7762,2909,7761,2898,7762,2889,7764,2880,7767,2871,7772,2861,7778,2851,7786,2841,7794,2829,7804,2818,7815,2806,7827,2796,7839,2787,7850,2780,7860,2774,7869,2769,7878,2765,7887,2763,7896,2761,7908,2764,7919,2768,7928,2771,7938,2777,7946,2785,7954,3329,8498,4220,9387,4277,9443,4495,9658,4495,9658,4495,9659,4494,9659,4342,9577,4292,9550,3877,9329,3655,9216,2949,8852,2382,8559,2352,8544,2324,8531,2298,8520,2275,8512,2254,8506,2233,8501,2214,8498,2198,8498,2182,8499,2166,8502,2152,8507,2138,8515,2123,8524,2108,8535,2094,8549,2010,8633,1999,8647,1992,8665,1989,8686,1990,8709,1996,8735,2010,8763,2032,8794,2062,8826,4047,10812,4055,10817,4064,10821,4075,10826,4084,10827,4095,10824,4106,10823,4118,10817,4132,10810,4142,10802,4152,10794,4164,10784,4176,10772,4188,10760,4198,10748,4207,10737,4214,10727,4219,10717,4223,10708,4226,10699,4228,10690,4232,10680,4232,10670,4227,10659,4223,10649,4217,10642,3603,10027,2731,9156,2422,8854,2424,8852,2486,8887,2550,8923,2748,9031,2814,9066,4551,9960,4592,9980,4630,9998,4665,10014,4696,10027,4725,10038,4751,10046,4775,10052,4796,10056,4817,10058,4836,10058,4852,10056,4867,10051,4882,10046,4896,10037,4910,10027,4923,10015,4989,9949,4996,9939,5000,9925,5002,9914,5004,9903,5004,9892m6344,8579l6343,8569,6339,8559,6334,8548,6326,8537,6316,8526,6303,8515,6288,8504,6270,8491,6249,8477,6115,8390,5974,8298,5233,7821,5233,8116,4958,8390,4787,8562,4674,8390,4163,7611,3940,7273,3940,7272,3940,7272,3941,7272,4460,7611,5233,8116,5233,7821,4906,7611,4378,7272,3829,6916,3818,6910,3807,6904,3797,6899,3787,6896,3773,6892,3763,6894,3749,6897,3738,6901,3728,6906,3717,6913,3705,6921,3693,6931,3680,6943,3666,6957,3637,6986,3624,6999,3613,7011,3604,7022,3596,7033,3590,7044,3585,7054,3582,7064,3579,7078,3577,7089,3582,7101,3585,7111,3589,7121,3595,7131,3601,7142,3686,7273,3905,7611,4406,8390,4619,8722,5118,9495,5161,9562,5175,9582,5188,9600,5200,9615,5211,9627,5222,9638,5232,9646,5243,9652,5253,9655,5263,9657,5273,9656,5284,9652,5295,9646,5306,9638,5318,9628,5331,9616,5345,9603,5358,9589,5370,9576,5379,9565,5387,9554,5394,9545,5398,9535,5401,9526,5403,9516,5403,9505,5403,9494,5398,9484,5395,9474,5389,9463,5381,9451,5017,8900,4971,8831,5241,8562,5504,8298,5644,8390,6136,8710,6148,8717,6160,8722,6169,8726,6179,8730,6188,8731,6198,8727,6206,8725,6216,8722,6225,8717,6236,8709,6246,8700,6258,8690,6271,8677,6286,8662,6300,8647,6313,8634,6323,8621,6332,8610,6339,8599,6343,8589,6344,8579m7236,7491l7236,7458,7235,7428,7233,7403,7231,7382,7228,7366,7224,7354,7221,7343,7217,7333,7213,7324,7208,7313,7202,7303,7194,7291,7179,7273,7171,7263,7162,7253,7152,7242,7141,7231,7130,7219,7116,7206,7098,7188,7081,7172,7066,7157,7052,7145,7039,7134,7027,7124,7016,7117,7007,7110,6997,7104,6987,7100,6974,7099,6969,7102,6964,7107,6958,7117,6954,7132,6953,7153,6955,7179,6958,7209,6959,7241,6960,7276,6959,7314,6957,7354,6952,7395,6943,7438,6932,7483,6916,7527,6894,7569,6865,7609,6830,7648,6782,7689,6730,7721,6674,7743,6613,7756,6549,7761,6481,7756,6409,7742,6333,7717,6271,7692,6205,7661,6138,7624,6068,7581,5996,7531,5935,7486,5872,7436,5808,7383,5744,7326,5677,7264,5610,7199,5553,7140,5499,7082,5448,7026,5399,6969,5354,6914,5312,6859,5272,6805,5222,6732,5178,6660,5139,6591,5106,6524,5078,6459,5052,6380,5035,6306,5028,6236,5029,6170,5040,6109,5061,6053,5091,6003,5129,5957,5169,5921,5210,5892,5252,5869,5295,5854,5339,5844,5382,5836,5423,5831,5463,5829,5500,5830,5535,5832,5567,5834,5623,5840,5644,5839,5659,5837,5669,5832,5671,5829,5674,5827,5676,5818,5675,5809,5673,5801,5669,5792,5654,5767,5647,5756,5639,5745,5629,5732,5618,5719,5605,5705,5590,5690,5575,5674,5561,5660,5547,5647,5535,5635,5523,5624,5511,5614,5490,5597,5481,5590,5469,5582,5458,5575,5447,5570,5438,5566,5426,5561,5412,5557,5395,5552,5376,5548,5351,5546,5323,5545,5291,5544,5256,5545,5221,5549,5186,5555,5150,5562,5114,5572,5079,5584,5043,5598,5008,5615,4975,5633,4943,5655,4912,5679,4884,5706,4827,5772,4782,5845,4750,5924,4731,6011,4725,6085,4725,6161,4733,6241,4749,6324,4773,6409,4796,6473,4823,6537,4853,6603,4887,6670,4925,6739,4967,6808,5013,6879,5057,6941,5103,7004,5153,7068,5205,7133,5261,7198,5320,7263,5382,7329,5447,7395,5511,7459,5575,7519,5639,7576,5701,7630,5763,7681,5824,7729,5884,7774,5944,7815,6022,7867,6099,7913,6174,7953,6247,7988,6319,8018,6389,8043,6470,8065,6548,8080,6623,8086,6696,8085,6766,8077,6847,8056,6924,8023,6995,7978,7060,7921,7094,7884,7125,7846,7151,7807,7172,7766,7174,7761,7189,7724,7203,7683,7215,7642,7224,7602,7230,7564,7234,7527,7236,7491m8482,6429l8482,6420,8477,6412,8472,6403,8465,6394,8457,6386,8449,6379,8440,6370,8428,6361,8415,6351,8398,6340,8314,6286,7790,5968,7724,5927,7678,5899,7630,5872,7542,5823,7501,5802,7461,5782,7423,5765,7386,5751,7351,5738,7316,5728,7283,5720,7251,5713,7247,5712,7222,5709,7192,5708,7164,5709,7136,5712,7146,5667,7153,5622,7157,5576,7157,5529,7154,5482,7147,5435,7136,5386,7121,5337,7103,5288,7080,5238,7053,5187,7021,5136,6984,5085,6943,5033,6897,4981,6897,5538,6893,5577,6885,5616,6871,5654,6852,5691,6827,5726,6796,5761,6630,5927,5908,5205,5944,5169,6051,5062,6076,5038,6099,5017,6120,4999,6139,4984,6157,4972,6174,4961,6192,4953,6211,4946,6269,4931,6328,4928,6388,4936,6448,4957,6508,4988,6570,5028,6632,5078,6695,5137,6732,5175,6766,5215,6796,5255,6824,5296,6847,5337,6866,5378,6880,5418,6890,5458,6896,5499,6897,5538,6897,4981,6896,4980,6846,4928,6845,4927,6790,4873,6734,4825,6678,4781,6623,4742,6568,4708,6512,4680,6457,4657,6402,4638,6348,4624,6294,4616,6242,4613,6190,4616,6138,4623,6088,4637,6039,4656,5990,4679,5974,4690,5958,4702,5923,4727,5904,4743,5884,4761,5862,4781,5838,4805,5566,5077,5556,5090,5550,5105,5547,5123,5548,5144,5555,5169,5569,5196,5590,5225,5618,5256,7611,7248,7620,7256,7629,7259,7639,7263,7648,7264,7658,7260,7667,7258,7676,7255,7686,7250,7696,7245,7706,7238,7717,7229,7728,7219,7740,7208,7752,7195,7762,7184,7771,7173,7779,7163,7786,7149,7791,7138,7793,7126,7795,7116,7795,7106,7792,7097,7788,7087,7781,7078,6860,6157,6974,6043,7004,6017,7035,5996,7068,5981,7102,5972,7138,5968,7176,5968,7215,5972,7255,5980,7298,5993,7342,6009,7387,6028,7433,6051,7481,6077,7531,6105,7582,6135,7635,6168,8269,6562,8281,6568,8291,6574,8301,6578,8312,6583,8323,6585,8335,6583,8345,6582,8355,6579,8364,6574,8374,6568,8384,6560,8395,6551,8406,6541,8419,6530,8432,6515,8444,6502,8454,6490,8463,6479,8470,6469,8475,6459,8478,6450,8481,6441,8482,6429m9136,5776l9135,5767,9128,5748,9121,5738,7424,4042,7254,3872,7620,3507,7623,3500,7623,3490,7622,3481,7619,3471,7607,3449,7600,3438,7592,3427,7582,3415,7571,3403,7558,3389,7544,3375,7529,3359,7513,3343,7498,3329,7484,3316,7471,3305,7459,3295,7448,3286,7437,3278,7427,3272,7414,3265,7403,3263,7394,3262,7384,3262,7378,3265,6477,4166,6473,4173,6475,4182,6475,4191,6478,4201,6485,4214,6491,4224,6499,4235,6507,4246,6517,4258,6529,4272,6541,4286,6555,4302,6571,4317,6586,4333,6601,4346,6615,4358,6628,4369,6640,4379,6651,4387,6662,4394,6683,4407,6693,4410,6703,4410,6712,4411,6719,4408,7084,4042,8950,5909,8959,5916,8969,5920,8979,5923,8988,5924,8998,5921,9007,5918,9016,5915,9026,5911,9036,5905,9046,5898,9057,5889,9068,5879,9080,5868,9092,5856,9102,5844,9111,5833,9118,5823,9123,5813,9127,5804,9130,5795,9132,5786,9136,5776e" filled="true" fillcolor="#c0c0c0" stroked="false">
            <v:path arrowok="t"/>
            <v:fill opacity="32896f" type="solid"/>
            <w10:wrap type="none"/>
          </v:shape>
        </w:pict>
      </w:r>
      <w:r>
        <w:rPr/>
        <w:t>Struktura</w:t>
      </w:r>
      <w:r>
        <w:rPr>
          <w:spacing w:val="-6"/>
        </w:rPr>
        <w:t> </w:t>
      </w:r>
      <w:r>
        <w:rPr/>
        <w:t>zaposlenih</w:t>
      </w:r>
      <w:r>
        <w:rPr>
          <w:spacing w:val="-5"/>
        </w:rPr>
        <w:t> </w:t>
      </w:r>
      <w:r>
        <w:rPr/>
        <w:t>u</w:t>
      </w:r>
      <w:r>
        <w:rPr>
          <w:spacing w:val="-5"/>
        </w:rPr>
        <w:t> </w:t>
      </w:r>
      <w:r>
        <w:rPr/>
        <w:t>tvrtkama</w:t>
      </w:r>
      <w:r>
        <w:rPr>
          <w:spacing w:val="-2"/>
        </w:rPr>
        <w:t> </w:t>
      </w:r>
      <w:r>
        <w:rPr/>
        <w:t>na</w:t>
      </w:r>
      <w:r>
        <w:rPr>
          <w:spacing w:val="-6"/>
        </w:rPr>
        <w:t> </w:t>
      </w:r>
      <w:r>
        <w:rPr/>
        <w:t>području</w:t>
      </w:r>
      <w:r>
        <w:rPr>
          <w:spacing w:val="-5"/>
        </w:rPr>
        <w:t> </w:t>
      </w:r>
      <w:r>
        <w:rPr/>
        <w:t>SMŽ</w:t>
      </w:r>
      <w:r>
        <w:rPr>
          <w:spacing w:val="-6"/>
        </w:rPr>
        <w:t> </w:t>
      </w:r>
      <w:r>
        <w:rPr/>
        <w:t>prema</w:t>
      </w:r>
      <w:r>
        <w:rPr>
          <w:spacing w:val="-5"/>
        </w:rPr>
        <w:t> </w:t>
      </w:r>
      <w:r>
        <w:rPr/>
        <w:t>djelatnostima</w:t>
      </w:r>
      <w:r>
        <w:rPr>
          <w:spacing w:val="-6"/>
        </w:rPr>
        <w:t> </w:t>
      </w:r>
      <w:r>
        <w:rPr/>
        <w:t>NKD-a</w:t>
      </w:r>
      <w:r>
        <w:rPr>
          <w:spacing w:val="-6"/>
        </w:rPr>
        <w:t> </w:t>
      </w:r>
      <w:r>
        <w:rPr/>
        <w:t>ukazuje</w:t>
      </w:r>
      <w:r>
        <w:rPr>
          <w:spacing w:val="-5"/>
        </w:rPr>
        <w:t> </w:t>
      </w:r>
      <w:r>
        <w:rPr/>
        <w:t>da</w:t>
      </w:r>
      <w:r>
        <w:rPr>
          <w:spacing w:val="-3"/>
        </w:rPr>
        <w:t> </w:t>
      </w:r>
      <w:r>
        <w:rPr/>
        <w:t>je</w:t>
      </w:r>
      <w:r>
        <w:rPr>
          <w:spacing w:val="-3"/>
        </w:rPr>
        <w:t> </w:t>
      </w:r>
      <w:r>
        <w:rPr/>
        <w:t>u 2018. godini najveći broj zaposlenih bio u prerađivačkoj industriji, zatim djelatnosti trgovine na veliko i malo, te djelatnosti građevinarstva, dok je najmanji broj zaposlenika evidentiran u financijskim djelatnostima i djelatnostima osiguranja. Od ukupno 8.120 zaposlenih u prerađivačkoj</w:t>
      </w:r>
      <w:r>
        <w:rPr>
          <w:spacing w:val="-9"/>
        </w:rPr>
        <w:t> </w:t>
      </w:r>
      <w:r>
        <w:rPr/>
        <w:t>industriji,</w:t>
      </w:r>
      <w:r>
        <w:rPr>
          <w:spacing w:val="-10"/>
        </w:rPr>
        <w:t> </w:t>
      </w:r>
      <w:r>
        <w:rPr/>
        <w:t>njih</w:t>
      </w:r>
      <w:r>
        <w:rPr>
          <w:spacing w:val="-9"/>
        </w:rPr>
        <w:t> </w:t>
      </w:r>
      <w:r>
        <w:rPr/>
        <w:t>6.456</w:t>
      </w:r>
      <w:r>
        <w:rPr>
          <w:spacing w:val="33"/>
        </w:rPr>
        <w:t> </w:t>
      </w:r>
      <w:r>
        <w:rPr/>
        <w:t>bilo</w:t>
      </w:r>
      <w:r>
        <w:rPr>
          <w:spacing w:val="-11"/>
        </w:rPr>
        <w:t> </w:t>
      </w:r>
      <w:r>
        <w:rPr/>
        <w:t>je</w:t>
      </w:r>
      <w:r>
        <w:rPr>
          <w:spacing w:val="-11"/>
        </w:rPr>
        <w:t> </w:t>
      </w:r>
      <w:r>
        <w:rPr/>
        <w:t>zaposleno</w:t>
      </w:r>
      <w:r>
        <w:rPr>
          <w:spacing w:val="-12"/>
        </w:rPr>
        <w:t> </w:t>
      </w:r>
      <w:r>
        <w:rPr/>
        <w:t>u</w:t>
      </w:r>
      <w:r>
        <w:rPr>
          <w:spacing w:val="-8"/>
        </w:rPr>
        <w:t> </w:t>
      </w:r>
      <w:r>
        <w:rPr/>
        <w:t>srednjim</w:t>
      </w:r>
      <w:r>
        <w:rPr>
          <w:spacing w:val="-12"/>
        </w:rPr>
        <w:t> </w:t>
      </w:r>
      <w:r>
        <w:rPr/>
        <w:t>i</w:t>
      </w:r>
      <w:r>
        <w:rPr>
          <w:spacing w:val="-9"/>
        </w:rPr>
        <w:t> </w:t>
      </w:r>
      <w:r>
        <w:rPr/>
        <w:t>velikim</w:t>
      </w:r>
      <w:r>
        <w:rPr>
          <w:spacing w:val="-11"/>
        </w:rPr>
        <w:t> </w:t>
      </w:r>
      <w:r>
        <w:rPr/>
        <w:t>tvrtkama</w:t>
      </w:r>
      <w:r>
        <w:rPr>
          <w:spacing w:val="-9"/>
        </w:rPr>
        <w:t> </w:t>
      </w:r>
      <w:r>
        <w:rPr/>
        <w:t>na</w:t>
      </w:r>
      <w:r>
        <w:rPr>
          <w:spacing w:val="-11"/>
        </w:rPr>
        <w:t> </w:t>
      </w:r>
      <w:r>
        <w:rPr/>
        <w:t>području Županije.</w:t>
      </w:r>
    </w:p>
    <w:p>
      <w:pPr>
        <w:pStyle w:val="BodyText"/>
        <w:rPr>
          <w:sz w:val="20"/>
        </w:rPr>
      </w:pPr>
    </w:p>
    <w:p>
      <w:pPr>
        <w:pStyle w:val="BodyText"/>
        <w:spacing w:before="11"/>
        <w:rPr>
          <w:sz w:val="28"/>
        </w:rPr>
      </w:pPr>
      <w:r>
        <w:rPr/>
        <w:pict>
          <v:group style="position:absolute;margin-left:70.849998pt;margin-top:19.611094pt;width:453.6pt;height:273.45pt;mso-position-horizontal-relative:page;mso-position-vertical-relative:paragraph;z-index:-251593728;mso-wrap-distance-left:0;mso-wrap-distance-right:0" coordorigin="1417,392" coordsize="9072,5469">
            <v:shape style="position:absolute;left:1417;top:392;width:9072;height:5469" type="#_x0000_t75" stroked="false">
              <v:imagedata r:id="rId11" o:title=""/>
            </v:shape>
            <v:line style="position:absolute" from="6607,612" to="6607,5397" stroked="true" strokeweight=".75pt" strokecolor="#f1f1f1">
              <v:stroke dashstyle="solid"/>
            </v:line>
            <v:line style="position:absolute" from="7466,612" to="7466,5397" stroked="true" strokeweight=".75pt" strokecolor="#f1f1f1">
              <v:stroke dashstyle="solid"/>
            </v:line>
            <v:line style="position:absolute" from="8323,612" to="8323,5397" stroked="true" strokeweight=".75pt" strokecolor="#f1f1f1">
              <v:stroke dashstyle="solid"/>
            </v:line>
            <v:line style="position:absolute" from="9182,612" to="9182,5397" stroked="true" strokeweight=".75pt" strokecolor="#f1f1f1">
              <v:stroke dashstyle="solid"/>
            </v:line>
            <v:line style="position:absolute" from="10041,612" to="10041,5397" stroked="true" strokeweight=".75pt" strokecolor="#f1f1f1">
              <v:stroke dashstyle="solid"/>
            </v:line>
            <v:shape style="position:absolute;left:5748;top:4897;width:243;height:298" type="#_x0000_t75" stroked="false">
              <v:imagedata r:id="rId12" o:title=""/>
            </v:shape>
            <v:shape style="position:absolute;left:5748;top:4645;width:104;height:298" type="#_x0000_t75" stroked="false">
              <v:imagedata r:id="rId13" o:title=""/>
            </v:shape>
            <v:shape style="position:absolute;left:5748;top:4393;width:3934;height:298" type="#_x0000_t75" stroked="false">
              <v:imagedata r:id="rId14" o:title=""/>
            </v:shape>
            <v:shape style="position:absolute;left:5748;top:4141;width:135;height:298" type="#_x0000_t75" stroked="false">
              <v:imagedata r:id="rId15" o:title=""/>
            </v:shape>
            <v:shape style="position:absolute;left:5748;top:3889;width:483;height:298" type="#_x0000_t75" stroked="false">
              <v:imagedata r:id="rId16" o:title=""/>
            </v:shape>
            <v:shape style="position:absolute;left:5748;top:3637;width:924;height:298" type="#_x0000_t75" stroked="false">
              <v:imagedata r:id="rId17" o:title=""/>
            </v:shape>
            <v:shape style="position:absolute;left:5748;top:3385;width:1244;height:298" type="#_x0000_t75" stroked="false">
              <v:imagedata r:id="rId18" o:title=""/>
            </v:shape>
            <v:shape style="position:absolute;left:5748;top:3133;width:348;height:298" type="#_x0000_t75" stroked="false">
              <v:imagedata r:id="rId19" o:title=""/>
            </v:shape>
            <v:shape style="position:absolute;left:5748;top:2883;width:370;height:296" type="#_x0000_t75" stroked="false">
              <v:imagedata r:id="rId20" o:title=""/>
            </v:shape>
            <v:shape style="position:absolute;left:5748;top:2379;width:171;height:548" type="#_x0000_t75" stroked="false">
              <v:imagedata r:id="rId21" o:title=""/>
            </v:shape>
            <v:shape style="position:absolute;left:5748;top:2127;width:130;height:298" type="#_x0000_t75" stroked="false">
              <v:imagedata r:id="rId22" o:title=""/>
            </v:shape>
            <v:shape style="position:absolute;left:5748;top:1875;width:377;height:298" type="#_x0000_t75" stroked="false">
              <v:imagedata r:id="rId23" o:title=""/>
            </v:shape>
            <v:shape style="position:absolute;left:5748;top:1623;width:243;height:298" type="#_x0000_t75" stroked="false">
              <v:imagedata r:id="rId24" o:title=""/>
            </v:shape>
            <v:shape style="position:absolute;left:5748;top:1371;width:111;height:298" type="#_x0000_t75" stroked="false">
              <v:imagedata r:id="rId25" o:title=""/>
            </v:shape>
            <v:shape style="position:absolute;left:5748;top:867;width:166;height:550" type="#_x0000_t75" stroked="false">
              <v:imagedata r:id="rId26" o:title=""/>
            </v:shape>
            <v:shape style="position:absolute;left:5748;top:615;width:180;height:298" type="#_x0000_t75" stroked="false">
              <v:imagedata r:id="rId27" o:title=""/>
            </v:shape>
            <v:shape style="position:absolute;left:5748;top:4960;width:155;height:118" type="#_x0000_t75" stroked="false">
              <v:imagedata r:id="rId28" o:title=""/>
            </v:shape>
            <v:shape style="position:absolute;left:5748;top:4709;width:16;height:118" type="#_x0000_t75" stroked="false">
              <v:imagedata r:id="rId29" o:title=""/>
            </v:shape>
            <v:shape style="position:absolute;left:5748;top:4457;width:3846;height:118" type="#_x0000_t75" stroked="false">
              <v:imagedata r:id="rId30" o:title=""/>
            </v:shape>
            <v:shape style="position:absolute;left:5748;top:4205;width:48;height:118" type="#_x0000_t75" stroked="false">
              <v:imagedata r:id="rId31" o:title=""/>
            </v:shape>
            <v:shape style="position:absolute;left:5748;top:3953;width:395;height:118" type="#_x0000_t75" stroked="false">
              <v:imagedata r:id="rId32" o:title=""/>
            </v:shape>
            <v:shape style="position:absolute;left:5748;top:3701;width:838;height:118" type="#_x0000_t75" stroked="false">
              <v:imagedata r:id="rId33" o:title=""/>
            </v:shape>
            <v:shape style="position:absolute;left:5748;top:3449;width:1156;height:118" type="#_x0000_t75" stroked="false">
              <v:imagedata r:id="rId34" o:title=""/>
            </v:shape>
            <v:shape style="position:absolute;left:5748;top:3197;width:261;height:118" type="#_x0000_t75" stroked="false">
              <v:imagedata r:id="rId35" o:title=""/>
            </v:shape>
            <v:shape style="position:absolute;left:5748;top:2946;width:283;height:118" type="#_x0000_t75" stroked="false">
              <v:imagedata r:id="rId36" o:title=""/>
            </v:shape>
            <v:shape style="position:absolute;left:5748;top:2694;width:84;height:118" type="#_x0000_t75" stroked="false">
              <v:imagedata r:id="rId37" o:title=""/>
            </v:shape>
            <v:shape style="position:absolute;left:5748;top:2442;width:3;height:118" type="#_x0000_t75" stroked="false">
              <v:imagedata r:id="rId38" o:title=""/>
            </v:shape>
            <v:shape style="position:absolute;left:5748;top:2190;width:43;height:118" type="#_x0000_t75" stroked="false">
              <v:imagedata r:id="rId39" o:title=""/>
            </v:shape>
            <v:shape style="position:absolute;left:5748;top:1938;width:291;height:118" type="#_x0000_t75" stroked="false">
              <v:imagedata r:id="rId40" o:title=""/>
            </v:shape>
            <v:shape style="position:absolute;left:5748;top:1686;width:155;height:118" type="#_x0000_t75" stroked="false">
              <v:imagedata r:id="rId41" o:title=""/>
            </v:shape>
            <v:shape style="position:absolute;left:5748;top:1435;width:24;height:118" type="#_x0000_t75" stroked="false">
              <v:imagedata r:id="rId42" o:title=""/>
            </v:shape>
            <v:shape style="position:absolute;left:5748;top:1183;width:79;height:118" type="#_x0000_t75" stroked="false">
              <v:imagedata r:id="rId43" o:title=""/>
            </v:shape>
            <v:shape style="position:absolute;left:5748;top:931;width:10;height:118" type="#_x0000_t75" stroked="false">
              <v:imagedata r:id="rId44" o:title=""/>
            </v:shape>
            <v:shape style="position:absolute;left:5748;top:679;width:92;height:118" type="#_x0000_t75" stroked="false">
              <v:imagedata r:id="rId45" o:title=""/>
            </v:shape>
            <v:line style="position:absolute" from="5749,5397" to="5749,612" stroked="true" strokeweight="1pt" strokecolor="#f1f1f1">
              <v:stroke dashstyle="solid"/>
            </v:line>
            <v:shape style="position:absolute;left:9815;top:5548;width:476;height:180" type="#_x0000_t202" filled="false" stroked="false">
              <v:textbox inset="0,0,0,0">
                <w:txbxContent>
                  <w:p>
                    <w:pPr>
                      <w:spacing w:line="180" w:lineRule="exact" w:before="0"/>
                      <w:ind w:left="0" w:right="0" w:firstLine="0"/>
                      <w:jc w:val="left"/>
                      <w:rPr>
                        <w:sz w:val="18"/>
                      </w:rPr>
                    </w:pPr>
                    <w:r>
                      <w:rPr>
                        <w:color w:val="D9D9D9"/>
                        <w:sz w:val="18"/>
                      </w:rPr>
                      <w:t>10000</w:t>
                    </w:r>
                  </w:p>
                </w:txbxContent>
              </v:textbox>
              <w10:wrap type="none"/>
            </v:shape>
            <v:shape style="position:absolute;left:9002;top:5548;width:385;height:180" type="#_x0000_t202" filled="false" stroked="false">
              <v:textbox inset="0,0,0,0">
                <w:txbxContent>
                  <w:p>
                    <w:pPr>
                      <w:spacing w:line="180" w:lineRule="exact" w:before="0"/>
                      <w:ind w:left="0" w:right="0" w:firstLine="0"/>
                      <w:jc w:val="left"/>
                      <w:rPr>
                        <w:sz w:val="18"/>
                      </w:rPr>
                    </w:pPr>
                    <w:r>
                      <w:rPr>
                        <w:color w:val="D9D9D9"/>
                        <w:sz w:val="18"/>
                      </w:rPr>
                      <w:t>8000</w:t>
                    </w:r>
                  </w:p>
                </w:txbxContent>
              </v:textbox>
              <w10:wrap type="none"/>
            </v:shape>
            <v:shape style="position:absolute;left:8143;top:5548;width:385;height:180" type="#_x0000_t202" filled="false" stroked="false">
              <v:textbox inset="0,0,0,0">
                <w:txbxContent>
                  <w:p>
                    <w:pPr>
                      <w:spacing w:line="180" w:lineRule="exact" w:before="0"/>
                      <w:ind w:left="0" w:right="0" w:firstLine="0"/>
                      <w:jc w:val="left"/>
                      <w:rPr>
                        <w:sz w:val="18"/>
                      </w:rPr>
                    </w:pPr>
                    <w:r>
                      <w:rPr>
                        <w:color w:val="D9D9D9"/>
                        <w:sz w:val="18"/>
                      </w:rPr>
                      <w:t>6000</w:t>
                    </w:r>
                  </w:p>
                </w:txbxContent>
              </v:textbox>
              <w10:wrap type="none"/>
            </v:shape>
            <v:shape style="position:absolute;left:7285;top:5548;width:385;height:180" type="#_x0000_t202" filled="false" stroked="false">
              <v:textbox inset="0,0,0,0">
                <w:txbxContent>
                  <w:p>
                    <w:pPr>
                      <w:spacing w:line="180" w:lineRule="exact" w:before="0"/>
                      <w:ind w:left="0" w:right="0" w:firstLine="0"/>
                      <w:jc w:val="left"/>
                      <w:rPr>
                        <w:sz w:val="18"/>
                      </w:rPr>
                    </w:pPr>
                    <w:r>
                      <w:rPr>
                        <w:color w:val="D9D9D9"/>
                        <w:sz w:val="18"/>
                      </w:rPr>
                      <w:t>4000</w:t>
                    </w:r>
                  </w:p>
                </w:txbxContent>
              </v:textbox>
              <w10:wrap type="none"/>
            </v:shape>
            <v:shape style="position:absolute;left:6426;top:5548;width:385;height:180" type="#_x0000_t202" filled="false" stroked="false">
              <v:textbox inset="0,0,0,0">
                <w:txbxContent>
                  <w:p>
                    <w:pPr>
                      <w:spacing w:line="180" w:lineRule="exact" w:before="0"/>
                      <w:ind w:left="0" w:right="0" w:firstLine="0"/>
                      <w:jc w:val="left"/>
                      <w:rPr>
                        <w:sz w:val="18"/>
                      </w:rPr>
                    </w:pPr>
                    <w:r>
                      <w:rPr>
                        <w:color w:val="D9D9D9"/>
                        <w:sz w:val="18"/>
                      </w:rPr>
                      <w:t>2000</w:t>
                    </w:r>
                  </w:p>
                </w:txbxContent>
              </v:textbox>
              <w10:wrap type="none"/>
            </v:shape>
            <v:shape style="position:absolute;left:5704;top:5548;width:112;height:180" type="#_x0000_t202" filled="false" stroked="false">
              <v:textbox inset="0,0,0,0">
                <w:txbxContent>
                  <w:p>
                    <w:pPr>
                      <w:spacing w:line="180" w:lineRule="exact" w:before="0"/>
                      <w:ind w:left="0" w:right="0" w:firstLine="0"/>
                      <w:jc w:val="left"/>
                      <w:rPr>
                        <w:sz w:val="18"/>
                      </w:rPr>
                    </w:pPr>
                    <w:r>
                      <w:rPr>
                        <w:color w:val="D9D9D9"/>
                        <w:sz w:val="18"/>
                      </w:rPr>
                      <w:t>0</w:t>
                    </w:r>
                  </w:p>
                </w:txbxContent>
              </v:textbox>
              <w10:wrap type="none"/>
            </v:shape>
            <v:shape style="position:absolute;left:5870;top:4694;width:294;height:432" type="#_x0000_t202" filled="false" stroked="false">
              <v:textbox inset="0,0,0,0">
                <w:txbxContent>
                  <w:p>
                    <w:pPr>
                      <w:spacing w:line="183" w:lineRule="exact" w:before="0"/>
                      <w:ind w:left="0" w:right="0" w:firstLine="0"/>
                      <w:jc w:val="left"/>
                      <w:rPr>
                        <w:sz w:val="18"/>
                      </w:rPr>
                    </w:pPr>
                    <w:r>
                      <w:rPr>
                        <w:color w:val="D9D9D9"/>
                        <w:sz w:val="18"/>
                      </w:rPr>
                      <w:t>37</w:t>
                    </w:r>
                  </w:p>
                  <w:p>
                    <w:pPr>
                      <w:spacing w:line="216" w:lineRule="exact" w:before="31"/>
                      <w:ind w:left="0" w:right="0" w:firstLine="0"/>
                      <w:jc w:val="left"/>
                      <w:rPr>
                        <w:sz w:val="18"/>
                      </w:rPr>
                    </w:pPr>
                    <w:r>
                      <w:rPr>
                        <w:color w:val="D9D9D9"/>
                        <w:sz w:val="18"/>
                      </w:rPr>
                      <w:t>361</w:t>
                    </w:r>
                  </w:p>
                </w:txbxContent>
              </v:textbox>
              <w10:wrap type="none"/>
            </v:shape>
            <v:shape style="position:absolute;left:9064;top:4442;width:431;height:180" type="#_x0000_t202" filled="false" stroked="false">
              <v:textbox inset="0,0,0,0">
                <w:txbxContent>
                  <w:p>
                    <w:pPr>
                      <w:spacing w:line="180" w:lineRule="exact" w:before="0"/>
                      <w:ind w:left="0" w:right="0" w:firstLine="0"/>
                      <w:jc w:val="left"/>
                      <w:rPr>
                        <w:sz w:val="18"/>
                      </w:rPr>
                    </w:pPr>
                    <w:r>
                      <w:rPr>
                        <w:color w:val="D9D9D9"/>
                        <w:sz w:val="18"/>
                      </w:rPr>
                      <w:t>8.959</w:t>
                    </w:r>
                  </w:p>
                </w:txbxContent>
              </v:textbox>
              <w10:wrap type="none"/>
            </v:shape>
            <v:shape style="position:absolute;left:5870;top:3435;width:935;height:936" type="#_x0000_t202" filled="false" stroked="false">
              <v:textbox inset="0,0,0,0">
                <w:txbxContent>
                  <w:p>
                    <w:pPr>
                      <w:spacing w:line="183" w:lineRule="exact" w:before="0"/>
                      <w:ind w:left="504" w:right="0" w:firstLine="0"/>
                      <w:jc w:val="left"/>
                      <w:rPr>
                        <w:sz w:val="18"/>
                      </w:rPr>
                    </w:pPr>
                    <w:r>
                      <w:rPr>
                        <w:color w:val="D9D9D9"/>
                        <w:sz w:val="18"/>
                      </w:rPr>
                      <w:t>2.693</w:t>
                    </w:r>
                  </w:p>
                  <w:p>
                    <w:pPr>
                      <w:spacing w:before="32"/>
                      <w:ind w:left="186" w:right="0" w:firstLine="0"/>
                      <w:jc w:val="left"/>
                      <w:rPr>
                        <w:sz w:val="18"/>
                      </w:rPr>
                    </w:pPr>
                    <w:r>
                      <w:rPr>
                        <w:color w:val="D9D9D9"/>
                        <w:sz w:val="18"/>
                      </w:rPr>
                      <w:t>1.952</w:t>
                    </w:r>
                  </w:p>
                  <w:p>
                    <w:pPr>
                      <w:spacing w:before="32"/>
                      <w:ind w:left="0" w:right="0" w:firstLine="0"/>
                      <w:jc w:val="left"/>
                      <w:rPr>
                        <w:sz w:val="18"/>
                      </w:rPr>
                    </w:pPr>
                    <w:r>
                      <w:rPr>
                        <w:color w:val="D9D9D9"/>
                        <w:sz w:val="18"/>
                      </w:rPr>
                      <w:t>920</w:t>
                    </w:r>
                  </w:p>
                  <w:p>
                    <w:pPr>
                      <w:spacing w:line="216" w:lineRule="exact" w:before="32"/>
                      <w:ind w:left="0" w:right="0" w:firstLine="0"/>
                      <w:jc w:val="left"/>
                      <w:rPr>
                        <w:sz w:val="18"/>
                      </w:rPr>
                    </w:pPr>
                    <w:r>
                      <w:rPr>
                        <w:color w:val="D9D9D9"/>
                        <w:sz w:val="18"/>
                      </w:rPr>
                      <w:t>110</w:t>
                    </w:r>
                  </w:p>
                </w:txbxContent>
              </v:textbox>
              <w10:wrap type="none"/>
            </v:shape>
            <v:shape style="position:absolute;left:5870;top:664;width:294;height:2699" type="#_x0000_t202" filled="false" stroked="false">
              <v:textbox inset="0,0,0,0">
                <w:txbxContent>
                  <w:p>
                    <w:pPr>
                      <w:spacing w:line="183" w:lineRule="exact" w:before="0"/>
                      <w:ind w:left="0" w:right="0" w:firstLine="0"/>
                      <w:jc w:val="left"/>
                      <w:rPr>
                        <w:sz w:val="18"/>
                      </w:rPr>
                    </w:pPr>
                    <w:r>
                      <w:rPr>
                        <w:color w:val="D9D9D9"/>
                        <w:sz w:val="18"/>
                      </w:rPr>
                      <w:t>214</w:t>
                    </w:r>
                  </w:p>
                  <w:p>
                    <w:pPr>
                      <w:spacing w:before="32"/>
                      <w:ind w:left="0" w:right="0" w:firstLine="0"/>
                      <w:jc w:val="left"/>
                      <w:rPr>
                        <w:sz w:val="18"/>
                      </w:rPr>
                    </w:pPr>
                    <w:r>
                      <w:rPr>
                        <w:color w:val="D9D9D9"/>
                        <w:sz w:val="18"/>
                      </w:rPr>
                      <w:t>22</w:t>
                    </w:r>
                  </w:p>
                  <w:p>
                    <w:pPr>
                      <w:spacing w:before="32"/>
                      <w:ind w:left="0" w:right="0" w:firstLine="0"/>
                      <w:jc w:val="left"/>
                      <w:rPr>
                        <w:sz w:val="18"/>
                      </w:rPr>
                    </w:pPr>
                    <w:r>
                      <w:rPr>
                        <w:color w:val="D9D9D9"/>
                        <w:sz w:val="18"/>
                      </w:rPr>
                      <w:t>183</w:t>
                    </w:r>
                  </w:p>
                  <w:p>
                    <w:pPr>
                      <w:spacing w:before="32"/>
                      <w:ind w:left="0" w:right="0" w:firstLine="0"/>
                      <w:jc w:val="left"/>
                      <w:rPr>
                        <w:sz w:val="18"/>
                      </w:rPr>
                    </w:pPr>
                    <w:r>
                      <w:rPr>
                        <w:color w:val="D9D9D9"/>
                        <w:sz w:val="18"/>
                      </w:rPr>
                      <w:t>54</w:t>
                    </w:r>
                  </w:p>
                  <w:p>
                    <w:pPr>
                      <w:spacing w:before="32"/>
                      <w:ind w:left="0" w:right="0" w:firstLine="0"/>
                      <w:jc w:val="left"/>
                      <w:rPr>
                        <w:sz w:val="18"/>
                      </w:rPr>
                    </w:pPr>
                    <w:r>
                      <w:rPr>
                        <w:color w:val="D9D9D9"/>
                        <w:sz w:val="18"/>
                      </w:rPr>
                      <w:t>361</w:t>
                    </w:r>
                  </w:p>
                  <w:p>
                    <w:pPr>
                      <w:spacing w:before="32"/>
                      <w:ind w:left="0" w:right="0" w:firstLine="0"/>
                      <w:jc w:val="left"/>
                      <w:rPr>
                        <w:sz w:val="18"/>
                      </w:rPr>
                    </w:pPr>
                    <w:r>
                      <w:rPr>
                        <w:color w:val="D9D9D9"/>
                        <w:sz w:val="18"/>
                      </w:rPr>
                      <w:t>676</w:t>
                    </w:r>
                  </w:p>
                  <w:p>
                    <w:pPr>
                      <w:spacing w:before="32"/>
                      <w:ind w:left="0" w:right="0" w:firstLine="0"/>
                      <w:jc w:val="left"/>
                      <w:rPr>
                        <w:sz w:val="18"/>
                      </w:rPr>
                    </w:pPr>
                    <w:r>
                      <w:rPr>
                        <w:color w:val="D9D9D9"/>
                        <w:sz w:val="18"/>
                      </w:rPr>
                      <w:t>99</w:t>
                    </w:r>
                  </w:p>
                  <w:p>
                    <w:pPr>
                      <w:spacing w:before="33"/>
                      <w:ind w:left="0" w:right="0" w:firstLine="0"/>
                      <w:jc w:val="left"/>
                      <w:rPr>
                        <w:sz w:val="18"/>
                      </w:rPr>
                    </w:pPr>
                    <w:r>
                      <w:rPr>
                        <w:color w:val="D9D9D9"/>
                        <w:sz w:val="18"/>
                      </w:rPr>
                      <w:t>2</w:t>
                    </w:r>
                  </w:p>
                  <w:p>
                    <w:pPr>
                      <w:spacing w:before="32"/>
                      <w:ind w:left="0" w:right="0" w:firstLine="0"/>
                      <w:jc w:val="left"/>
                      <w:rPr>
                        <w:sz w:val="18"/>
                      </w:rPr>
                    </w:pPr>
                    <w:r>
                      <w:rPr>
                        <w:color w:val="D9D9D9"/>
                        <w:sz w:val="18"/>
                      </w:rPr>
                      <w:t>195</w:t>
                    </w:r>
                  </w:p>
                  <w:p>
                    <w:pPr>
                      <w:spacing w:before="32"/>
                      <w:ind w:left="0" w:right="0" w:firstLine="0"/>
                      <w:jc w:val="left"/>
                      <w:rPr>
                        <w:sz w:val="18"/>
                      </w:rPr>
                    </w:pPr>
                    <w:r>
                      <w:rPr>
                        <w:color w:val="D9D9D9"/>
                        <w:sz w:val="18"/>
                      </w:rPr>
                      <w:t>658</w:t>
                    </w:r>
                  </w:p>
                  <w:p>
                    <w:pPr>
                      <w:spacing w:line="216" w:lineRule="exact" w:before="32"/>
                      <w:ind w:left="0" w:right="0" w:firstLine="0"/>
                      <w:jc w:val="left"/>
                      <w:rPr>
                        <w:sz w:val="18"/>
                      </w:rPr>
                    </w:pPr>
                    <w:r>
                      <w:rPr>
                        <w:color w:val="D9D9D9"/>
                        <w:sz w:val="18"/>
                      </w:rPr>
                      <w:t>607</w:t>
                    </w:r>
                  </w:p>
                </w:txbxContent>
              </v:textbox>
              <w10:wrap type="none"/>
            </v:shape>
            <v:shape style="position:absolute;left:1547;top:654;width:4179;height:4462" type="#_x0000_t202" filled="false" stroked="false">
              <v:textbox inset="0,0,0,0">
                <w:txbxContent>
                  <w:p>
                    <w:pPr>
                      <w:spacing w:line="183" w:lineRule="exact" w:before="0"/>
                      <w:ind w:left="0" w:right="141" w:firstLine="0"/>
                      <w:jc w:val="right"/>
                      <w:rPr>
                        <w:sz w:val="18"/>
                      </w:rPr>
                    </w:pPr>
                    <w:r>
                      <w:rPr>
                        <w:color w:val="D9D9D9"/>
                        <w:sz w:val="18"/>
                      </w:rPr>
                      <w:t>Ostale uslužne</w:t>
                    </w:r>
                    <w:r>
                      <w:rPr>
                        <w:color w:val="D9D9D9"/>
                        <w:spacing w:val="-7"/>
                        <w:sz w:val="18"/>
                      </w:rPr>
                      <w:t> </w:t>
                    </w:r>
                    <w:r>
                      <w:rPr>
                        <w:color w:val="D9D9D9"/>
                        <w:sz w:val="18"/>
                      </w:rPr>
                      <w:t>djelatnosti</w:t>
                    </w:r>
                  </w:p>
                  <w:p>
                    <w:pPr>
                      <w:spacing w:before="32"/>
                      <w:ind w:left="0" w:right="142" w:firstLine="0"/>
                      <w:jc w:val="right"/>
                      <w:rPr>
                        <w:sz w:val="18"/>
                      </w:rPr>
                    </w:pPr>
                    <w:r>
                      <w:rPr>
                        <w:color w:val="D9D9D9"/>
                        <w:sz w:val="18"/>
                      </w:rPr>
                      <w:t>Umjetnost, zabava i</w:t>
                    </w:r>
                    <w:r>
                      <w:rPr>
                        <w:color w:val="D9D9D9"/>
                        <w:spacing w:val="-10"/>
                        <w:sz w:val="18"/>
                      </w:rPr>
                      <w:t> </w:t>
                    </w:r>
                    <w:r>
                      <w:rPr>
                        <w:color w:val="D9D9D9"/>
                        <w:sz w:val="18"/>
                      </w:rPr>
                      <w:t>rekreacija</w:t>
                    </w:r>
                  </w:p>
                  <w:p>
                    <w:pPr>
                      <w:spacing w:before="32"/>
                      <w:ind w:left="0" w:right="143" w:firstLine="0"/>
                      <w:jc w:val="right"/>
                      <w:rPr>
                        <w:sz w:val="18"/>
                      </w:rPr>
                    </w:pPr>
                    <w:r>
                      <w:rPr>
                        <w:color w:val="D9D9D9"/>
                        <w:sz w:val="18"/>
                      </w:rPr>
                      <w:t>Djelatnosti zdravstvene zaštite i socijalne</w:t>
                    </w:r>
                    <w:r>
                      <w:rPr>
                        <w:color w:val="D9D9D9"/>
                        <w:spacing w:val="-17"/>
                        <w:sz w:val="18"/>
                      </w:rPr>
                      <w:t> </w:t>
                    </w:r>
                    <w:r>
                      <w:rPr>
                        <w:color w:val="D9D9D9"/>
                        <w:sz w:val="18"/>
                      </w:rPr>
                      <w:t>skrbi</w:t>
                    </w:r>
                  </w:p>
                  <w:p>
                    <w:pPr>
                      <w:spacing w:line="276" w:lineRule="auto" w:before="32"/>
                      <w:ind w:left="642" w:right="139" w:firstLine="2469"/>
                      <w:jc w:val="right"/>
                      <w:rPr>
                        <w:sz w:val="18"/>
                      </w:rPr>
                    </w:pPr>
                    <w:r>
                      <w:rPr>
                        <w:color w:val="D9D9D9"/>
                        <w:spacing w:val="-1"/>
                        <w:sz w:val="18"/>
                      </w:rPr>
                      <w:t>Obrazovanje </w:t>
                    </w:r>
                    <w:r>
                      <w:rPr>
                        <w:color w:val="D9D9D9"/>
                        <w:sz w:val="18"/>
                      </w:rPr>
                      <w:t>Administrativne i pomoćne</w:t>
                    </w:r>
                    <w:r>
                      <w:rPr>
                        <w:color w:val="D9D9D9"/>
                        <w:spacing w:val="-13"/>
                        <w:sz w:val="18"/>
                      </w:rPr>
                      <w:t> </w:t>
                    </w:r>
                    <w:r>
                      <w:rPr>
                        <w:color w:val="D9D9D9"/>
                        <w:sz w:val="18"/>
                      </w:rPr>
                      <w:t>uslužne</w:t>
                    </w:r>
                    <w:r>
                      <w:rPr>
                        <w:color w:val="D9D9D9"/>
                        <w:spacing w:val="-2"/>
                        <w:sz w:val="18"/>
                      </w:rPr>
                      <w:t> </w:t>
                    </w:r>
                    <w:r>
                      <w:rPr>
                        <w:color w:val="D9D9D9"/>
                        <w:sz w:val="18"/>
                      </w:rPr>
                      <w:t>djelatnosti Stručne, znanstvene i tehničke</w:t>
                    </w:r>
                    <w:r>
                      <w:rPr>
                        <w:color w:val="D9D9D9"/>
                        <w:spacing w:val="-14"/>
                        <w:sz w:val="18"/>
                      </w:rPr>
                      <w:t> </w:t>
                    </w:r>
                    <w:r>
                      <w:rPr>
                        <w:color w:val="D9D9D9"/>
                        <w:sz w:val="18"/>
                      </w:rPr>
                      <w:t>djelatnosti</w:t>
                    </w:r>
                  </w:p>
                  <w:p>
                    <w:pPr>
                      <w:spacing w:line="276" w:lineRule="auto" w:before="0"/>
                      <w:ind w:left="717" w:right="142" w:firstLine="1462"/>
                      <w:jc w:val="right"/>
                      <w:rPr>
                        <w:sz w:val="18"/>
                      </w:rPr>
                    </w:pPr>
                    <w:r>
                      <w:rPr>
                        <w:color w:val="D9D9D9"/>
                        <w:sz w:val="18"/>
                      </w:rPr>
                      <w:t>Poslovanje</w:t>
                    </w:r>
                    <w:r>
                      <w:rPr>
                        <w:color w:val="D9D9D9"/>
                        <w:spacing w:val="-18"/>
                        <w:sz w:val="18"/>
                      </w:rPr>
                      <w:t> </w:t>
                    </w:r>
                    <w:r>
                      <w:rPr>
                        <w:color w:val="D9D9D9"/>
                        <w:sz w:val="18"/>
                      </w:rPr>
                      <w:t>nekretninama Financijske djelatnosti i djelatnosti</w:t>
                    </w:r>
                    <w:r>
                      <w:rPr>
                        <w:color w:val="D9D9D9"/>
                        <w:spacing w:val="-19"/>
                        <w:sz w:val="18"/>
                      </w:rPr>
                      <w:t> </w:t>
                    </w:r>
                    <w:r>
                      <w:rPr>
                        <w:color w:val="D9D9D9"/>
                        <w:sz w:val="18"/>
                      </w:rPr>
                      <w:t>osiguranja</w:t>
                    </w:r>
                  </w:p>
                  <w:p>
                    <w:pPr>
                      <w:spacing w:line="218" w:lineRule="exact" w:before="0"/>
                      <w:ind w:left="0" w:right="141" w:firstLine="0"/>
                      <w:jc w:val="right"/>
                      <w:rPr>
                        <w:sz w:val="18"/>
                      </w:rPr>
                    </w:pPr>
                    <w:r>
                      <w:rPr>
                        <w:color w:val="D9D9D9"/>
                        <w:sz w:val="18"/>
                      </w:rPr>
                      <w:t>Informacije i</w:t>
                    </w:r>
                    <w:r>
                      <w:rPr>
                        <w:color w:val="D9D9D9"/>
                        <w:spacing w:val="-9"/>
                        <w:sz w:val="18"/>
                      </w:rPr>
                      <w:t> </w:t>
                    </w:r>
                    <w:r>
                      <w:rPr>
                        <w:color w:val="D9D9D9"/>
                        <w:sz w:val="18"/>
                      </w:rPr>
                      <w:t>komunikacije</w:t>
                    </w:r>
                  </w:p>
                  <w:p>
                    <w:pPr>
                      <w:spacing w:before="30"/>
                      <w:ind w:left="0" w:right="0" w:firstLine="0"/>
                      <w:jc w:val="left"/>
                      <w:rPr>
                        <w:sz w:val="18"/>
                      </w:rPr>
                    </w:pPr>
                    <w:r>
                      <w:rPr>
                        <w:color w:val="D9D9D9"/>
                        <w:sz w:val="18"/>
                      </w:rPr>
                      <w:t>Djelatnosti pružanja smještaja, te pripremi i</w:t>
                    </w:r>
                    <w:r>
                      <w:rPr>
                        <w:color w:val="D9D9D9"/>
                        <w:spacing w:val="-21"/>
                        <w:sz w:val="18"/>
                      </w:rPr>
                      <w:t> </w:t>
                    </w:r>
                    <w:r>
                      <w:rPr>
                        <w:color w:val="D9D9D9"/>
                        <w:sz w:val="18"/>
                      </w:rPr>
                      <w:t>usluživanja…</w:t>
                    </w:r>
                  </w:p>
                  <w:p>
                    <w:pPr>
                      <w:spacing w:line="276" w:lineRule="auto" w:before="32"/>
                      <w:ind w:left="42" w:right="0" w:firstLine="2429"/>
                      <w:jc w:val="left"/>
                      <w:rPr>
                        <w:sz w:val="18"/>
                      </w:rPr>
                    </w:pPr>
                    <w:r>
                      <w:rPr>
                        <w:color w:val="D9D9D9"/>
                        <w:sz w:val="18"/>
                      </w:rPr>
                      <w:t>Prijevoz i skladištenje Trgovina na veliko i na malo; popravak motornih</w:t>
                    </w:r>
                    <w:r>
                      <w:rPr>
                        <w:color w:val="D9D9D9"/>
                        <w:spacing w:val="-22"/>
                        <w:sz w:val="18"/>
                      </w:rPr>
                      <w:t> </w:t>
                    </w:r>
                    <w:r>
                      <w:rPr>
                        <w:color w:val="D9D9D9"/>
                        <w:sz w:val="18"/>
                      </w:rPr>
                      <w:t>vozila…</w:t>
                    </w:r>
                  </w:p>
                  <w:p>
                    <w:pPr>
                      <w:spacing w:line="276" w:lineRule="auto" w:before="0"/>
                      <w:ind w:left="886" w:right="13" w:firstLine="2024"/>
                      <w:jc w:val="left"/>
                      <w:rPr>
                        <w:sz w:val="18"/>
                      </w:rPr>
                    </w:pPr>
                    <w:r>
                      <w:rPr>
                        <w:color w:val="D9D9D9"/>
                        <w:sz w:val="18"/>
                      </w:rPr>
                      <w:t>Građevinarstvo Opskrba vodom; uklanjanje otpadnih</w:t>
                    </w:r>
                    <w:r>
                      <w:rPr>
                        <w:color w:val="D9D9D9"/>
                        <w:spacing w:val="-13"/>
                        <w:sz w:val="18"/>
                      </w:rPr>
                      <w:t> </w:t>
                    </w:r>
                    <w:r>
                      <w:rPr>
                        <w:color w:val="D9D9D9"/>
                        <w:sz w:val="18"/>
                      </w:rPr>
                      <w:t>voda,…</w:t>
                    </w:r>
                  </w:p>
                  <w:p>
                    <w:pPr>
                      <w:spacing w:line="218" w:lineRule="exact" w:before="0"/>
                      <w:ind w:left="477" w:right="0" w:firstLine="0"/>
                      <w:jc w:val="left"/>
                      <w:rPr>
                        <w:sz w:val="18"/>
                      </w:rPr>
                    </w:pPr>
                    <w:r>
                      <w:rPr>
                        <w:color w:val="D9D9D9"/>
                        <w:sz w:val="18"/>
                      </w:rPr>
                      <w:t>Opskrba električnom energijom, plinom, parom</w:t>
                    </w:r>
                    <w:r>
                      <w:rPr>
                        <w:color w:val="D9D9D9"/>
                        <w:spacing w:val="-17"/>
                        <w:sz w:val="18"/>
                      </w:rPr>
                      <w:t> </w:t>
                    </w:r>
                    <w:r>
                      <w:rPr>
                        <w:color w:val="D9D9D9"/>
                        <w:sz w:val="18"/>
                      </w:rPr>
                      <w:t>i…</w:t>
                    </w:r>
                  </w:p>
                  <w:p>
                    <w:pPr>
                      <w:spacing w:line="276" w:lineRule="auto" w:before="31"/>
                      <w:ind w:left="2585" w:right="141" w:hanging="268"/>
                      <w:jc w:val="right"/>
                      <w:rPr>
                        <w:sz w:val="18"/>
                      </w:rPr>
                    </w:pPr>
                    <w:r>
                      <w:rPr>
                        <w:color w:val="D9D9D9"/>
                        <w:sz w:val="18"/>
                      </w:rPr>
                      <w:t>Prerađivačka</w:t>
                    </w:r>
                    <w:r>
                      <w:rPr>
                        <w:color w:val="D9D9D9"/>
                        <w:spacing w:val="-7"/>
                        <w:sz w:val="18"/>
                      </w:rPr>
                      <w:t> </w:t>
                    </w:r>
                    <w:r>
                      <w:rPr>
                        <w:color w:val="D9D9D9"/>
                        <w:sz w:val="18"/>
                      </w:rPr>
                      <w:t>industrija</w:t>
                    </w:r>
                    <w:r>
                      <w:rPr>
                        <w:color w:val="D9D9D9"/>
                        <w:spacing w:val="-1"/>
                        <w:sz w:val="18"/>
                      </w:rPr>
                      <w:t> </w:t>
                    </w:r>
                    <w:r>
                      <w:rPr>
                        <w:color w:val="D9D9D9"/>
                        <w:sz w:val="18"/>
                      </w:rPr>
                      <w:t>Rudarstvo i</w:t>
                    </w:r>
                    <w:r>
                      <w:rPr>
                        <w:color w:val="D9D9D9"/>
                        <w:spacing w:val="-7"/>
                        <w:sz w:val="18"/>
                      </w:rPr>
                      <w:t> </w:t>
                    </w:r>
                    <w:r>
                      <w:rPr>
                        <w:color w:val="D9D9D9"/>
                        <w:sz w:val="18"/>
                      </w:rPr>
                      <w:t>vađenje</w:t>
                    </w:r>
                  </w:p>
                  <w:p>
                    <w:pPr>
                      <w:spacing w:line="215" w:lineRule="exact" w:before="0"/>
                      <w:ind w:left="0" w:right="142" w:firstLine="0"/>
                      <w:jc w:val="right"/>
                      <w:rPr>
                        <w:sz w:val="18"/>
                      </w:rPr>
                    </w:pPr>
                    <w:r>
                      <w:rPr>
                        <w:color w:val="D9D9D9"/>
                        <w:sz w:val="18"/>
                      </w:rPr>
                      <w:t>Poljoprivreda, šumarstvo i</w:t>
                    </w:r>
                    <w:r>
                      <w:rPr>
                        <w:color w:val="D9D9D9"/>
                        <w:spacing w:val="-11"/>
                        <w:sz w:val="18"/>
                      </w:rPr>
                      <w:t> </w:t>
                    </w:r>
                    <w:r>
                      <w:rPr>
                        <w:color w:val="D9D9D9"/>
                        <w:sz w:val="18"/>
                      </w:rPr>
                      <w:t>ribarstvo</w:t>
                    </w:r>
                  </w:p>
                </w:txbxContent>
              </v:textbox>
              <w10:wrap type="none"/>
            </v:shape>
            <w10:wrap type="topAndBottom"/>
          </v:group>
        </w:pict>
      </w:r>
    </w:p>
    <w:p>
      <w:pPr>
        <w:spacing w:before="152"/>
        <w:ind w:left="834" w:right="835" w:firstLine="0"/>
        <w:jc w:val="center"/>
        <w:rPr>
          <w:i/>
          <w:sz w:val="22"/>
        </w:rPr>
      </w:pPr>
      <w:r>
        <w:rPr>
          <w:i/>
          <w:sz w:val="22"/>
        </w:rPr>
        <w:t>Grafikon 6: Broj zaposlenih u tvrtkama u SMŽ 2018. godine</w:t>
      </w:r>
    </w:p>
    <w:p>
      <w:pPr>
        <w:spacing w:after="0"/>
        <w:jc w:val="center"/>
        <w:rPr>
          <w:sz w:val="22"/>
        </w:rPr>
        <w:sectPr>
          <w:pgSz w:w="11910" w:h="16840"/>
          <w:pgMar w:header="0" w:footer="514" w:top="1360" w:bottom="760" w:left="880" w:right="880"/>
        </w:sectPr>
      </w:pPr>
    </w:p>
    <w:p>
      <w:pPr>
        <w:pStyle w:val="BodyText"/>
        <w:spacing w:line="259" w:lineRule="auto" w:before="37"/>
        <w:ind w:left="536" w:right="530"/>
        <w:jc w:val="both"/>
      </w:pPr>
      <w:r>
        <w:rPr/>
        <w:t>U</w:t>
      </w:r>
      <w:r>
        <w:rPr>
          <w:spacing w:val="-6"/>
        </w:rPr>
        <w:t> </w:t>
      </w:r>
      <w:r>
        <w:rPr/>
        <w:t>pogledu</w:t>
      </w:r>
      <w:r>
        <w:rPr>
          <w:spacing w:val="-4"/>
        </w:rPr>
        <w:t> </w:t>
      </w:r>
      <w:r>
        <w:rPr/>
        <w:t>obrtništva</w:t>
      </w:r>
      <w:r>
        <w:rPr>
          <w:spacing w:val="-8"/>
        </w:rPr>
        <w:t> </w:t>
      </w:r>
      <w:r>
        <w:rPr/>
        <w:t>na</w:t>
      </w:r>
      <w:r>
        <w:rPr>
          <w:spacing w:val="-7"/>
        </w:rPr>
        <w:t> </w:t>
      </w:r>
      <w:r>
        <w:rPr/>
        <w:t>području</w:t>
      </w:r>
      <w:r>
        <w:rPr>
          <w:spacing w:val="-4"/>
        </w:rPr>
        <w:t> </w:t>
      </w:r>
      <w:r>
        <w:rPr/>
        <w:t>Sisačko</w:t>
      </w:r>
      <w:r>
        <w:rPr>
          <w:spacing w:val="-4"/>
        </w:rPr>
        <w:t> </w:t>
      </w:r>
      <w:r>
        <w:rPr/>
        <w:t>moslavačke</w:t>
      </w:r>
      <w:r>
        <w:rPr>
          <w:spacing w:val="-5"/>
        </w:rPr>
        <w:t> </w:t>
      </w:r>
      <w:r>
        <w:rPr/>
        <w:t>županije,</w:t>
      </w:r>
      <w:r>
        <w:rPr>
          <w:spacing w:val="-7"/>
        </w:rPr>
        <w:t> </w:t>
      </w:r>
      <w:r>
        <w:rPr/>
        <w:t>u</w:t>
      </w:r>
      <w:r>
        <w:rPr>
          <w:spacing w:val="-6"/>
        </w:rPr>
        <w:t> </w:t>
      </w:r>
      <w:r>
        <w:rPr/>
        <w:t>nastavku</w:t>
      </w:r>
      <w:r>
        <w:rPr>
          <w:spacing w:val="-4"/>
        </w:rPr>
        <w:t> </w:t>
      </w:r>
      <w:r>
        <w:rPr/>
        <w:t>donosimo</w:t>
      </w:r>
      <w:r>
        <w:rPr>
          <w:spacing w:val="-7"/>
        </w:rPr>
        <w:t> </w:t>
      </w:r>
      <w:r>
        <w:rPr/>
        <w:t>pregled broja</w:t>
      </w:r>
      <w:r>
        <w:rPr>
          <w:spacing w:val="-11"/>
        </w:rPr>
        <w:t> </w:t>
      </w:r>
      <w:r>
        <w:rPr/>
        <w:t>registriranih</w:t>
      </w:r>
      <w:r>
        <w:rPr>
          <w:spacing w:val="-12"/>
        </w:rPr>
        <w:t> </w:t>
      </w:r>
      <w:r>
        <w:rPr/>
        <w:t>i</w:t>
      </w:r>
      <w:r>
        <w:rPr>
          <w:spacing w:val="-11"/>
        </w:rPr>
        <w:t> </w:t>
      </w:r>
      <w:r>
        <w:rPr/>
        <w:t>aktivnih</w:t>
      </w:r>
      <w:r>
        <w:rPr>
          <w:spacing w:val="-10"/>
        </w:rPr>
        <w:t> </w:t>
      </w:r>
      <w:r>
        <w:rPr/>
        <w:t>obrta</w:t>
      </w:r>
      <w:r>
        <w:rPr>
          <w:spacing w:val="-11"/>
        </w:rPr>
        <w:t> </w:t>
      </w:r>
      <w:r>
        <w:rPr/>
        <w:t>u</w:t>
      </w:r>
      <w:r>
        <w:rPr>
          <w:spacing w:val="-12"/>
        </w:rPr>
        <w:t> </w:t>
      </w:r>
      <w:r>
        <w:rPr/>
        <w:t>razdoblju</w:t>
      </w:r>
      <w:r>
        <w:rPr>
          <w:spacing w:val="-12"/>
        </w:rPr>
        <w:t> </w:t>
      </w:r>
      <w:r>
        <w:rPr/>
        <w:t>2016.</w:t>
      </w:r>
      <w:r>
        <w:rPr>
          <w:spacing w:val="-9"/>
        </w:rPr>
        <w:t> </w:t>
      </w:r>
      <w:r>
        <w:rPr/>
        <w:t>–</w:t>
      </w:r>
      <w:r>
        <w:rPr>
          <w:spacing w:val="-11"/>
        </w:rPr>
        <w:t> </w:t>
      </w:r>
      <w:r>
        <w:rPr/>
        <w:t>2019.</w:t>
      </w:r>
      <w:r>
        <w:rPr>
          <w:spacing w:val="-12"/>
        </w:rPr>
        <w:t> </w:t>
      </w:r>
      <w:r>
        <w:rPr/>
        <w:t>godine</w:t>
      </w:r>
      <w:r>
        <w:rPr>
          <w:spacing w:val="-13"/>
        </w:rPr>
        <w:t> </w:t>
      </w:r>
      <w:r>
        <w:rPr/>
        <w:t>u</w:t>
      </w:r>
      <w:r>
        <w:rPr>
          <w:spacing w:val="-13"/>
        </w:rPr>
        <w:t> </w:t>
      </w:r>
      <w:r>
        <w:rPr/>
        <w:t>odnosu</w:t>
      </w:r>
      <w:r>
        <w:rPr>
          <w:spacing w:val="-10"/>
        </w:rPr>
        <w:t> </w:t>
      </w:r>
      <w:r>
        <w:rPr/>
        <w:t>na</w:t>
      </w:r>
      <w:r>
        <w:rPr>
          <w:spacing w:val="-10"/>
        </w:rPr>
        <w:t> </w:t>
      </w:r>
      <w:r>
        <w:rPr/>
        <w:t>iste</w:t>
      </w:r>
      <w:r>
        <w:rPr>
          <w:spacing w:val="-10"/>
        </w:rPr>
        <w:t> </w:t>
      </w:r>
      <w:r>
        <w:rPr/>
        <w:t>kategorije obrta na razini Republike</w:t>
      </w:r>
      <w:r>
        <w:rPr>
          <w:spacing w:val="-6"/>
        </w:rPr>
        <w:t> </w:t>
      </w:r>
      <w:r>
        <w:rPr/>
        <w:t>Hrvatske.</w:t>
      </w:r>
    </w:p>
    <w:p>
      <w:pPr>
        <w:pStyle w:val="BodyText"/>
      </w:pPr>
    </w:p>
    <w:p>
      <w:pPr>
        <w:pStyle w:val="BodyText"/>
        <w:spacing w:before="6"/>
        <w:rPr>
          <w:sz w:val="32"/>
        </w:rPr>
      </w:pPr>
    </w:p>
    <w:p>
      <w:pPr>
        <w:spacing w:before="0"/>
        <w:ind w:left="536" w:right="0" w:firstLine="0"/>
        <w:jc w:val="left"/>
        <w:rPr>
          <w:sz w:val="20"/>
        </w:rPr>
      </w:pPr>
      <w:r>
        <w:rPr>
          <w:sz w:val="20"/>
        </w:rPr>
        <w:t>Tabela 10: Broj registriranih obrta u RH i SMŽ</w:t>
      </w:r>
    </w:p>
    <w:p>
      <w:pPr>
        <w:pStyle w:val="BodyText"/>
        <w:spacing w:before="9" w:after="1"/>
        <w:rPr>
          <w:sz w:val="20"/>
        </w:rPr>
      </w:pP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3884"/>
        <w:gridCol w:w="1294"/>
        <w:gridCol w:w="1296"/>
        <w:gridCol w:w="1294"/>
        <w:gridCol w:w="1296"/>
      </w:tblGrid>
      <w:tr>
        <w:trPr>
          <w:trHeight w:val="505" w:hRule="atLeast"/>
        </w:trPr>
        <w:tc>
          <w:tcPr>
            <w:tcW w:w="3884" w:type="dxa"/>
            <w:vMerge w:val="restart"/>
          </w:tcPr>
          <w:p>
            <w:pPr>
              <w:pStyle w:val="TableParagraph"/>
              <w:ind w:left="0"/>
              <w:rPr>
                <w:rFonts w:ascii="Times New Roman"/>
                <w:sz w:val="22"/>
              </w:rPr>
            </w:pPr>
          </w:p>
        </w:tc>
        <w:tc>
          <w:tcPr>
            <w:tcW w:w="5180" w:type="dxa"/>
            <w:gridSpan w:val="4"/>
            <w:tcBorders>
              <w:bottom w:val="single" w:sz="12" w:space="0" w:color="9CC2E4"/>
            </w:tcBorders>
          </w:tcPr>
          <w:p>
            <w:pPr>
              <w:pStyle w:val="TableParagraph"/>
              <w:spacing w:line="268" w:lineRule="exact"/>
              <w:ind w:left="1540"/>
              <w:rPr>
                <w:b/>
                <w:sz w:val="22"/>
              </w:rPr>
            </w:pPr>
            <w:r>
              <w:rPr>
                <w:b/>
                <w:sz w:val="22"/>
              </w:rPr>
              <w:t>Broj registriranih obrta</w:t>
            </w:r>
          </w:p>
        </w:tc>
      </w:tr>
      <w:tr>
        <w:trPr>
          <w:trHeight w:val="522" w:hRule="atLeast"/>
        </w:trPr>
        <w:tc>
          <w:tcPr>
            <w:tcW w:w="3884" w:type="dxa"/>
            <w:vMerge/>
            <w:tcBorders>
              <w:top w:val="nil"/>
            </w:tcBorders>
          </w:tcPr>
          <w:p>
            <w:pPr>
              <w:rPr>
                <w:sz w:val="2"/>
                <w:szCs w:val="2"/>
              </w:rPr>
            </w:pPr>
          </w:p>
        </w:tc>
        <w:tc>
          <w:tcPr>
            <w:tcW w:w="1294" w:type="dxa"/>
            <w:tcBorders>
              <w:top w:val="single" w:sz="12" w:space="0" w:color="9CC2E4"/>
            </w:tcBorders>
          </w:tcPr>
          <w:p>
            <w:pPr>
              <w:pStyle w:val="TableParagraph"/>
              <w:spacing w:line="267" w:lineRule="exact"/>
              <w:ind w:left="265" w:right="253"/>
              <w:jc w:val="center"/>
              <w:rPr>
                <w:b/>
                <w:sz w:val="22"/>
              </w:rPr>
            </w:pPr>
            <w:r>
              <w:rPr>
                <w:b/>
                <w:sz w:val="22"/>
              </w:rPr>
              <w:t>2016.</w:t>
            </w:r>
          </w:p>
        </w:tc>
        <w:tc>
          <w:tcPr>
            <w:tcW w:w="1296" w:type="dxa"/>
            <w:tcBorders>
              <w:top w:val="single" w:sz="12" w:space="0" w:color="9CC2E4"/>
            </w:tcBorders>
          </w:tcPr>
          <w:p>
            <w:pPr>
              <w:pStyle w:val="TableParagraph"/>
              <w:spacing w:line="267" w:lineRule="exact"/>
              <w:ind w:left="267" w:right="253"/>
              <w:jc w:val="center"/>
              <w:rPr>
                <w:b/>
                <w:sz w:val="22"/>
              </w:rPr>
            </w:pPr>
            <w:r>
              <w:rPr>
                <w:b/>
                <w:sz w:val="22"/>
              </w:rPr>
              <w:t>2017.</w:t>
            </w:r>
          </w:p>
        </w:tc>
        <w:tc>
          <w:tcPr>
            <w:tcW w:w="1294" w:type="dxa"/>
            <w:tcBorders>
              <w:top w:val="single" w:sz="12" w:space="0" w:color="9CC2E4"/>
            </w:tcBorders>
          </w:tcPr>
          <w:p>
            <w:pPr>
              <w:pStyle w:val="TableParagraph"/>
              <w:spacing w:line="267" w:lineRule="exact"/>
              <w:ind w:left="265" w:right="253"/>
              <w:jc w:val="center"/>
              <w:rPr>
                <w:b/>
                <w:sz w:val="22"/>
              </w:rPr>
            </w:pPr>
            <w:r>
              <w:rPr>
                <w:b/>
                <w:sz w:val="22"/>
              </w:rPr>
              <w:t>2018.</w:t>
            </w:r>
          </w:p>
        </w:tc>
        <w:tc>
          <w:tcPr>
            <w:tcW w:w="1296" w:type="dxa"/>
            <w:tcBorders>
              <w:top w:val="single" w:sz="12" w:space="0" w:color="9CC2E4"/>
            </w:tcBorders>
          </w:tcPr>
          <w:p>
            <w:pPr>
              <w:pStyle w:val="TableParagraph"/>
              <w:spacing w:line="267" w:lineRule="exact"/>
              <w:ind w:left="267" w:right="252"/>
              <w:jc w:val="center"/>
              <w:rPr>
                <w:b/>
                <w:sz w:val="22"/>
              </w:rPr>
            </w:pPr>
            <w:r>
              <w:rPr>
                <w:b/>
                <w:sz w:val="22"/>
              </w:rPr>
              <w:t>2019.</w:t>
            </w:r>
          </w:p>
        </w:tc>
      </w:tr>
      <w:tr>
        <w:trPr>
          <w:trHeight w:val="506" w:hRule="atLeast"/>
        </w:trPr>
        <w:tc>
          <w:tcPr>
            <w:tcW w:w="3884" w:type="dxa"/>
          </w:tcPr>
          <w:p>
            <w:pPr>
              <w:pStyle w:val="TableParagraph"/>
              <w:spacing w:line="268" w:lineRule="exact"/>
              <w:rPr>
                <w:b/>
                <w:sz w:val="22"/>
              </w:rPr>
            </w:pPr>
            <w:r>
              <w:rPr>
                <w:b/>
                <w:sz w:val="22"/>
              </w:rPr>
              <w:t>Republika Hrvatska</w:t>
            </w:r>
          </w:p>
        </w:tc>
        <w:tc>
          <w:tcPr>
            <w:tcW w:w="1294" w:type="dxa"/>
          </w:tcPr>
          <w:p>
            <w:pPr>
              <w:pStyle w:val="TableParagraph"/>
              <w:spacing w:line="268" w:lineRule="exact"/>
              <w:ind w:left="265" w:right="254"/>
              <w:jc w:val="center"/>
              <w:rPr>
                <w:sz w:val="22"/>
              </w:rPr>
            </w:pPr>
            <w:r>
              <w:rPr>
                <w:sz w:val="22"/>
              </w:rPr>
              <w:t>299.918</w:t>
            </w:r>
          </w:p>
        </w:tc>
        <w:tc>
          <w:tcPr>
            <w:tcW w:w="1296" w:type="dxa"/>
          </w:tcPr>
          <w:p>
            <w:pPr>
              <w:pStyle w:val="TableParagraph"/>
              <w:spacing w:line="268" w:lineRule="exact"/>
              <w:ind w:left="267" w:right="253"/>
              <w:jc w:val="center"/>
              <w:rPr>
                <w:sz w:val="22"/>
              </w:rPr>
            </w:pPr>
            <w:r>
              <w:rPr>
                <w:sz w:val="22"/>
              </w:rPr>
              <w:t>305.823</w:t>
            </w:r>
          </w:p>
        </w:tc>
        <w:tc>
          <w:tcPr>
            <w:tcW w:w="1294" w:type="dxa"/>
          </w:tcPr>
          <w:p>
            <w:pPr>
              <w:pStyle w:val="TableParagraph"/>
              <w:spacing w:line="268" w:lineRule="exact"/>
              <w:ind w:left="265" w:right="254"/>
              <w:jc w:val="center"/>
              <w:rPr>
                <w:sz w:val="22"/>
              </w:rPr>
            </w:pPr>
            <w:r>
              <w:rPr>
                <w:sz w:val="22"/>
              </w:rPr>
              <w:t>313.073</w:t>
            </w:r>
          </w:p>
        </w:tc>
        <w:tc>
          <w:tcPr>
            <w:tcW w:w="1296" w:type="dxa"/>
          </w:tcPr>
          <w:p>
            <w:pPr>
              <w:pStyle w:val="TableParagraph"/>
              <w:spacing w:line="268" w:lineRule="exact"/>
              <w:ind w:left="267" w:right="252"/>
              <w:jc w:val="center"/>
              <w:rPr>
                <w:sz w:val="22"/>
              </w:rPr>
            </w:pPr>
            <w:r>
              <w:rPr>
                <w:sz w:val="22"/>
              </w:rPr>
              <w:t>313.073</w:t>
            </w:r>
          </w:p>
        </w:tc>
      </w:tr>
      <w:tr>
        <w:trPr>
          <w:trHeight w:val="503" w:hRule="atLeast"/>
        </w:trPr>
        <w:tc>
          <w:tcPr>
            <w:tcW w:w="3884" w:type="dxa"/>
          </w:tcPr>
          <w:p>
            <w:pPr>
              <w:pStyle w:val="TableParagraph"/>
              <w:spacing w:line="268" w:lineRule="exact"/>
              <w:rPr>
                <w:b/>
                <w:sz w:val="22"/>
              </w:rPr>
            </w:pPr>
            <w:r>
              <w:rPr>
                <w:b/>
                <w:sz w:val="22"/>
              </w:rPr>
              <w:t>Sisačko moslavačka županija</w:t>
            </w:r>
          </w:p>
        </w:tc>
        <w:tc>
          <w:tcPr>
            <w:tcW w:w="1294" w:type="dxa"/>
          </w:tcPr>
          <w:p>
            <w:pPr>
              <w:pStyle w:val="TableParagraph"/>
              <w:spacing w:line="268" w:lineRule="exact"/>
              <w:ind w:left="263" w:right="254"/>
              <w:jc w:val="center"/>
              <w:rPr>
                <w:sz w:val="22"/>
              </w:rPr>
            </w:pPr>
            <w:r>
              <w:rPr>
                <w:sz w:val="22"/>
              </w:rPr>
              <w:t>8.223</w:t>
            </w:r>
          </w:p>
        </w:tc>
        <w:tc>
          <w:tcPr>
            <w:tcW w:w="1296" w:type="dxa"/>
          </w:tcPr>
          <w:p>
            <w:pPr>
              <w:pStyle w:val="TableParagraph"/>
              <w:spacing w:line="268" w:lineRule="exact"/>
              <w:ind w:left="265" w:right="253"/>
              <w:jc w:val="center"/>
              <w:rPr>
                <w:sz w:val="22"/>
              </w:rPr>
            </w:pPr>
            <w:r>
              <w:rPr>
                <w:sz w:val="22"/>
              </w:rPr>
              <w:t>8.337</w:t>
            </w:r>
          </w:p>
        </w:tc>
        <w:tc>
          <w:tcPr>
            <w:tcW w:w="1294" w:type="dxa"/>
          </w:tcPr>
          <w:p>
            <w:pPr>
              <w:pStyle w:val="TableParagraph"/>
              <w:spacing w:line="268" w:lineRule="exact"/>
              <w:ind w:left="263" w:right="254"/>
              <w:jc w:val="center"/>
              <w:rPr>
                <w:sz w:val="22"/>
              </w:rPr>
            </w:pPr>
            <w:r>
              <w:rPr>
                <w:sz w:val="22"/>
              </w:rPr>
              <w:t>8.528</w:t>
            </w:r>
          </w:p>
        </w:tc>
        <w:tc>
          <w:tcPr>
            <w:tcW w:w="1296" w:type="dxa"/>
          </w:tcPr>
          <w:p>
            <w:pPr>
              <w:pStyle w:val="TableParagraph"/>
              <w:spacing w:line="268" w:lineRule="exact"/>
              <w:ind w:left="265" w:right="253"/>
              <w:jc w:val="center"/>
              <w:rPr>
                <w:sz w:val="22"/>
              </w:rPr>
            </w:pPr>
            <w:r>
              <w:rPr>
                <w:sz w:val="22"/>
              </w:rPr>
              <w:t>8.528</w:t>
            </w:r>
          </w:p>
        </w:tc>
      </w:tr>
    </w:tbl>
    <w:p>
      <w:pPr>
        <w:spacing w:before="0"/>
        <w:ind w:left="536" w:right="0" w:firstLine="0"/>
        <w:jc w:val="left"/>
        <w:rPr>
          <w:i/>
          <w:sz w:val="20"/>
        </w:rPr>
      </w:pPr>
      <w:r>
        <w:rPr/>
        <w:pict>
          <v:shape style="position:absolute;margin-left:99.454002pt;margin-top:-50.968552pt;width:357.35pt;height:378.3pt;mso-position-horizontal-relative:page;mso-position-vertical-relative:paragraph;z-index:-262799360" coordorigin="1989,-1019" coordsize="7147,7566" path="m5004,5611l5002,5599,4999,5586,4995,5572,4989,5558,4982,5543,4973,5528,4962,5512,4948,5496,4933,5480,4831,5378,2947,3494,2940,3489,2930,3485,2920,3481,2909,3480,2898,3481,2889,3483,2880,3486,2871,3491,2861,3497,2851,3505,2841,3513,2829,3523,2818,3534,2806,3546,2796,3558,2787,3569,2780,3579,2774,3588,2769,3597,2765,3606,2763,3615,2761,3627,2764,3638,2768,3647,2771,3657,2777,3665,2785,3673,3329,4217,4220,5106,4277,5162,4495,5377,4495,5377,4495,5378,4494,5378,4342,5297,4292,5269,3877,5048,3655,4935,2949,4571,2382,4278,2352,4263,2324,4250,2298,4239,2275,4231,2254,4225,2233,4220,2214,4217,2198,4217,2182,4218,2166,4221,2152,4226,2138,4234,2123,4243,2108,4255,2094,4268,2010,4352,1999,4366,1992,4384,1989,4405,1990,4428,1996,4454,2010,4482,2032,4513,2062,4545,4047,6531,4055,6536,4064,6540,4075,6545,4084,6546,4095,6543,4106,6542,4118,6536,4132,6529,4142,6521,4152,6513,4164,6503,4176,6491,4188,6479,4198,6467,4207,6456,4214,6446,4219,6436,4223,6427,4226,6418,4228,6409,4232,6399,4232,6389,4227,6378,4223,6368,4217,6361,3603,5746,2731,4875,2422,4573,2424,4571,2486,4606,2550,4642,2748,4750,2814,4785,4551,5679,4592,5699,4630,5717,4665,5733,4696,5746,4725,5757,4751,5765,4775,5771,4796,5775,4817,5777,4836,5777,4852,5775,4867,5770,4882,5765,4896,5757,4910,5746,4923,5734,4989,5668,4996,5658,5000,5644,5002,5634,5004,5623,5004,5611m6344,4298l6343,4288,6339,4278,6334,4267,6326,4256,6316,4245,6303,4235,6288,4223,6270,4210,6249,4196,6115,4109,5974,4017,5233,3541,5233,3835,4958,4109,4787,4281,4674,4109,4163,3331,3940,2992,3940,2991,3940,2991,3941,2991,4460,3331,5233,3835,5233,3541,4906,3331,4378,2991,3829,2635,3818,2629,3807,2623,3797,2618,3787,2615,3773,2611,3763,2613,3749,2616,3738,2620,3728,2625,3717,2632,3705,2640,3693,2650,3680,2662,3666,2676,3637,2705,3624,2718,3613,2730,3604,2741,3596,2752,3590,2763,3585,2773,3582,2783,3579,2797,3577,2808,3582,2820,3585,2830,3589,2840,3595,2850,3601,2861,3686,2992,3905,3331,4406,4109,4619,4441,5118,5214,5161,5281,5175,5301,5188,5319,5200,5334,5211,5346,5222,5357,5232,5365,5243,5371,5253,5374,5263,5376,5273,5375,5284,5371,5295,5365,5306,5357,5318,5347,5331,5335,5345,5322,5358,5308,5370,5296,5379,5284,5387,5273,5394,5264,5398,5254,5401,5245,5403,5235,5403,5224,5403,5214,5398,5203,5395,5193,5389,5182,5381,5170,5017,4619,4971,4550,5241,4281,5504,4017,5644,4109,6136,4429,6148,4436,6160,4441,6169,4445,6179,4449,6188,4450,6198,4446,6206,4444,6216,4441,6225,4436,6236,4428,6246,4420,6258,4409,6271,4396,6286,4381,6300,4366,6313,4353,6323,4340,6332,4329,6339,4318,6343,4308,6344,4298m7236,3210l7236,3177,7235,3147,7233,3122,7231,3102,7228,3085,7224,3073,7221,3062,7217,3052,7213,3043,7208,3032,7202,3022,7194,3010,7179,2992,7171,2983,7162,2972,7152,2961,7141,2950,7130,2938,7116,2925,7098,2907,7081,2891,7066,2876,7052,2864,7039,2853,7027,2844,7016,2836,7007,2829,6997,2823,6987,2819,6974,2818,6969,2821,6964,2826,6958,2836,6954,2851,6953,2872,6955,2898,6958,2928,6959,2960,6960,2995,6959,3033,6957,3073,6952,3115,6943,3157,6932,3202,6916,3246,6894,3288,6865,3328,6830,3367,6782,3408,6730,3440,6674,3462,6613,3475,6549,3480,6481,3475,6409,3461,6333,3436,6271,3411,6205,3380,6138,3343,6068,3300,5996,3250,5935,3205,5872,3156,5808,3102,5744,3045,5677,2983,5610,2918,5553,2859,5499,2802,5448,2745,5399,2689,5354,2633,5312,2578,5272,2524,5222,2451,5178,2379,5139,2310,5106,2243,5078,2178,5052,2099,5035,2025,5028,1955,5029,1889,5040,1828,5061,1772,5091,1722,5129,1676,5169,1640,5210,1611,5252,1588,5295,1573,5339,1563,5382,1555,5423,1551,5463,1548,5500,1549,5535,1551,5567,1553,5623,1559,5644,1559,5659,1556,5669,1551,5671,1548,5674,1546,5676,1537,5675,1528,5673,1520,5669,1511,5654,1486,5647,1475,5639,1464,5629,1451,5618,1439,5605,1424,5590,1409,5575,1393,5561,1379,5547,1366,5535,1354,5523,1343,5511,1333,5490,1316,5481,1309,5469,1301,5458,1294,5447,1289,5438,1285,5426,1280,5412,1276,5395,1271,5376,1267,5351,1265,5323,1264,5291,1263,5256,1264,5221,1268,5186,1274,5150,1281,5114,1291,5079,1303,5043,1317,5008,1334,4975,1352,4943,1374,4912,1399,4884,1425,4827,1491,4782,1564,4750,1643,4731,1730,4725,1804,4725,1881,4733,1960,4749,2043,4773,2128,4796,2192,4823,2257,4853,2322,4887,2390,4925,2458,4967,2527,5013,2598,5057,2660,5103,2724,5153,2787,5205,2852,5261,2917,5320,2982,5382,3048,5447,3115,5511,3178,5575,3238,5639,3295,5701,3349,5763,3400,5824,3448,5884,3493,5944,3534,6022,3586,6099,3632,6174,3673,6247,3707,6319,3737,6389,3762,6470,3785,6548,3799,6623,3805,6696,3804,6766,3796,6847,3775,6924,3742,6995,3697,7060,3640,7094,3604,7125,3566,7151,3526,7172,3485,7174,3480,7189,3443,7203,3402,7215,3361,7224,3321,7230,3283,7234,3246,7236,3210m8482,2148l8482,2139,8477,2131,8472,2122,8465,2113,8457,2105,8449,2098,8440,2090,8428,2080,8415,2070,8398,2060,8314,2005,7790,1687,7724,1646,7678,1618,7630,1591,7542,1542,7501,1521,7461,1502,7423,1485,7386,1470,7351,1457,7316,1447,7283,1439,7251,1432,7247,1431,7222,1428,7192,1427,7164,1428,7136,1431,7146,1387,7153,1341,7157,1295,7157,1248,7154,1201,7147,1154,7136,1105,7121,1056,7103,1007,7080,957,7053,907,7021,855,6984,804,6943,752,6897,700,6897,1258,6893,1296,6885,1335,6871,1373,6852,1410,6827,1446,6796,1480,6630,1646,5908,924,5944,888,6051,781,6076,757,6099,736,6120,718,6139,703,6157,691,6174,681,6192,672,6211,665,6269,650,6328,647,6388,655,6448,676,6508,707,6570,748,6632,797,6695,856,6732,895,6766,934,6796,974,6824,1015,6847,1056,6866,1097,6880,1137,6890,1177,6896,1218,6897,1258,6897,700,6896,699,6846,647,6845,646,6790,592,6734,544,6678,500,6623,461,6568,427,6512,399,6457,376,6402,357,6348,343,6294,335,6242,333,6190,335,6138,342,6088,356,6039,375,5990,398,5974,409,5958,421,5923,446,5904,462,5884,480,5862,501,5838,524,5566,796,5556,809,5550,824,5547,843,5548,863,5555,888,5569,915,5590,944,5618,975,7611,2967,7620,2975,7629,2978,7639,2982,7648,2983,7658,2979,7667,2977,7676,2974,7686,2969,7696,2964,7706,2957,7717,2948,7728,2939,7740,2927,7752,2914,7762,2903,7771,2892,7779,2882,7786,2868,7791,2857,7793,2845,7795,2835,7795,2825,7792,2816,7788,2806,7781,2797,6860,1876,6974,1762,7004,1736,7035,1715,7068,1700,7102,1691,7138,1687,7176,1687,7215,1691,7255,1699,7298,1712,7342,1728,7387,1747,7433,1770,7481,1796,7531,1824,7582,1854,7635,1887,8269,2281,8281,2288,8291,2293,8301,2297,8312,2302,8323,2304,8335,2302,8345,2301,8355,2298,8364,2293,8374,2287,8384,2279,8395,2271,8406,2260,8419,2249,8432,2234,8444,2221,8454,2209,8463,2198,8470,2188,8475,2178,8478,2169,8481,2160,8482,2148m9136,1495l9135,1486,9128,1467,9121,1457,7424,-239,7254,-409,7620,-774,7623,-781,7623,-791,7622,-800,7619,-810,7607,-832,7600,-843,7592,-854,7582,-866,7571,-878,7558,-892,7544,-906,7529,-922,7513,-937,7498,-951,7484,-964,7471,-976,7459,-986,7448,-995,7437,-1003,7427,-1009,7414,-1016,7403,-1018,7394,-1019,7384,-1019,7378,-1016,6477,-115,6473,-108,6475,-99,6475,-90,6478,-80,6485,-67,6491,-57,6499,-46,6507,-35,6517,-23,6529,-9,6541,6,6555,21,6571,36,6586,52,6601,65,6615,78,6628,88,6640,98,6651,106,6662,113,6683,126,6693,129,6703,129,6712,130,6719,127,7084,-239,8950,1628,8959,1635,8969,1639,8979,1642,8988,1643,8998,1640,9007,1638,9016,1634,9026,1630,9036,1624,9046,1617,9057,1608,9068,1598,9080,1587,9092,1575,9102,1563,9111,1552,9118,1542,9123,1532,9127,1523,9130,1514,9132,1505,9136,1495e" filled="true" fillcolor="#c0c0c0" stroked="false">
            <v:path arrowok="t"/>
            <v:fill opacity="32896f" type="solid"/>
            <w10:wrap type="none"/>
          </v:shape>
        </w:pict>
      </w:r>
      <w:r>
        <w:rPr>
          <w:i/>
          <w:sz w:val="20"/>
        </w:rPr>
        <w:t>Izvor podataka: Obrtnička komora (Obrtni registar, MINGPO), travanj 2020.</w:t>
      </w:r>
    </w:p>
    <w:p>
      <w:pPr>
        <w:pStyle w:val="BodyText"/>
        <w:rPr>
          <w:i/>
          <w:sz w:val="20"/>
        </w:rPr>
      </w:pPr>
    </w:p>
    <w:p>
      <w:pPr>
        <w:pStyle w:val="BodyText"/>
        <w:spacing w:before="7"/>
        <w:rPr>
          <w:i/>
          <w:sz w:val="16"/>
        </w:rPr>
      </w:pPr>
    </w:p>
    <w:p>
      <w:pPr>
        <w:spacing w:before="0"/>
        <w:ind w:left="536" w:right="0" w:firstLine="0"/>
        <w:jc w:val="left"/>
        <w:rPr>
          <w:sz w:val="20"/>
        </w:rPr>
      </w:pPr>
      <w:r>
        <w:rPr>
          <w:sz w:val="20"/>
        </w:rPr>
        <w:t>Tabela 11: Broj aktivnih obrta u RH i SMŽ</w:t>
      </w:r>
    </w:p>
    <w:p>
      <w:pPr>
        <w:pStyle w:val="BodyText"/>
        <w:spacing w:before="3"/>
        <w:rPr>
          <w:sz w:val="17"/>
        </w:rPr>
      </w:pP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4165"/>
        <w:gridCol w:w="1225"/>
        <w:gridCol w:w="1225"/>
        <w:gridCol w:w="1228"/>
        <w:gridCol w:w="1225"/>
      </w:tblGrid>
      <w:tr>
        <w:trPr>
          <w:trHeight w:val="505" w:hRule="atLeast"/>
        </w:trPr>
        <w:tc>
          <w:tcPr>
            <w:tcW w:w="4165" w:type="dxa"/>
            <w:vMerge w:val="restart"/>
          </w:tcPr>
          <w:p>
            <w:pPr>
              <w:pStyle w:val="TableParagraph"/>
              <w:ind w:left="0"/>
              <w:rPr>
                <w:rFonts w:ascii="Times New Roman"/>
                <w:sz w:val="22"/>
              </w:rPr>
            </w:pPr>
          </w:p>
        </w:tc>
        <w:tc>
          <w:tcPr>
            <w:tcW w:w="4903" w:type="dxa"/>
            <w:gridSpan w:val="4"/>
            <w:tcBorders>
              <w:bottom w:val="single" w:sz="12" w:space="0" w:color="9CC2E4"/>
            </w:tcBorders>
          </w:tcPr>
          <w:p>
            <w:pPr>
              <w:pStyle w:val="TableParagraph"/>
              <w:spacing w:line="268" w:lineRule="exact"/>
              <w:ind w:left="1590"/>
              <w:rPr>
                <w:b/>
                <w:sz w:val="22"/>
              </w:rPr>
            </w:pPr>
            <w:r>
              <w:rPr>
                <w:b/>
                <w:sz w:val="22"/>
              </w:rPr>
              <w:t>Broj aktivnih obrta</w:t>
            </w:r>
          </w:p>
        </w:tc>
      </w:tr>
      <w:tr>
        <w:trPr>
          <w:trHeight w:val="522" w:hRule="atLeast"/>
        </w:trPr>
        <w:tc>
          <w:tcPr>
            <w:tcW w:w="4165" w:type="dxa"/>
            <w:vMerge/>
            <w:tcBorders>
              <w:top w:val="nil"/>
            </w:tcBorders>
          </w:tcPr>
          <w:p>
            <w:pPr>
              <w:rPr>
                <w:sz w:val="2"/>
                <w:szCs w:val="2"/>
              </w:rPr>
            </w:pPr>
          </w:p>
        </w:tc>
        <w:tc>
          <w:tcPr>
            <w:tcW w:w="1225" w:type="dxa"/>
            <w:tcBorders>
              <w:top w:val="single" w:sz="12" w:space="0" w:color="9CC2E4"/>
            </w:tcBorders>
          </w:tcPr>
          <w:p>
            <w:pPr>
              <w:pStyle w:val="TableParagraph"/>
              <w:spacing w:line="267" w:lineRule="exact"/>
              <w:ind w:left="281" w:right="273"/>
              <w:jc w:val="center"/>
              <w:rPr>
                <w:b/>
                <w:sz w:val="22"/>
              </w:rPr>
            </w:pPr>
            <w:r>
              <w:rPr>
                <w:b/>
                <w:sz w:val="22"/>
              </w:rPr>
              <w:t>2016.</w:t>
            </w:r>
          </w:p>
        </w:tc>
        <w:tc>
          <w:tcPr>
            <w:tcW w:w="1225" w:type="dxa"/>
            <w:tcBorders>
              <w:top w:val="single" w:sz="12" w:space="0" w:color="9CC2E4"/>
            </w:tcBorders>
          </w:tcPr>
          <w:p>
            <w:pPr>
              <w:pStyle w:val="TableParagraph"/>
              <w:spacing w:line="267" w:lineRule="exact"/>
              <w:ind w:left="281" w:right="274"/>
              <w:jc w:val="center"/>
              <w:rPr>
                <w:b/>
                <w:sz w:val="22"/>
              </w:rPr>
            </w:pPr>
            <w:r>
              <w:rPr>
                <w:b/>
                <w:sz w:val="22"/>
              </w:rPr>
              <w:t>2017.</w:t>
            </w:r>
          </w:p>
        </w:tc>
        <w:tc>
          <w:tcPr>
            <w:tcW w:w="1228" w:type="dxa"/>
            <w:tcBorders>
              <w:top w:val="single" w:sz="12" w:space="0" w:color="9CC2E4"/>
            </w:tcBorders>
          </w:tcPr>
          <w:p>
            <w:pPr>
              <w:pStyle w:val="TableParagraph"/>
              <w:spacing w:line="267" w:lineRule="exact"/>
              <w:ind w:left="360"/>
              <w:rPr>
                <w:b/>
                <w:sz w:val="22"/>
              </w:rPr>
            </w:pPr>
            <w:r>
              <w:rPr>
                <w:b/>
                <w:sz w:val="22"/>
              </w:rPr>
              <w:t>2018.</w:t>
            </w:r>
          </w:p>
        </w:tc>
        <w:tc>
          <w:tcPr>
            <w:tcW w:w="1225" w:type="dxa"/>
            <w:tcBorders>
              <w:top w:val="single" w:sz="12" w:space="0" w:color="9CC2E4"/>
            </w:tcBorders>
          </w:tcPr>
          <w:p>
            <w:pPr>
              <w:pStyle w:val="TableParagraph"/>
              <w:spacing w:line="267" w:lineRule="exact"/>
              <w:ind w:left="281" w:right="278"/>
              <w:jc w:val="center"/>
              <w:rPr>
                <w:b/>
                <w:sz w:val="22"/>
              </w:rPr>
            </w:pPr>
            <w:r>
              <w:rPr>
                <w:b/>
                <w:sz w:val="22"/>
              </w:rPr>
              <w:t>2019.</w:t>
            </w:r>
          </w:p>
        </w:tc>
      </w:tr>
      <w:tr>
        <w:trPr>
          <w:trHeight w:val="506" w:hRule="atLeast"/>
        </w:trPr>
        <w:tc>
          <w:tcPr>
            <w:tcW w:w="4165" w:type="dxa"/>
          </w:tcPr>
          <w:p>
            <w:pPr>
              <w:pStyle w:val="TableParagraph"/>
              <w:spacing w:line="268" w:lineRule="exact"/>
              <w:rPr>
                <w:b/>
                <w:sz w:val="22"/>
              </w:rPr>
            </w:pPr>
            <w:r>
              <w:rPr>
                <w:b/>
                <w:sz w:val="22"/>
              </w:rPr>
              <w:t>Republika Hrvatska</w:t>
            </w:r>
          </w:p>
        </w:tc>
        <w:tc>
          <w:tcPr>
            <w:tcW w:w="1225" w:type="dxa"/>
          </w:tcPr>
          <w:p>
            <w:pPr>
              <w:pStyle w:val="TableParagraph"/>
              <w:spacing w:line="268" w:lineRule="exact"/>
              <w:ind w:left="281" w:right="276"/>
              <w:jc w:val="center"/>
              <w:rPr>
                <w:sz w:val="22"/>
              </w:rPr>
            </w:pPr>
            <w:r>
              <w:rPr>
                <w:sz w:val="22"/>
              </w:rPr>
              <w:t>75.861</w:t>
            </w:r>
          </w:p>
        </w:tc>
        <w:tc>
          <w:tcPr>
            <w:tcW w:w="1225" w:type="dxa"/>
          </w:tcPr>
          <w:p>
            <w:pPr>
              <w:pStyle w:val="TableParagraph"/>
              <w:spacing w:line="268" w:lineRule="exact"/>
              <w:ind w:left="281" w:right="276"/>
              <w:jc w:val="center"/>
              <w:rPr>
                <w:sz w:val="22"/>
              </w:rPr>
            </w:pPr>
            <w:r>
              <w:rPr>
                <w:sz w:val="22"/>
              </w:rPr>
              <w:t>77.335</w:t>
            </w:r>
          </w:p>
        </w:tc>
        <w:tc>
          <w:tcPr>
            <w:tcW w:w="1228" w:type="dxa"/>
          </w:tcPr>
          <w:p>
            <w:pPr>
              <w:pStyle w:val="TableParagraph"/>
              <w:spacing w:line="268" w:lineRule="exact"/>
              <w:ind w:left="304"/>
              <w:rPr>
                <w:sz w:val="22"/>
              </w:rPr>
            </w:pPr>
            <w:r>
              <w:rPr>
                <w:sz w:val="22"/>
              </w:rPr>
              <w:t>81.430</w:t>
            </w:r>
          </w:p>
        </w:tc>
        <w:tc>
          <w:tcPr>
            <w:tcW w:w="1225" w:type="dxa"/>
          </w:tcPr>
          <w:p>
            <w:pPr>
              <w:pStyle w:val="TableParagraph"/>
              <w:spacing w:line="268" w:lineRule="exact"/>
              <w:ind w:left="279" w:right="278"/>
              <w:jc w:val="center"/>
              <w:rPr>
                <w:sz w:val="22"/>
              </w:rPr>
            </w:pPr>
            <w:r>
              <w:rPr>
                <w:sz w:val="22"/>
              </w:rPr>
              <w:t>88.640</w:t>
            </w:r>
          </w:p>
        </w:tc>
      </w:tr>
      <w:tr>
        <w:trPr>
          <w:trHeight w:val="503" w:hRule="atLeast"/>
        </w:trPr>
        <w:tc>
          <w:tcPr>
            <w:tcW w:w="4165" w:type="dxa"/>
          </w:tcPr>
          <w:p>
            <w:pPr>
              <w:pStyle w:val="TableParagraph"/>
              <w:spacing w:line="268" w:lineRule="exact"/>
              <w:rPr>
                <w:b/>
                <w:sz w:val="22"/>
              </w:rPr>
            </w:pPr>
            <w:r>
              <w:rPr>
                <w:b/>
                <w:sz w:val="22"/>
              </w:rPr>
              <w:t>Sisačko moslavačka županija</w:t>
            </w:r>
          </w:p>
        </w:tc>
        <w:tc>
          <w:tcPr>
            <w:tcW w:w="1225" w:type="dxa"/>
          </w:tcPr>
          <w:p>
            <w:pPr>
              <w:pStyle w:val="TableParagraph"/>
              <w:spacing w:line="268" w:lineRule="exact"/>
              <w:ind w:left="281" w:right="275"/>
              <w:jc w:val="center"/>
              <w:rPr>
                <w:sz w:val="22"/>
              </w:rPr>
            </w:pPr>
            <w:r>
              <w:rPr>
                <w:sz w:val="22"/>
              </w:rPr>
              <w:t>1.952</w:t>
            </w:r>
          </w:p>
        </w:tc>
        <w:tc>
          <w:tcPr>
            <w:tcW w:w="1225" w:type="dxa"/>
          </w:tcPr>
          <w:p>
            <w:pPr>
              <w:pStyle w:val="TableParagraph"/>
              <w:spacing w:line="268" w:lineRule="exact"/>
              <w:ind w:left="281" w:right="276"/>
              <w:jc w:val="center"/>
              <w:rPr>
                <w:sz w:val="22"/>
              </w:rPr>
            </w:pPr>
            <w:r>
              <w:rPr>
                <w:sz w:val="22"/>
              </w:rPr>
              <w:t>1.943</w:t>
            </w:r>
          </w:p>
        </w:tc>
        <w:tc>
          <w:tcPr>
            <w:tcW w:w="1228" w:type="dxa"/>
          </w:tcPr>
          <w:p>
            <w:pPr>
              <w:pStyle w:val="TableParagraph"/>
              <w:spacing w:line="268" w:lineRule="exact"/>
              <w:ind w:left="360"/>
              <w:rPr>
                <w:sz w:val="22"/>
              </w:rPr>
            </w:pPr>
            <w:r>
              <w:rPr>
                <w:sz w:val="22"/>
              </w:rPr>
              <w:t>2.050</w:t>
            </w:r>
          </w:p>
        </w:tc>
        <w:tc>
          <w:tcPr>
            <w:tcW w:w="1225" w:type="dxa"/>
          </w:tcPr>
          <w:p>
            <w:pPr>
              <w:pStyle w:val="TableParagraph"/>
              <w:spacing w:line="268" w:lineRule="exact"/>
              <w:ind w:left="279" w:right="278"/>
              <w:jc w:val="center"/>
              <w:rPr>
                <w:sz w:val="22"/>
              </w:rPr>
            </w:pPr>
            <w:r>
              <w:rPr>
                <w:sz w:val="22"/>
              </w:rPr>
              <w:t>2.220</w:t>
            </w:r>
          </w:p>
        </w:tc>
      </w:tr>
    </w:tbl>
    <w:p>
      <w:pPr>
        <w:spacing w:before="0"/>
        <w:ind w:left="536" w:right="0" w:firstLine="0"/>
        <w:jc w:val="left"/>
        <w:rPr>
          <w:i/>
          <w:sz w:val="20"/>
        </w:rPr>
      </w:pPr>
      <w:r>
        <w:rPr>
          <w:i/>
          <w:sz w:val="20"/>
        </w:rPr>
        <w:t>Izvor podataka: Obrtnička komora (Obrtni registar, MINGPO), travanj 2020.</w:t>
      </w:r>
    </w:p>
    <w:p>
      <w:pPr>
        <w:pStyle w:val="BodyText"/>
        <w:rPr>
          <w:i/>
          <w:sz w:val="20"/>
        </w:rPr>
      </w:pPr>
    </w:p>
    <w:p>
      <w:pPr>
        <w:pStyle w:val="BodyText"/>
        <w:rPr>
          <w:i/>
          <w:sz w:val="20"/>
        </w:rPr>
      </w:pPr>
    </w:p>
    <w:p>
      <w:pPr>
        <w:pStyle w:val="BodyText"/>
        <w:spacing w:before="1"/>
        <w:rPr>
          <w:i/>
          <w:sz w:val="16"/>
        </w:rPr>
      </w:pPr>
    </w:p>
    <w:p>
      <w:pPr>
        <w:pStyle w:val="BodyText"/>
        <w:spacing w:line="259" w:lineRule="auto"/>
        <w:ind w:left="536" w:right="534"/>
        <w:jc w:val="both"/>
      </w:pPr>
      <w:r>
        <w:rPr/>
        <w:t>Kako</w:t>
      </w:r>
      <w:r>
        <w:rPr>
          <w:spacing w:val="-8"/>
        </w:rPr>
        <w:t> </w:t>
      </w:r>
      <w:r>
        <w:rPr/>
        <w:t>je</w:t>
      </w:r>
      <w:r>
        <w:rPr>
          <w:spacing w:val="-8"/>
        </w:rPr>
        <w:t> </w:t>
      </w:r>
      <w:r>
        <w:rPr/>
        <w:t>i</w:t>
      </w:r>
      <w:r>
        <w:rPr>
          <w:spacing w:val="-9"/>
        </w:rPr>
        <w:t> </w:t>
      </w:r>
      <w:r>
        <w:rPr/>
        <w:t>vidljivo</w:t>
      </w:r>
      <w:r>
        <w:rPr>
          <w:spacing w:val="-8"/>
        </w:rPr>
        <w:t> </w:t>
      </w:r>
      <w:r>
        <w:rPr/>
        <w:t>iz</w:t>
      </w:r>
      <w:r>
        <w:rPr>
          <w:spacing w:val="-10"/>
        </w:rPr>
        <w:t> </w:t>
      </w:r>
      <w:r>
        <w:rPr/>
        <w:t>prethodne</w:t>
      </w:r>
      <w:r>
        <w:rPr>
          <w:spacing w:val="-10"/>
        </w:rPr>
        <w:t> </w:t>
      </w:r>
      <w:r>
        <w:rPr/>
        <w:t>tabele,</w:t>
      </w:r>
      <w:r>
        <w:rPr>
          <w:spacing w:val="-11"/>
        </w:rPr>
        <w:t> </w:t>
      </w:r>
      <w:r>
        <w:rPr/>
        <w:t>broj</w:t>
      </w:r>
      <w:r>
        <w:rPr>
          <w:spacing w:val="-9"/>
        </w:rPr>
        <w:t> </w:t>
      </w:r>
      <w:r>
        <w:rPr/>
        <w:t>aktivnih</w:t>
      </w:r>
      <w:r>
        <w:rPr>
          <w:spacing w:val="-11"/>
        </w:rPr>
        <w:t> </w:t>
      </w:r>
      <w:r>
        <w:rPr/>
        <w:t>obrta</w:t>
      </w:r>
      <w:r>
        <w:rPr>
          <w:spacing w:val="-11"/>
        </w:rPr>
        <w:t> </w:t>
      </w:r>
      <w:r>
        <w:rPr/>
        <w:t>na</w:t>
      </w:r>
      <w:r>
        <w:rPr>
          <w:spacing w:val="-11"/>
        </w:rPr>
        <w:t> </w:t>
      </w:r>
      <w:r>
        <w:rPr/>
        <w:t>području</w:t>
      </w:r>
      <w:r>
        <w:rPr>
          <w:spacing w:val="-6"/>
        </w:rPr>
        <w:t> </w:t>
      </w:r>
      <w:r>
        <w:rPr/>
        <w:t>županije</w:t>
      </w:r>
      <w:r>
        <w:rPr>
          <w:spacing w:val="-8"/>
        </w:rPr>
        <w:t> </w:t>
      </w:r>
      <w:r>
        <w:rPr/>
        <w:t>od</w:t>
      </w:r>
      <w:r>
        <w:rPr>
          <w:spacing w:val="-10"/>
        </w:rPr>
        <w:t> </w:t>
      </w:r>
      <w:r>
        <w:rPr/>
        <w:t>2016.</w:t>
      </w:r>
      <w:r>
        <w:rPr>
          <w:spacing w:val="-8"/>
        </w:rPr>
        <w:t> </w:t>
      </w:r>
      <w:r>
        <w:rPr/>
        <w:t>godine kontinuirano raste. Od ukupno 2.220 aktivnih obrta u 2019. godini po strukturi obavljanja djelatnosti tek 1% čine sezonski obrti. Prema pripadnosti udruženju obrtnika, najveći broj aktivnih obrta registriran je pri UO Sisak (831) i UO Kutina</w:t>
      </w:r>
      <w:r>
        <w:rPr>
          <w:spacing w:val="-7"/>
        </w:rPr>
        <w:t> </w:t>
      </w:r>
      <w:r>
        <w:rPr/>
        <w:t>(498).</w:t>
      </w:r>
    </w:p>
    <w:p>
      <w:pPr>
        <w:pStyle w:val="BodyText"/>
        <w:spacing w:before="5"/>
        <w:rPr>
          <w:sz w:val="19"/>
        </w:rPr>
      </w:pPr>
    </w:p>
    <w:p>
      <w:pPr>
        <w:pStyle w:val="BodyText"/>
        <w:spacing w:line="259" w:lineRule="auto"/>
        <w:ind w:left="536" w:right="528"/>
        <w:jc w:val="both"/>
      </w:pPr>
      <w:r>
        <w:rPr/>
        <w:t>Promatrajući strukturu aktivnih obrta prema spolu, na području Sisačko moslavačke županije još uvijek je razvidan nepovoljan omjer žena u odnosu na muškarce koje su prema podacima Obrtničke</w:t>
      </w:r>
      <w:r>
        <w:rPr>
          <w:spacing w:val="-7"/>
        </w:rPr>
        <w:t> </w:t>
      </w:r>
      <w:r>
        <w:rPr/>
        <w:t>komore</w:t>
      </w:r>
      <w:r>
        <w:rPr>
          <w:spacing w:val="-6"/>
        </w:rPr>
        <w:t> </w:t>
      </w:r>
      <w:r>
        <w:rPr/>
        <w:t>(izvor</w:t>
      </w:r>
      <w:r>
        <w:rPr>
          <w:spacing w:val="-9"/>
        </w:rPr>
        <w:t> </w:t>
      </w:r>
      <w:r>
        <w:rPr/>
        <w:t>Obrtni</w:t>
      </w:r>
      <w:r>
        <w:rPr>
          <w:spacing w:val="-9"/>
        </w:rPr>
        <w:t> </w:t>
      </w:r>
      <w:r>
        <w:rPr/>
        <w:t>registar,</w:t>
      </w:r>
      <w:r>
        <w:rPr>
          <w:spacing w:val="-9"/>
        </w:rPr>
        <w:t> </w:t>
      </w:r>
      <w:r>
        <w:rPr/>
        <w:t>MINGPO)</w:t>
      </w:r>
      <w:r>
        <w:rPr>
          <w:spacing w:val="-7"/>
        </w:rPr>
        <w:t> </w:t>
      </w:r>
      <w:r>
        <w:rPr/>
        <w:t>vlasnice</w:t>
      </w:r>
      <w:r>
        <w:rPr>
          <w:spacing w:val="-3"/>
        </w:rPr>
        <w:t> </w:t>
      </w:r>
      <w:r>
        <w:rPr/>
        <w:t>tek</w:t>
      </w:r>
      <w:r>
        <w:rPr>
          <w:spacing w:val="-7"/>
        </w:rPr>
        <w:t> </w:t>
      </w:r>
      <w:r>
        <w:rPr/>
        <w:t>33,17%</w:t>
      </w:r>
      <w:r>
        <w:rPr>
          <w:spacing w:val="-9"/>
        </w:rPr>
        <w:t> </w:t>
      </w:r>
      <w:r>
        <w:rPr/>
        <w:t>ukupno</w:t>
      </w:r>
      <w:r>
        <w:rPr>
          <w:spacing w:val="-8"/>
        </w:rPr>
        <w:t> </w:t>
      </w:r>
      <w:r>
        <w:rPr/>
        <w:t>aktivnih</w:t>
      </w:r>
      <w:r>
        <w:rPr>
          <w:spacing w:val="-5"/>
        </w:rPr>
        <w:t> </w:t>
      </w:r>
      <w:r>
        <w:rPr/>
        <w:t>obrta.</w:t>
      </w:r>
    </w:p>
    <w:p>
      <w:pPr>
        <w:spacing w:after="0" w:line="259" w:lineRule="auto"/>
        <w:jc w:val="both"/>
        <w:sectPr>
          <w:pgSz w:w="11910" w:h="16840"/>
          <w:pgMar w:header="0" w:footer="514" w:top="1360" w:bottom="760" w:left="880" w:right="880"/>
        </w:sectPr>
      </w:pPr>
    </w:p>
    <w:p>
      <w:pPr>
        <w:pStyle w:val="BodyText"/>
        <w:spacing w:line="259" w:lineRule="auto" w:before="37"/>
        <w:ind w:left="536" w:right="530"/>
        <w:jc w:val="both"/>
      </w:pPr>
      <w:r>
        <w:rPr/>
        <w:pict>
          <v:shape style="position:absolute;margin-left:99.454002pt;margin-top:163.075729pt;width:357.35pt;height:378.3pt;mso-position-horizontal-relative:page;mso-position-vertical-relative:paragraph;z-index:-262784000" coordorigin="1989,3262" coordsize="7147,7566" path="m5004,9892l5002,9880,4999,9867,4995,9853,4989,9838,4982,9824,4973,9809,4962,9793,4948,9777,4933,9761,4831,9659,2947,7775,2940,7770,2930,7766,2920,7762,2909,7761,2898,7762,2889,7764,2880,7767,2871,7772,2861,7778,2851,7786,2841,7794,2829,7804,2818,7815,2806,7827,2796,7839,2787,7850,2780,7860,2774,7869,2769,7878,2765,7887,2763,7896,2761,7908,2764,7919,2768,7928,2771,7938,2777,7946,2785,7954,3329,8498,4220,9387,4277,9443,4495,9658,4495,9658,4495,9659,4494,9659,4342,9577,4292,9550,3877,9329,3655,9216,2949,8852,2382,8559,2352,8544,2324,8531,2298,8520,2275,8512,2254,8506,2233,8501,2214,8498,2198,8498,2182,8499,2166,8502,2152,8507,2138,8515,2123,8524,2108,8535,2094,8549,2010,8633,1999,8647,1992,8665,1989,8686,1990,8709,1996,8735,2010,8763,2032,8794,2062,8826,4047,10812,4055,10817,4064,10821,4075,10826,4084,10827,4095,10824,4106,10823,4118,10817,4132,10810,4142,10802,4152,10794,4164,10784,4176,10772,4188,10760,4198,10748,4207,10737,4214,10727,4219,10717,4223,10708,4226,10699,4228,10690,4232,10680,4232,10670,4227,10659,4223,10649,4217,10642,3603,10027,2731,9156,2422,8854,2424,8852,2486,8887,2550,8923,2748,9031,2814,9066,4551,9960,4592,9980,4630,9998,4665,10014,4696,10027,4725,10038,4751,10046,4775,10052,4796,10056,4817,10058,4836,10058,4852,10056,4867,10051,4882,10046,4896,10037,4910,10027,4923,10015,4989,9949,4996,9939,5000,9925,5002,9914,5004,9903,5004,9892m6344,8579l6343,8569,6339,8559,6334,8548,6326,8537,6316,8526,6303,8515,6288,8504,6270,8491,6249,8477,6115,8390,5974,8298,5233,7821,5233,8116,4958,8390,4787,8562,4674,8390,4163,7611,3940,7273,3940,7272,3940,7272,3941,7272,4460,7611,5233,8116,5233,7821,4906,7611,4378,7272,3829,6916,3818,6910,3807,6904,3797,6899,3787,6896,3773,6892,3763,6894,3749,6897,3738,6901,3728,6906,3717,6913,3705,6921,3693,6931,3680,6943,3666,6957,3637,6986,3624,6999,3613,7011,3604,7022,3596,7033,3590,7044,3585,7054,3582,7064,3579,7078,3577,7089,3582,7101,3585,7111,3589,7121,3595,7131,3601,7142,3686,7273,3905,7611,4406,8390,4619,8722,5118,9495,5161,9562,5175,9582,5188,9600,5200,9615,5211,9627,5222,9638,5232,9646,5243,9652,5253,9655,5263,9657,5273,9656,5284,9652,5295,9646,5306,9638,5318,9628,5331,9616,5345,9603,5358,9589,5370,9576,5379,9565,5387,9554,5394,9545,5398,9535,5401,9526,5403,9516,5403,9505,5403,9494,5398,9484,5395,9474,5389,9463,5381,9451,5017,8900,4971,8831,5241,8562,5504,8298,5644,8390,6136,8710,6148,8717,6160,8722,6169,8726,6179,8730,6188,8731,6198,8727,6206,8725,6216,8722,6225,8717,6236,8709,6246,8700,6258,8690,6271,8677,6286,8662,6300,8647,6313,8634,6323,8621,6332,8610,6339,8599,6343,8589,6344,8579m7236,7491l7236,7458,7235,7428,7233,7403,7231,7382,7228,7366,7224,7354,7221,7343,7217,7333,7213,7324,7208,7313,7202,7303,7194,7291,7179,7273,7171,7263,7162,7253,7152,7242,7141,7231,7130,7219,7116,7206,7098,7188,7081,7172,7066,7157,7052,7145,7039,7134,7027,7124,7016,7117,7007,7110,6997,7104,6987,7100,6974,7099,6969,7102,6964,7107,6958,7117,6954,7132,6953,7153,6955,7179,6958,7209,6959,7241,6960,7276,6959,7314,6957,7354,6952,7395,6943,7438,6932,7483,6916,7527,6894,7569,6865,7609,6830,7648,6782,7689,6730,7721,6674,7743,6613,7756,6549,7761,6481,7756,6409,7742,6333,7717,6271,7692,6205,7661,6138,7624,6068,7581,5996,7531,5935,7486,5872,7436,5808,7383,5744,7326,5677,7264,5610,7199,5553,7140,5499,7082,5448,7026,5399,6969,5354,6914,5312,6859,5272,6805,5222,6732,5178,6660,5139,6591,5106,6524,5078,6459,5052,6380,5035,6306,5028,6236,5029,6170,5040,6109,5061,6053,5091,6003,5129,5957,5169,5921,5210,5892,5252,5869,5295,5854,5339,5844,5382,5836,5423,5831,5463,5829,5500,5830,5535,5832,5567,5834,5623,5840,5644,5839,5659,5837,5669,5832,5671,5829,5674,5827,5676,5818,5675,5809,5673,5801,5669,5792,5654,5767,5647,5756,5639,5745,5629,5732,5618,5719,5605,5705,5590,5690,5575,5674,5561,5660,5547,5647,5535,5635,5523,5624,5511,5614,5490,5597,5481,5590,5469,5582,5458,5575,5447,5570,5438,5566,5426,5561,5412,5557,5395,5552,5376,5548,5351,5546,5323,5545,5291,5544,5256,5545,5221,5549,5186,5555,5150,5562,5114,5572,5079,5584,5043,5598,5008,5615,4975,5633,4943,5655,4912,5679,4884,5706,4827,5772,4782,5845,4750,5924,4731,6011,4725,6085,4725,6161,4733,6241,4749,6324,4773,6409,4796,6473,4823,6537,4853,6603,4887,6670,4925,6739,4967,6808,5013,6879,5057,6941,5103,7004,5153,7068,5205,7133,5261,7198,5320,7263,5382,7329,5447,7395,5511,7459,5575,7519,5639,7576,5701,7630,5763,7681,5824,7729,5884,7774,5944,7815,6022,7867,6099,7913,6174,7953,6247,7988,6319,8018,6389,8043,6470,8065,6548,8080,6623,8086,6696,8085,6766,8077,6847,8056,6924,8023,6995,7978,7060,7921,7094,7884,7125,7846,7151,7807,7172,7766,7174,7761,7189,7724,7203,7683,7215,7642,7224,7602,7230,7564,7234,7527,7236,7491m8482,6429l8482,6420,8477,6412,8472,6403,8465,6394,8457,6386,8449,6379,8440,6370,8428,6361,8415,6351,8398,6340,8314,6286,7790,5968,7724,5927,7678,5899,7630,5872,7542,5823,7501,5802,7461,5782,7423,5765,7386,5751,7351,5738,7316,5728,7283,5720,7251,5713,7247,5712,7222,5709,7192,5708,7164,5709,7136,5712,7146,5667,7153,5622,7157,5576,7157,5529,7154,5482,7147,5435,7136,5386,7121,5337,7103,5288,7080,5238,7053,5187,7021,5136,6984,5085,6943,5033,6897,4981,6897,5538,6893,5577,6885,5616,6871,5654,6852,5691,6827,5726,6796,5761,6630,5927,5908,5205,5944,5169,6051,5062,6076,5038,6099,5017,6120,4999,6139,4984,6157,4972,6174,4961,6192,4953,6211,4946,6269,4931,6328,4928,6388,4936,6448,4957,6508,4988,6570,5028,6632,5078,6695,5137,6732,5175,6766,5215,6796,5255,6824,5296,6847,5337,6866,5378,6880,5418,6890,5458,6896,5499,6897,5538,6897,4981,6896,4980,6846,4928,6845,4927,6790,4873,6734,4825,6678,4781,6623,4742,6568,4708,6512,4680,6457,4657,6402,4638,6348,4624,6294,4616,6242,4613,6190,4616,6138,4623,6088,4637,6039,4656,5990,4679,5974,4690,5958,4702,5923,4727,5904,4743,5884,4761,5862,4781,5838,4805,5566,5077,5556,5090,5550,5105,5547,5123,5548,5144,5555,5169,5569,5196,5590,5225,5618,5256,7611,7248,7620,7256,7629,7259,7639,7263,7648,7264,7658,7260,7667,7258,7676,7255,7686,7250,7696,7245,7706,7238,7717,7229,7728,7219,7740,7208,7752,7195,7762,7184,7771,7173,7779,7163,7786,7149,7791,7138,7793,7126,7795,7116,7795,7106,7792,7097,7788,7087,7781,7078,6860,6157,6974,6043,7004,6017,7035,5996,7068,5981,7102,5972,7138,5968,7176,5968,7215,5972,7255,5980,7298,5993,7342,6009,7387,6028,7433,6051,7481,6077,7531,6105,7582,6135,7635,6168,8269,6562,8281,6568,8291,6574,8301,6578,8312,6583,8323,6585,8335,6583,8345,6582,8355,6579,8364,6574,8374,6568,8384,6560,8395,6551,8406,6541,8419,6530,8432,6515,8444,6502,8454,6490,8463,6479,8470,6469,8475,6459,8478,6450,8481,6441,8482,6429m9136,5776l9135,5767,9128,5748,9121,5738,7424,4042,7254,3872,7620,3507,7623,3500,7623,3490,7622,3481,7619,3471,7607,3449,7600,3438,7592,3427,7582,3415,7571,3403,7558,3389,7544,3375,7529,3359,7513,3343,7498,3329,7484,3316,7471,3305,7459,3295,7448,3286,7437,3278,7427,3272,7414,3265,7403,3263,7394,3262,7384,3262,7378,3265,6477,4166,6473,4173,6475,4182,6475,4191,6478,4201,6485,4214,6491,4224,6499,4235,6507,4246,6517,4258,6529,4272,6541,4286,6555,4302,6571,4317,6586,4333,6601,4346,6615,4358,6628,4369,6640,4379,6651,4387,6662,4394,6683,4407,6693,4410,6703,4410,6712,4411,6719,4408,7084,4042,8950,5909,8959,5916,8969,5920,8979,5923,8988,5924,8998,5921,9007,5918,9016,5915,9026,5911,9036,5905,9046,5898,9057,5889,9068,5879,9080,5868,9092,5856,9102,5844,9111,5833,9118,5823,9123,5813,9127,5804,9130,5795,9132,5786,9136,5776e" filled="true" fillcolor="#c0c0c0" stroked="false">
            <v:path arrowok="t"/>
            <v:fill opacity="32896f" type="solid"/>
            <w10:wrap type="none"/>
          </v:shape>
        </w:pict>
      </w:r>
      <w:r>
        <w:rPr/>
        <w:t>Dobna struktura vlasnika aktivnih obrta na području županije ukazuje da je najveći broj vlasnika obrta u dobi 35-44 godine, a slijede ih vlasnici u dobnoj skupini 45-54 godine. Udio mladih vlasnika u dobi do 24 godine iznimno je nizak. Navedeno stanje gotovo je identično i na razini Republike Hrvatske.</w:t>
      </w:r>
    </w:p>
    <w:p>
      <w:pPr>
        <w:pStyle w:val="BodyText"/>
        <w:spacing w:before="4"/>
      </w:pPr>
      <w:r>
        <w:rPr/>
        <w:pict>
          <v:group style="position:absolute;margin-left:119.625pt;margin-top:16.82375pt;width:360.75pt;height:216.75pt;mso-position-horizontal-relative:page;mso-position-vertical-relative:paragraph;z-index:-251586560;mso-wrap-distance-left:0;mso-wrap-distance-right:0" coordorigin="2393,336" coordsize="7215,4335">
            <v:rect style="position:absolute;left:2400;top:343;width:7200;height:4320" filled="true" fillcolor="#ffffff" stroked="false">
              <v:fill type="solid"/>
            </v:rect>
            <v:line style="position:absolute" from="2971,3679" to="9380,3679" stroked="true" strokeweight=".75pt" strokecolor="#d9d9d9">
              <v:stroke dashstyle="solid"/>
            </v:line>
            <v:line style="position:absolute" from="7224,3290" to="9380,3290" stroked="true" strokeweight=".75pt" strokecolor="#d9d9d9">
              <v:stroke dashstyle="solid"/>
            </v:line>
            <v:line style="position:absolute" from="6473,3290" to="6631,3290" stroked="true" strokeweight=".75pt" strokecolor="#d9d9d9">
              <v:stroke dashstyle="solid"/>
            </v:line>
            <v:line style="position:absolute" from="5719,3290" to="5880,3290" stroked="true" strokeweight=".75pt" strokecolor="#d9d9d9">
              <v:stroke dashstyle="solid"/>
            </v:line>
            <v:line style="position:absolute" from="4966,3290" to="5126,3290" stroked="true" strokeweight=".75pt" strokecolor="#d9d9d9">
              <v:stroke dashstyle="solid"/>
            </v:line>
            <v:line style="position:absolute" from="2971,3290" to="4373,3290" stroked="true" strokeweight=".75pt" strokecolor="#d9d9d9">
              <v:stroke dashstyle="solid"/>
            </v:line>
            <v:line style="position:absolute" from="7224,2901" to="9380,2901" stroked="true" strokeweight=".75pt" strokecolor="#d9d9d9">
              <v:stroke dashstyle="solid"/>
            </v:line>
            <v:line style="position:absolute" from="6473,2901" to="6631,2901" stroked="true" strokeweight=".75pt" strokecolor="#d9d9d9">
              <v:stroke dashstyle="solid"/>
            </v:line>
            <v:line style="position:absolute" from="5719,2901" to="5880,2901" stroked="true" strokeweight=".75pt" strokecolor="#d9d9d9">
              <v:stroke dashstyle="solid"/>
            </v:line>
            <v:line style="position:absolute" from="4966,2901" to="5126,2901" stroked="true" strokeweight=".75pt" strokecolor="#d9d9d9">
              <v:stroke dashstyle="solid"/>
            </v:line>
            <v:line style="position:absolute" from="2971,2901" to="4373,2901" stroked="true" strokeweight=".75pt" strokecolor="#d9d9d9">
              <v:stroke dashstyle="solid"/>
            </v:line>
            <v:line style="position:absolute" from="7224,2510" to="9380,2510" stroked="true" strokeweight=".75pt" strokecolor="#d9d9d9">
              <v:stroke dashstyle="solid"/>
            </v:line>
            <v:line style="position:absolute" from="6473,2510" to="6631,2510" stroked="true" strokeweight=".75pt" strokecolor="#d9d9d9">
              <v:stroke dashstyle="solid"/>
            </v:line>
            <v:line style="position:absolute" from="5719,2510" to="5880,2510" stroked="true" strokeweight=".75pt" strokecolor="#d9d9d9">
              <v:stroke dashstyle="solid"/>
            </v:line>
            <v:line style="position:absolute" from="4966,2510" to="5126,2510" stroked="true" strokeweight=".75pt" strokecolor="#d9d9d9">
              <v:stroke dashstyle="solid"/>
            </v:line>
            <v:line style="position:absolute" from="2971,2510" to="4373,2510" stroked="true" strokeweight=".75pt" strokecolor="#d9d9d9">
              <v:stroke dashstyle="solid"/>
            </v:line>
            <v:line style="position:absolute" from="6473,2121" to="9380,2121" stroked="true" strokeweight=".75pt" strokecolor="#d9d9d9">
              <v:stroke dashstyle="solid"/>
            </v:line>
            <v:line style="position:absolute" from="5719,2121" to="5880,2121" stroked="true" strokeweight=".75pt" strokecolor="#d9d9d9">
              <v:stroke dashstyle="solid"/>
            </v:line>
            <v:line style="position:absolute" from="2971,2121" to="5126,2121" stroked="true" strokeweight=".75pt" strokecolor="#d9d9d9">
              <v:stroke dashstyle="solid"/>
            </v:line>
            <v:line style="position:absolute" from="6473,1733" to="9380,1733" stroked="true" strokeweight=".75pt" strokecolor="#d9d9d9">
              <v:stroke dashstyle="solid"/>
            </v:line>
            <v:line style="position:absolute" from="5719,1733" to="5880,1733" stroked="true" strokeweight=".75pt" strokecolor="#d9d9d9">
              <v:stroke dashstyle="solid"/>
            </v:line>
            <v:line style="position:absolute" from="2971,1733" to="5126,1733" stroked="true" strokeweight=".75pt" strokecolor="#d9d9d9">
              <v:stroke dashstyle="solid"/>
            </v:line>
            <v:line style="position:absolute" from="6473,1344" to="9380,1344" stroked="true" strokeweight=".75pt" strokecolor="#d9d9d9">
              <v:stroke dashstyle="solid"/>
            </v:line>
            <v:line style="position:absolute" from="5719,1344" to="5880,1344" stroked="true" strokeweight=".75pt" strokecolor="#d9d9d9">
              <v:stroke dashstyle="solid"/>
            </v:line>
            <v:line style="position:absolute" from="2971,1344" to="5126,1344" stroked="true" strokeweight=".75pt" strokecolor="#d9d9d9">
              <v:stroke dashstyle="solid"/>
            </v:line>
            <v:line style="position:absolute" from="5719,953" to="9380,953" stroked="true" strokeweight=".75pt" strokecolor="#d9d9d9">
              <v:stroke dashstyle="solid"/>
            </v:line>
            <v:line style="position:absolute" from="2971,953" to="5126,953" stroked="true" strokeweight=".75pt" strokecolor="#d9d9d9">
              <v:stroke dashstyle="solid"/>
            </v:line>
            <v:line style="position:absolute" from="2971,564" to="9380,564" stroked="true" strokeweight=".75pt" strokecolor="#d9d9d9">
              <v:stroke dashstyle="solid"/>
            </v:line>
            <v:rect style="position:absolute;left:3619;top:3477;width:593;height:202" filled="true" fillcolor="#ec7c30" stroked="false">
              <v:fill type="solid"/>
            </v:rect>
            <v:rect style="position:absolute;left:4372;top:2145;width:593;height:1534" filled="true" fillcolor="#a4a4a4" stroked="false">
              <v:fill type="solid"/>
            </v:rect>
            <v:rect style="position:absolute;left:5126;top:825;width:593;height:2854" filled="true" fillcolor="#ffc000" stroked="false">
              <v:fill type="solid"/>
            </v:rect>
            <v:rect style="position:absolute;left:5880;top:1206;width:593;height:2472" filled="true" fillcolor="#5b9bd4" stroked="false">
              <v:fill type="solid"/>
            </v:rect>
            <v:rect style="position:absolute;left:6631;top:2171;width:593;height:1508" filled="true" fillcolor="#6fac46" stroked="false">
              <v:fill type="solid"/>
            </v:rect>
            <v:rect style="position:absolute;left:7384;top:3477;width:593;height:202" filled="true" fillcolor="#254478" stroked="false">
              <v:fill type="solid"/>
            </v:rect>
            <v:line style="position:absolute" from="8138,3651" to="8731,3651" stroked="true" strokeweight="2.75980pt" strokecolor="#9e470d">
              <v:stroke dashstyle="solid"/>
            </v:line>
            <v:rect style="position:absolute;left:4221;top:3995;width:99;height:99" filled="true" fillcolor="#ec7c30" stroked="false">
              <v:fill type="solid"/>
            </v:rect>
            <v:rect style="position:absolute;left:5394;top:3995;width:99;height:99" filled="true" fillcolor="#a4a4a4" stroked="false">
              <v:fill type="solid"/>
            </v:rect>
            <v:rect style="position:absolute;left:6567;top:3995;width:99;height:99" filled="true" fillcolor="#ffc000" stroked="false">
              <v:fill type="solid"/>
            </v:rect>
            <v:rect style="position:absolute;left:7739;top:3995;width:99;height:99" filled="true" fillcolor="#5b9bd4" stroked="false">
              <v:fill type="solid"/>
            </v:rect>
            <v:rect style="position:absolute;left:4221;top:4328;width:99;height:99" filled="true" fillcolor="#6fac46" stroked="false">
              <v:fill type="solid"/>
            </v:rect>
            <v:rect style="position:absolute;left:5394;top:4328;width:99;height:99" filled="true" fillcolor="#254478" stroked="false">
              <v:fill type="solid"/>
            </v:rect>
            <v:rect style="position:absolute;left:6567;top:4328;width:99;height:99" filled="true" fillcolor="#9e470d" stroked="false">
              <v:fill type="solid"/>
            </v:rect>
            <v:rect style="position:absolute;left:2400;top:343;width:7200;height:4320" filled="false" stroked="true" strokeweight=".75pt" strokecolor="#d9d9d9">
              <v:stroke dashstyle="solid"/>
            </v:rect>
            <v:shape style="position:absolute;left:7882;top:3961;width:800;height:180" type="#_x0000_t202" filled="false" stroked="false">
              <v:textbox inset="0,0,0,0">
                <w:txbxContent>
                  <w:p>
                    <w:pPr>
                      <w:spacing w:line="180" w:lineRule="exact" w:before="0"/>
                      <w:ind w:left="0" w:right="0" w:firstLine="0"/>
                      <w:jc w:val="left"/>
                      <w:rPr>
                        <w:sz w:val="18"/>
                      </w:rPr>
                    </w:pPr>
                    <w:r>
                      <w:rPr>
                        <w:color w:val="585858"/>
                        <w:sz w:val="18"/>
                      </w:rPr>
                      <w:t>45-54 god.</w:t>
                    </w:r>
                  </w:p>
                </w:txbxContent>
              </v:textbox>
              <w10:wrap type="none"/>
            </v:shape>
            <v:shape style="position:absolute;left:6709;top:3961;width:800;height:513" type="#_x0000_t202" filled="false" stroked="false">
              <v:textbox inset="0,0,0,0">
                <w:txbxContent>
                  <w:p>
                    <w:pPr>
                      <w:spacing w:line="183" w:lineRule="exact" w:before="0"/>
                      <w:ind w:left="0" w:right="0" w:firstLine="0"/>
                      <w:jc w:val="left"/>
                      <w:rPr>
                        <w:sz w:val="18"/>
                      </w:rPr>
                    </w:pPr>
                    <w:r>
                      <w:rPr>
                        <w:color w:val="585858"/>
                        <w:sz w:val="18"/>
                      </w:rPr>
                      <w:t>35-44 god.</w:t>
                    </w:r>
                  </w:p>
                  <w:p>
                    <w:pPr>
                      <w:spacing w:line="216" w:lineRule="exact" w:before="112"/>
                      <w:ind w:left="0" w:right="0" w:firstLine="0"/>
                      <w:jc w:val="left"/>
                      <w:rPr>
                        <w:sz w:val="18"/>
                      </w:rPr>
                    </w:pPr>
                    <w:r>
                      <w:rPr>
                        <w:color w:val="585858"/>
                        <w:sz w:val="18"/>
                      </w:rPr>
                      <w:t>ostalo*</w:t>
                    </w:r>
                  </w:p>
                </w:txbxContent>
              </v:textbox>
              <w10:wrap type="none"/>
            </v:shape>
            <v:shape style="position:absolute;left:4362;top:3961;width:1973;height:513" type="#_x0000_t202" filled="false" stroked="false">
              <v:textbox inset="0,0,0,0">
                <w:txbxContent>
                  <w:p>
                    <w:pPr>
                      <w:tabs>
                        <w:tab w:pos="1172" w:val="left" w:leader="none"/>
                      </w:tabs>
                      <w:spacing w:line="183" w:lineRule="exact" w:before="0"/>
                      <w:ind w:left="0" w:right="0" w:firstLine="0"/>
                      <w:jc w:val="left"/>
                      <w:rPr>
                        <w:sz w:val="18"/>
                      </w:rPr>
                    </w:pPr>
                    <w:r>
                      <w:rPr>
                        <w:color w:val="585858"/>
                        <w:sz w:val="18"/>
                      </w:rPr>
                      <w:t>do</w:t>
                    </w:r>
                    <w:r>
                      <w:rPr>
                        <w:color w:val="585858"/>
                        <w:spacing w:val="-1"/>
                        <w:sz w:val="18"/>
                      </w:rPr>
                      <w:t> </w:t>
                    </w:r>
                    <w:r>
                      <w:rPr>
                        <w:color w:val="585858"/>
                        <w:sz w:val="18"/>
                      </w:rPr>
                      <w:t>24</w:t>
                    </w:r>
                    <w:r>
                      <w:rPr>
                        <w:color w:val="585858"/>
                        <w:spacing w:val="-1"/>
                        <w:sz w:val="18"/>
                      </w:rPr>
                      <w:t> </w:t>
                    </w:r>
                    <w:r>
                      <w:rPr>
                        <w:color w:val="585858"/>
                        <w:sz w:val="18"/>
                      </w:rPr>
                      <w:t>god.</w:t>
                      <w:tab/>
                      <w:t>25-34</w:t>
                    </w:r>
                    <w:r>
                      <w:rPr>
                        <w:color w:val="585858"/>
                        <w:spacing w:val="-2"/>
                        <w:sz w:val="18"/>
                      </w:rPr>
                      <w:t> </w:t>
                    </w:r>
                    <w:r>
                      <w:rPr>
                        <w:color w:val="585858"/>
                        <w:sz w:val="18"/>
                      </w:rPr>
                      <w:t>god.</w:t>
                    </w:r>
                  </w:p>
                  <w:p>
                    <w:pPr>
                      <w:tabs>
                        <w:tab w:pos="1172" w:val="left" w:leader="none"/>
                      </w:tabs>
                      <w:spacing w:line="216" w:lineRule="exact" w:before="112"/>
                      <w:ind w:left="0" w:right="0" w:firstLine="0"/>
                      <w:jc w:val="left"/>
                      <w:rPr>
                        <w:sz w:val="18"/>
                      </w:rPr>
                    </w:pPr>
                    <w:r>
                      <w:rPr>
                        <w:color w:val="585858"/>
                        <w:sz w:val="18"/>
                      </w:rPr>
                      <w:t>55-64</w:t>
                    </w:r>
                    <w:r>
                      <w:rPr>
                        <w:color w:val="585858"/>
                        <w:spacing w:val="-1"/>
                        <w:sz w:val="18"/>
                      </w:rPr>
                      <w:t> </w:t>
                    </w:r>
                    <w:r>
                      <w:rPr>
                        <w:color w:val="585858"/>
                        <w:sz w:val="18"/>
                      </w:rPr>
                      <w:t>god.</w:t>
                      <w:tab/>
                      <w:t>65-74</w:t>
                    </w:r>
                    <w:r>
                      <w:rPr>
                        <w:color w:val="585858"/>
                        <w:spacing w:val="-2"/>
                        <w:sz w:val="18"/>
                      </w:rPr>
                      <w:t> </w:t>
                    </w:r>
                    <w:r>
                      <w:rPr>
                        <w:color w:val="585858"/>
                        <w:sz w:val="18"/>
                      </w:rPr>
                      <w:t>god.</w:t>
                    </w:r>
                  </w:p>
                </w:txbxContent>
              </v:textbox>
              <w10:wrap type="none"/>
            </v:shape>
            <v:shape style="position:absolute;left:2530;top:480;width:294;height:3296" type="#_x0000_t202" filled="false" stroked="false">
              <v:textbox inset="0,0,0,0">
                <w:txbxContent>
                  <w:p>
                    <w:pPr>
                      <w:spacing w:line="183" w:lineRule="exact" w:before="0"/>
                      <w:ind w:left="0" w:right="18" w:firstLine="0"/>
                      <w:jc w:val="right"/>
                      <w:rPr>
                        <w:sz w:val="18"/>
                      </w:rPr>
                    </w:pPr>
                    <w:r>
                      <w:rPr>
                        <w:color w:val="585858"/>
                        <w:spacing w:val="-2"/>
                        <w:sz w:val="18"/>
                      </w:rPr>
                      <w:t>800</w:t>
                    </w:r>
                  </w:p>
                  <w:p>
                    <w:pPr>
                      <w:spacing w:line="240" w:lineRule="auto" w:before="10"/>
                      <w:rPr>
                        <w:sz w:val="13"/>
                      </w:rPr>
                    </w:pPr>
                  </w:p>
                  <w:p>
                    <w:pPr>
                      <w:spacing w:before="0"/>
                      <w:ind w:left="0" w:right="0" w:firstLine="0"/>
                      <w:jc w:val="left"/>
                      <w:rPr>
                        <w:sz w:val="18"/>
                      </w:rPr>
                    </w:pPr>
                    <w:r>
                      <w:rPr>
                        <w:color w:val="585858"/>
                        <w:sz w:val="18"/>
                      </w:rPr>
                      <w:t>700</w:t>
                    </w:r>
                  </w:p>
                  <w:p>
                    <w:pPr>
                      <w:spacing w:line="240" w:lineRule="auto" w:before="12"/>
                      <w:rPr>
                        <w:sz w:val="13"/>
                      </w:rPr>
                    </w:pPr>
                  </w:p>
                  <w:p>
                    <w:pPr>
                      <w:spacing w:before="0"/>
                      <w:ind w:left="0" w:right="0" w:firstLine="0"/>
                      <w:jc w:val="left"/>
                      <w:rPr>
                        <w:sz w:val="18"/>
                      </w:rPr>
                    </w:pPr>
                    <w:r>
                      <w:rPr>
                        <w:color w:val="585858"/>
                        <w:sz w:val="18"/>
                      </w:rPr>
                      <w:t>600</w:t>
                    </w:r>
                  </w:p>
                  <w:p>
                    <w:pPr>
                      <w:spacing w:line="240" w:lineRule="auto" w:before="10"/>
                      <w:rPr>
                        <w:sz w:val="13"/>
                      </w:rPr>
                    </w:pPr>
                  </w:p>
                  <w:p>
                    <w:pPr>
                      <w:spacing w:before="1"/>
                      <w:ind w:left="0" w:right="0" w:firstLine="0"/>
                      <w:jc w:val="left"/>
                      <w:rPr>
                        <w:sz w:val="18"/>
                      </w:rPr>
                    </w:pPr>
                    <w:r>
                      <w:rPr>
                        <w:color w:val="585858"/>
                        <w:sz w:val="18"/>
                      </w:rPr>
                      <w:t>500</w:t>
                    </w:r>
                  </w:p>
                  <w:p>
                    <w:pPr>
                      <w:spacing w:line="240" w:lineRule="auto" w:before="10"/>
                      <w:rPr>
                        <w:sz w:val="13"/>
                      </w:rPr>
                    </w:pPr>
                  </w:p>
                  <w:p>
                    <w:pPr>
                      <w:spacing w:before="1"/>
                      <w:ind w:left="0" w:right="0" w:firstLine="0"/>
                      <w:jc w:val="left"/>
                      <w:rPr>
                        <w:sz w:val="18"/>
                      </w:rPr>
                    </w:pPr>
                    <w:r>
                      <w:rPr>
                        <w:color w:val="585858"/>
                        <w:sz w:val="18"/>
                      </w:rPr>
                      <w:t>400</w:t>
                    </w:r>
                  </w:p>
                  <w:p>
                    <w:pPr>
                      <w:spacing w:line="240" w:lineRule="auto" w:before="10"/>
                      <w:rPr>
                        <w:sz w:val="13"/>
                      </w:rPr>
                    </w:pPr>
                  </w:p>
                  <w:p>
                    <w:pPr>
                      <w:spacing w:before="0"/>
                      <w:ind w:left="0" w:right="0" w:firstLine="0"/>
                      <w:jc w:val="left"/>
                      <w:rPr>
                        <w:sz w:val="18"/>
                      </w:rPr>
                    </w:pPr>
                    <w:r>
                      <w:rPr>
                        <w:color w:val="585858"/>
                        <w:sz w:val="18"/>
                      </w:rPr>
                      <w:t>300</w:t>
                    </w:r>
                  </w:p>
                  <w:p>
                    <w:pPr>
                      <w:spacing w:line="240" w:lineRule="auto" w:before="12"/>
                      <w:rPr>
                        <w:sz w:val="13"/>
                      </w:rPr>
                    </w:pPr>
                  </w:p>
                  <w:p>
                    <w:pPr>
                      <w:spacing w:before="0"/>
                      <w:ind w:left="0" w:right="0" w:firstLine="0"/>
                      <w:jc w:val="left"/>
                      <w:rPr>
                        <w:sz w:val="18"/>
                      </w:rPr>
                    </w:pPr>
                    <w:r>
                      <w:rPr>
                        <w:color w:val="585858"/>
                        <w:sz w:val="18"/>
                      </w:rPr>
                      <w:t>200</w:t>
                    </w:r>
                  </w:p>
                  <w:p>
                    <w:pPr>
                      <w:spacing w:line="240" w:lineRule="auto" w:before="10"/>
                      <w:rPr>
                        <w:sz w:val="13"/>
                      </w:rPr>
                    </w:pPr>
                  </w:p>
                  <w:p>
                    <w:pPr>
                      <w:spacing w:before="1"/>
                      <w:ind w:left="0" w:right="0" w:firstLine="0"/>
                      <w:jc w:val="left"/>
                      <w:rPr>
                        <w:sz w:val="18"/>
                      </w:rPr>
                    </w:pPr>
                    <w:r>
                      <w:rPr>
                        <w:color w:val="585858"/>
                        <w:sz w:val="18"/>
                      </w:rPr>
                      <w:t>100</w:t>
                    </w:r>
                  </w:p>
                  <w:p>
                    <w:pPr>
                      <w:spacing w:line="240" w:lineRule="auto" w:before="10"/>
                      <w:rPr>
                        <w:sz w:val="13"/>
                      </w:rPr>
                    </w:pPr>
                  </w:p>
                  <w:p>
                    <w:pPr>
                      <w:spacing w:line="216" w:lineRule="exact" w:before="1"/>
                      <w:ind w:left="0" w:right="18" w:firstLine="0"/>
                      <w:jc w:val="right"/>
                      <w:rPr>
                        <w:sz w:val="18"/>
                      </w:rPr>
                    </w:pPr>
                    <w:r>
                      <w:rPr>
                        <w:color w:val="585858"/>
                        <w:sz w:val="18"/>
                      </w:rPr>
                      <w:t>0</w:t>
                    </w:r>
                  </w:p>
                </w:txbxContent>
              </v:textbox>
              <w10:wrap type="none"/>
            </v:shape>
            <w10:wrap type="topAndBottom"/>
          </v:group>
        </w:pict>
      </w:r>
    </w:p>
    <w:p>
      <w:pPr>
        <w:spacing w:before="43"/>
        <w:ind w:left="834" w:right="835" w:firstLine="0"/>
        <w:jc w:val="center"/>
        <w:rPr>
          <w:i/>
          <w:sz w:val="20"/>
        </w:rPr>
      </w:pPr>
      <w:r>
        <w:rPr>
          <w:i/>
          <w:sz w:val="20"/>
        </w:rPr>
        <w:t>Grafikon 7: Dobna struktura vlasnika obrta na području SMŽ</w:t>
      </w:r>
    </w:p>
    <w:p>
      <w:pPr>
        <w:pStyle w:val="BodyText"/>
        <w:rPr>
          <w:i/>
          <w:sz w:val="20"/>
        </w:rPr>
      </w:pPr>
    </w:p>
    <w:p>
      <w:pPr>
        <w:pStyle w:val="BodyText"/>
        <w:rPr>
          <w:i/>
          <w:sz w:val="20"/>
        </w:rPr>
      </w:pPr>
    </w:p>
    <w:p>
      <w:pPr>
        <w:pStyle w:val="BodyText"/>
        <w:spacing w:before="6"/>
        <w:rPr>
          <w:i/>
          <w:sz w:val="22"/>
        </w:rPr>
      </w:pPr>
    </w:p>
    <w:p>
      <w:pPr>
        <w:pStyle w:val="BodyText"/>
        <w:spacing w:line="259" w:lineRule="auto"/>
        <w:ind w:left="536" w:right="532"/>
        <w:jc w:val="both"/>
      </w:pPr>
      <w:r>
        <w:rPr/>
        <w:t>Promatrajući</w:t>
      </w:r>
      <w:r>
        <w:rPr>
          <w:spacing w:val="-10"/>
        </w:rPr>
        <w:t> </w:t>
      </w:r>
      <w:r>
        <w:rPr/>
        <w:t>ustroj</w:t>
      </w:r>
      <w:r>
        <w:rPr>
          <w:spacing w:val="-7"/>
        </w:rPr>
        <w:t> </w:t>
      </w:r>
      <w:r>
        <w:rPr/>
        <w:t>aktivnih</w:t>
      </w:r>
      <w:r>
        <w:rPr>
          <w:spacing w:val="-8"/>
        </w:rPr>
        <w:t> </w:t>
      </w:r>
      <w:r>
        <w:rPr/>
        <w:t>obrta</w:t>
      </w:r>
      <w:r>
        <w:rPr>
          <w:spacing w:val="-10"/>
        </w:rPr>
        <w:t> </w:t>
      </w:r>
      <w:r>
        <w:rPr/>
        <w:t>prema</w:t>
      </w:r>
      <w:r>
        <w:rPr>
          <w:spacing w:val="-8"/>
        </w:rPr>
        <w:t> </w:t>
      </w:r>
      <w:r>
        <w:rPr/>
        <w:t>pripadnosti</w:t>
      </w:r>
      <w:r>
        <w:rPr>
          <w:spacing w:val="-7"/>
        </w:rPr>
        <w:t> </w:t>
      </w:r>
      <w:r>
        <w:rPr/>
        <w:t>određenom</w:t>
      </w:r>
      <w:r>
        <w:rPr>
          <w:spacing w:val="-8"/>
        </w:rPr>
        <w:t> </w:t>
      </w:r>
      <w:r>
        <w:rPr/>
        <w:t>cehu</w:t>
      </w:r>
      <w:r>
        <w:rPr>
          <w:spacing w:val="-4"/>
        </w:rPr>
        <w:t> </w:t>
      </w:r>
      <w:r>
        <w:rPr/>
        <w:t>vidljivo</w:t>
      </w:r>
      <w:r>
        <w:rPr>
          <w:spacing w:val="-7"/>
        </w:rPr>
        <w:t> </w:t>
      </w:r>
      <w:r>
        <w:rPr/>
        <w:t>je</w:t>
      </w:r>
      <w:r>
        <w:rPr>
          <w:spacing w:val="-8"/>
        </w:rPr>
        <w:t> </w:t>
      </w:r>
      <w:r>
        <w:rPr/>
        <w:t>da</w:t>
      </w:r>
      <w:r>
        <w:rPr>
          <w:spacing w:val="-7"/>
        </w:rPr>
        <w:t> </w:t>
      </w:r>
      <w:r>
        <w:rPr/>
        <w:t>je</w:t>
      </w:r>
      <w:r>
        <w:rPr>
          <w:spacing w:val="-8"/>
        </w:rPr>
        <w:t> </w:t>
      </w:r>
      <w:r>
        <w:rPr/>
        <w:t>najveći broj obrta na području SMŽ u 2019. godini bio registriran u cehu uslužnog zanatstva, zatim proizvodnog zanatstva, te ugostiteljstva i</w:t>
      </w:r>
      <w:r>
        <w:rPr>
          <w:spacing w:val="-3"/>
        </w:rPr>
        <w:t> </w:t>
      </w:r>
      <w:r>
        <w:rPr/>
        <w:t>turizma.</w:t>
      </w:r>
    </w:p>
    <w:p>
      <w:pPr>
        <w:pStyle w:val="BodyText"/>
        <w:rPr>
          <w:sz w:val="20"/>
        </w:rPr>
      </w:pPr>
    </w:p>
    <w:p>
      <w:pPr>
        <w:pStyle w:val="BodyText"/>
        <w:rPr>
          <w:sz w:val="20"/>
        </w:rPr>
      </w:pPr>
    </w:p>
    <w:p>
      <w:pPr>
        <w:pStyle w:val="BodyText"/>
        <w:spacing w:before="3"/>
        <w:rPr>
          <w:sz w:val="21"/>
        </w:rPr>
      </w:pPr>
      <w:r>
        <w:rPr/>
        <w:pict>
          <v:group style="position:absolute;margin-left:117.275002pt;margin-top:14.981172pt;width:360.75pt;height:216.75pt;mso-position-horizontal-relative:page;mso-position-vertical-relative:paragraph;z-index:-251577344;mso-wrap-distance-left:0;mso-wrap-distance-right:0" coordorigin="2346,300" coordsize="7215,4335">
            <v:shape style="position:absolute;left:2353;top:307;width:7200;height:4320" type="#_x0000_t75" stroked="false">
              <v:imagedata r:id="rId46" o:title=""/>
            </v:shape>
            <v:shape style="position:absolute;left:4296;top:306;width:2185;height:2632" type="#_x0000_t75" stroked="false">
              <v:imagedata r:id="rId47" o:title=""/>
            </v:shape>
            <v:shape style="position:absolute;left:3319;top:445;width:3892;height:4181" type="#_x0000_t75" stroked="false">
              <v:imagedata r:id="rId48" o:title=""/>
            </v:shape>
            <v:shape style="position:absolute;left:2481;top:1962;width:2791;height:2653" type="#_x0000_t75" stroked="false">
              <v:imagedata r:id="rId49" o:title=""/>
            </v:shape>
            <v:shape style="position:absolute;left:2354;top:1463;width:2918;height:2164" type="#_x0000_t75" stroked="false">
              <v:imagedata r:id="rId50" o:title=""/>
            </v:shape>
            <v:shape style="position:absolute;left:2421;top:601;width:2850;height:2337" type="#_x0000_t75" stroked="false">
              <v:imagedata r:id="rId51" o:title=""/>
            </v:shape>
            <v:shape style="position:absolute;left:2913;top:306;width:2358;height:2632" type="#_x0000_t75" stroked="false">
              <v:imagedata r:id="rId52" o:title=""/>
            </v:shape>
            <v:shape style="position:absolute;left:3362;top:306;width:1910;height:2632" type="#_x0000_t75" stroked="false">
              <v:imagedata r:id="rId53" o:title=""/>
            </v:shape>
            <v:shape style="position:absolute;left:4799;top:527;width:1211;height:1940" coordorigin="4799,527" coordsize="1211,1940" path="m4799,527l4799,2467,6009,951,5948,904,5885,859,5820,817,5754,778,5686,742,5617,708,5547,677,5476,649,5404,624,5331,601,5257,582,5182,565,5106,552,5030,541,4954,533,4876,529,4799,527xe" filled="true" fillcolor="#ec7c30" stroked="false">
              <v:path arrowok="t"/>
              <v:fill type="solid"/>
            </v:shape>
            <v:shape style="position:absolute;left:3824;top:950;width:2915;height:3457" coordorigin="3824,951" coordsize="2915,3457" path="m6009,951l4799,2467,3824,4145,3890,4181,3957,4215,4025,4246,4094,4275,4163,4300,4232,4323,4303,4343,4373,4360,4444,4375,4515,4387,4587,4396,4658,4402,4730,4406,4802,4407,4873,4406,4944,4402,5016,4395,5086,4386,5157,4374,5226,4359,5296,4342,5364,4323,5432,4301,5499,4276,5566,4249,5631,4220,5695,4188,5759,4153,5821,4117,5882,4077,5941,4036,5999,3991,6056,3945,6111,3896,6165,3845,6217,3791,6267,3735,6315,3677,6362,3617,6405,3555,6446,3492,6484,3428,6520,3364,6553,3298,6583,3231,6610,3164,6635,3095,6657,3027,6677,2957,6693,2887,6707,2817,6719,2747,6728,2676,6734,2605,6738,2534,6739,2463,6738,2392,6734,2321,6727,2251,6718,2180,6706,2110,6692,2041,6675,1972,6655,1903,6634,1836,6609,1769,6582,1702,6553,1637,6521,1573,6487,1510,6450,1447,6411,1386,6369,1327,6325,1268,6278,1211,6229,1156,6178,1102,6124,1050,6068,1000,6009,951xe" filled="true" fillcolor="#a4a4a4" stroked="false">
              <v:path arrowok="t"/>
              <v:fill type="solid"/>
            </v:shape>
            <v:shape style="position:absolute;left:2985;top:2467;width:1814;height:1678" coordorigin="2985,2467" coordsize="1814,1678" path="m4799,2467l2985,3155,3014,3228,3046,3299,3081,3369,3119,3437,3159,3503,3202,3568,3247,3631,3295,3692,3345,3751,3397,3808,3452,3863,3509,3916,3568,3966,3629,4015,3692,4060,3757,4104,3824,4145,4799,2467xe" filled="true" fillcolor="#ffc000" stroked="false">
              <v:path arrowok="t"/>
              <v:fill type="solid"/>
            </v:shape>
            <v:shape style="position:absolute;left:2859;top:1967;width:1940;height:1187" coordorigin="2859,1968" coordsize="1940,1187" path="m2924,1968l2905,2046,2889,2126,2877,2205,2868,2285,2862,2365,2859,2446,2860,2526,2864,2606,2871,2686,2882,2765,2896,2845,2913,2923,2934,3001,2958,3078,2985,3155,4799,2467,2924,1968xe" filled="true" fillcolor="#5b9bd4" stroked="false">
              <v:path arrowok="t"/>
              <v:fill type="solid"/>
            </v:shape>
            <v:shape style="position:absolute;left:2924;top:1105;width:1875;height:1362" coordorigin="2924,1105" coordsize="1875,1362" path="m3418,1105l3364,1161,3313,1220,3265,1280,3219,1342,3175,1406,3134,1471,3096,1538,3060,1606,3028,1676,2998,1747,2970,1820,2946,1893,2924,1968,4799,2467,3418,1105xe" filled="true" fillcolor="#6fac46" stroked="false">
              <v:path arrowok="t"/>
              <v:fill type="solid"/>
            </v:shape>
            <v:shape style="position:absolute;left:3417;top:765;width:1382;height:1702" coordorigin="3418,766" coordsize="1382,1702" path="m3867,766l3797,806,3729,849,3663,895,3598,943,3536,995,3476,1049,3418,1105,4799,2467,3867,766xe" filled="true" fillcolor="#254478" stroked="false">
              <v:path arrowok="t"/>
              <v:fill type="solid"/>
            </v:shape>
            <v:shape style="position:absolute;left:3867;top:527;width:932;height:1940" coordorigin="3867,527" coordsize="932,1940" path="m4799,527l4718,529,4637,534,4556,542,4476,554,4397,569,4318,588,4240,609,4164,634,4088,662,4013,694,3940,728,3867,766,4799,2467,4799,527xe" filled="true" fillcolor="#9e470d" stroked="false">
              <v:path arrowok="t"/>
              <v:fill type="solid"/>
            </v:shape>
            <v:rect style="position:absolute;left:7245;top:524;width:2188;height:3885" filled="true" fillcolor="#ffffff" stroked="false">
              <v:fill opacity="51143f" type="solid"/>
            </v:rect>
            <v:rect style="position:absolute;left:7339;top:643;width:99;height:99" filled="true" fillcolor="#ec7c30" stroked="false">
              <v:fill type="solid"/>
            </v:rect>
            <v:rect style="position:absolute;left:7339;top:1198;width:99;height:99" filled="true" fillcolor="#a4a4a4" stroked="false">
              <v:fill type="solid"/>
            </v:rect>
            <v:rect style="position:absolute;left:7339;top:1753;width:99;height:99" filled="true" fillcolor="#ffc000" stroked="false">
              <v:fill type="solid"/>
            </v:rect>
            <v:rect style="position:absolute;left:7339;top:2308;width:99;height:99" filled="true" fillcolor="#5b9bd4" stroked="false">
              <v:fill type="solid"/>
            </v:rect>
            <v:rect style="position:absolute;left:7339;top:2863;width:99;height:99" filled="true" fillcolor="#6fac46" stroked="false">
              <v:fill type="solid"/>
            </v:rect>
            <v:rect style="position:absolute;left:7339;top:3418;width:99;height:99" filled="true" fillcolor="#254478" stroked="false">
              <v:fill type="solid"/>
            </v:rect>
            <v:rect style="position:absolute;left:7339;top:3973;width:99;height:99" filled="true" fillcolor="#9e470d" stroked="false">
              <v:fill type="solid"/>
            </v:rect>
            <v:rect style="position:absolute;left:2353;top:307;width:7200;height:4320" filled="false" stroked="true" strokeweight=".75pt" strokecolor="#d9d9d9">
              <v:stroke dashstyle="solid"/>
            </v:rect>
            <v:shape style="position:absolute;left:3381;top:3462;width:334;height:180" type="#_x0000_t202" filled="false" stroked="false">
              <v:textbox inset="0,0,0,0">
                <w:txbxContent>
                  <w:p>
                    <w:pPr>
                      <w:spacing w:line="180" w:lineRule="exact" w:before="0"/>
                      <w:ind w:left="0" w:right="0" w:firstLine="0"/>
                      <w:jc w:val="left"/>
                      <w:rPr>
                        <w:b/>
                        <w:sz w:val="18"/>
                      </w:rPr>
                    </w:pPr>
                    <w:r>
                      <w:rPr>
                        <w:b/>
                        <w:color w:val="FFFFFF"/>
                        <w:sz w:val="18"/>
                      </w:rPr>
                      <w:t>11%</w:t>
                    </w:r>
                  </w:p>
                </w:txbxContent>
              </v:textbox>
              <w10:wrap type="none"/>
            </v:shape>
            <v:shape style="position:absolute;left:5979;top:3309;width:334;height:180" type="#_x0000_t202" filled="false" stroked="false">
              <v:textbox inset="0,0,0,0">
                <w:txbxContent>
                  <w:p>
                    <w:pPr>
                      <w:spacing w:line="180" w:lineRule="exact" w:before="0"/>
                      <w:ind w:left="0" w:right="0" w:firstLine="0"/>
                      <w:jc w:val="left"/>
                      <w:rPr>
                        <w:b/>
                        <w:sz w:val="18"/>
                      </w:rPr>
                    </w:pPr>
                    <w:r>
                      <w:rPr>
                        <w:b/>
                        <w:color w:val="FFFFFF"/>
                        <w:sz w:val="18"/>
                      </w:rPr>
                      <w:t>48%</w:t>
                    </w:r>
                  </w:p>
                </w:txbxContent>
              </v:textbox>
              <w10:wrap type="none"/>
            </v:shape>
            <v:shape style="position:absolute;left:2992;top:2478;width:334;height:180" type="#_x0000_t202" filled="false" stroked="false">
              <v:textbox inset="0,0,0,0">
                <w:txbxContent>
                  <w:p>
                    <w:pPr>
                      <w:spacing w:line="180" w:lineRule="exact" w:before="0"/>
                      <w:ind w:left="0" w:right="0" w:firstLine="0"/>
                      <w:jc w:val="left"/>
                      <w:rPr>
                        <w:b/>
                        <w:sz w:val="18"/>
                      </w:rPr>
                    </w:pPr>
                    <w:r>
                      <w:rPr>
                        <w:b/>
                        <w:color w:val="FFFFFF"/>
                        <w:sz w:val="18"/>
                      </w:rPr>
                      <w:t>10%</w:t>
                    </w:r>
                  </w:p>
                </w:txbxContent>
              </v:textbox>
              <w10:wrap type="none"/>
            </v:shape>
            <v:shape style="position:absolute;left:3236;top:1564;width:243;height:180" type="#_x0000_t202" filled="false" stroked="false">
              <v:textbox inset="0,0,0,0">
                <w:txbxContent>
                  <w:p>
                    <w:pPr>
                      <w:spacing w:line="180" w:lineRule="exact" w:before="0"/>
                      <w:ind w:left="0" w:right="0" w:firstLine="0"/>
                      <w:jc w:val="left"/>
                      <w:rPr>
                        <w:b/>
                        <w:sz w:val="18"/>
                      </w:rPr>
                    </w:pPr>
                    <w:r>
                      <w:rPr>
                        <w:b/>
                        <w:color w:val="FFFFFF"/>
                        <w:sz w:val="18"/>
                      </w:rPr>
                      <w:t>8%</w:t>
                    </w:r>
                  </w:p>
                </w:txbxContent>
              </v:textbox>
              <w10:wrap type="none"/>
            </v:shape>
            <v:shape style="position:absolute;left:3666;top:1043;width:243;height:180" type="#_x0000_t202" filled="false" stroked="false">
              <v:textbox inset="0,0,0,0">
                <w:txbxContent>
                  <w:p>
                    <w:pPr>
                      <w:spacing w:line="180" w:lineRule="exact" w:before="0"/>
                      <w:ind w:left="0" w:right="0" w:firstLine="0"/>
                      <w:jc w:val="left"/>
                      <w:rPr>
                        <w:b/>
                        <w:sz w:val="18"/>
                      </w:rPr>
                    </w:pPr>
                    <w:r>
                      <w:rPr>
                        <w:b/>
                        <w:color w:val="FFFFFF"/>
                        <w:sz w:val="18"/>
                      </w:rPr>
                      <w:t>4%</w:t>
                    </w:r>
                  </w:p>
                </w:txbxContent>
              </v:textbox>
              <w10:wrap type="none"/>
            </v:shape>
            <v:shape style="position:absolute;left:5210;top:771;width:334;height:180" type="#_x0000_t202" filled="false" stroked="false">
              <v:textbox inset="0,0,0,0">
                <w:txbxContent>
                  <w:p>
                    <w:pPr>
                      <w:spacing w:line="180" w:lineRule="exact" w:before="0"/>
                      <w:ind w:left="0" w:right="0" w:firstLine="0"/>
                      <w:jc w:val="left"/>
                      <w:rPr>
                        <w:b/>
                        <w:sz w:val="18"/>
                      </w:rPr>
                    </w:pPr>
                    <w:r>
                      <w:rPr>
                        <w:b/>
                        <w:color w:val="FFFFFF"/>
                        <w:sz w:val="18"/>
                      </w:rPr>
                      <w:t>11%</w:t>
                    </w:r>
                  </w:p>
                </w:txbxContent>
              </v:textbox>
              <w10:wrap type="none"/>
            </v:shape>
            <v:shape style="position:absolute;left:4260;top:723;width:243;height:180" type="#_x0000_t202" filled="false" stroked="false">
              <v:textbox inset="0,0,0,0">
                <w:txbxContent>
                  <w:p>
                    <w:pPr>
                      <w:spacing w:line="180" w:lineRule="exact" w:before="0"/>
                      <w:ind w:left="0" w:right="0" w:firstLine="0"/>
                      <w:jc w:val="left"/>
                      <w:rPr>
                        <w:b/>
                        <w:sz w:val="18"/>
                      </w:rPr>
                    </w:pPr>
                    <w:r>
                      <w:rPr>
                        <w:b/>
                        <w:color w:val="FFFFFF"/>
                        <w:sz w:val="18"/>
                      </w:rPr>
                      <w:t>8%</w:t>
                    </w:r>
                  </w:p>
                </w:txbxContent>
              </v:textbox>
              <w10:wrap type="none"/>
            </v:shape>
            <v:shape style="position:absolute;left:7245;top:524;width:2188;height:3885" type="#_x0000_t202" filled="false" stroked="false">
              <v:textbox inset="0,0,0,0">
                <w:txbxContent>
                  <w:p>
                    <w:pPr>
                      <w:spacing w:line="607" w:lineRule="auto" w:before="50"/>
                      <w:ind w:left="236" w:right="240" w:firstLine="0"/>
                      <w:jc w:val="left"/>
                      <w:rPr>
                        <w:sz w:val="18"/>
                      </w:rPr>
                    </w:pPr>
                    <w:r>
                      <w:rPr>
                        <w:color w:val="585858"/>
                        <w:sz w:val="18"/>
                      </w:rPr>
                      <w:t>Proizvodno zanatstvo Uslužno zanatstvo Ugostiteljstvo i turizam Trgovina</w:t>
                    </w:r>
                  </w:p>
                  <w:p>
                    <w:pPr>
                      <w:spacing w:line="216" w:lineRule="exact" w:before="0"/>
                      <w:ind w:left="236" w:right="0" w:firstLine="0"/>
                      <w:jc w:val="left"/>
                      <w:rPr>
                        <w:sz w:val="18"/>
                      </w:rPr>
                    </w:pPr>
                    <w:r>
                      <w:rPr>
                        <w:color w:val="585858"/>
                        <w:sz w:val="18"/>
                      </w:rPr>
                      <w:t>Prijevoz osoba i stvari</w:t>
                    </w:r>
                  </w:p>
                  <w:p>
                    <w:pPr>
                      <w:spacing w:line="240" w:lineRule="auto" w:before="0"/>
                      <w:rPr>
                        <w:sz w:val="18"/>
                      </w:rPr>
                    </w:pPr>
                  </w:p>
                  <w:p>
                    <w:pPr>
                      <w:spacing w:before="115"/>
                      <w:ind w:left="236" w:right="256" w:firstLine="0"/>
                      <w:jc w:val="left"/>
                      <w:rPr>
                        <w:sz w:val="18"/>
                      </w:rPr>
                    </w:pPr>
                    <w:r>
                      <w:rPr>
                        <w:color w:val="585858"/>
                        <w:sz w:val="18"/>
                      </w:rPr>
                      <w:t>Ribarstvo, marikultura, poljodjelstvo</w:t>
                    </w:r>
                  </w:p>
                  <w:p>
                    <w:pPr>
                      <w:spacing w:before="116"/>
                      <w:ind w:left="236" w:right="0" w:firstLine="0"/>
                      <w:jc w:val="left"/>
                      <w:rPr>
                        <w:sz w:val="18"/>
                      </w:rPr>
                    </w:pPr>
                    <w:r>
                      <w:rPr>
                        <w:color w:val="585858"/>
                        <w:sz w:val="18"/>
                      </w:rPr>
                      <w:t>Frizeri, kozmetičari, njega</w:t>
                    </w:r>
                  </w:p>
                  <w:p>
                    <w:pPr>
                      <w:spacing w:before="0"/>
                      <w:ind w:left="236" w:right="0" w:firstLine="0"/>
                      <w:jc w:val="left"/>
                      <w:rPr>
                        <w:sz w:val="18"/>
                      </w:rPr>
                    </w:pPr>
                    <w:r>
                      <w:rPr>
                        <w:color w:val="585858"/>
                        <w:sz w:val="18"/>
                      </w:rPr>
                      <w:t>tijela, fitness</w:t>
                    </w:r>
                  </w:p>
                </w:txbxContent>
              </v:textbox>
              <w10:wrap type="none"/>
            </v:shape>
            <w10:wrap type="topAndBottom"/>
          </v:group>
        </w:pict>
      </w:r>
    </w:p>
    <w:p>
      <w:pPr>
        <w:spacing w:before="146"/>
        <w:ind w:left="834" w:right="835" w:firstLine="0"/>
        <w:jc w:val="center"/>
        <w:rPr>
          <w:i/>
          <w:sz w:val="20"/>
        </w:rPr>
      </w:pPr>
      <w:r>
        <w:rPr>
          <w:i/>
          <w:sz w:val="20"/>
        </w:rPr>
        <w:t>Grafikon 8: Cehovski ustroj u aktivnim obrtima SMŽ</w:t>
      </w:r>
    </w:p>
    <w:p>
      <w:pPr>
        <w:pStyle w:val="BodyText"/>
        <w:spacing w:before="3"/>
        <w:rPr>
          <w:i/>
          <w:sz w:val="21"/>
        </w:rPr>
      </w:pPr>
    </w:p>
    <w:p>
      <w:pPr>
        <w:spacing w:before="0"/>
        <w:ind w:left="536" w:right="0" w:firstLine="0"/>
        <w:jc w:val="both"/>
        <w:rPr>
          <w:i/>
          <w:sz w:val="16"/>
        </w:rPr>
      </w:pPr>
      <w:r>
        <w:rPr>
          <w:i/>
          <w:sz w:val="16"/>
        </w:rPr>
        <w:t>*starosna dob manja od 15, veća od 74 god. ili nije definirana</w:t>
      </w:r>
    </w:p>
    <w:p>
      <w:pPr>
        <w:spacing w:after="0"/>
        <w:jc w:val="both"/>
        <w:rPr>
          <w:sz w:val="16"/>
        </w:rPr>
        <w:sectPr>
          <w:pgSz w:w="11910" w:h="16840"/>
          <w:pgMar w:header="0" w:footer="514" w:top="1360" w:bottom="760" w:left="880" w:right="880"/>
        </w:sectPr>
      </w:pPr>
    </w:p>
    <w:p>
      <w:pPr>
        <w:pStyle w:val="BodyText"/>
        <w:spacing w:line="259" w:lineRule="auto" w:before="37"/>
        <w:ind w:left="536" w:right="535"/>
        <w:jc w:val="both"/>
      </w:pPr>
      <w:r>
        <w:rPr/>
        <w:t>U nastavku teksta izvršena je analiza zaposlenosti kod obrtnika na području Sisačko moslavačke županije i to prema posljednjim podacima Hrvatskog zavoda za mirovinsko osiguranje.</w:t>
      </w:r>
    </w:p>
    <w:p>
      <w:pPr>
        <w:pStyle w:val="BodyText"/>
      </w:pPr>
    </w:p>
    <w:p>
      <w:pPr>
        <w:pStyle w:val="BodyText"/>
        <w:spacing w:before="1"/>
      </w:pPr>
    </w:p>
    <w:p>
      <w:pPr>
        <w:spacing w:before="0"/>
        <w:ind w:left="536" w:right="0" w:firstLine="0"/>
        <w:jc w:val="both"/>
        <w:rPr>
          <w:sz w:val="20"/>
        </w:rPr>
      </w:pPr>
      <w:r>
        <w:rPr>
          <w:sz w:val="20"/>
        </w:rPr>
        <w:t>Tabela 12: Broj obrtnika i zaposlenika u obrtima u RH i SMŽ</w:t>
      </w:r>
    </w:p>
    <w:p>
      <w:pPr>
        <w:pStyle w:val="BodyText"/>
        <w:spacing w:before="6"/>
        <w:rPr>
          <w:sz w:val="13"/>
        </w:rPr>
      </w:pP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3181"/>
        <w:gridCol w:w="1470"/>
        <w:gridCol w:w="1472"/>
        <w:gridCol w:w="1473"/>
        <w:gridCol w:w="1472"/>
      </w:tblGrid>
      <w:tr>
        <w:trPr>
          <w:trHeight w:val="505" w:hRule="atLeast"/>
        </w:trPr>
        <w:tc>
          <w:tcPr>
            <w:tcW w:w="3181" w:type="dxa"/>
            <w:vMerge w:val="restart"/>
          </w:tcPr>
          <w:p>
            <w:pPr>
              <w:pStyle w:val="TableParagraph"/>
              <w:ind w:left="0"/>
              <w:rPr>
                <w:rFonts w:ascii="Times New Roman"/>
                <w:sz w:val="22"/>
              </w:rPr>
            </w:pPr>
          </w:p>
        </w:tc>
        <w:tc>
          <w:tcPr>
            <w:tcW w:w="5887" w:type="dxa"/>
            <w:gridSpan w:val="4"/>
            <w:tcBorders>
              <w:bottom w:val="single" w:sz="12" w:space="0" w:color="9CC2E4"/>
            </w:tcBorders>
          </w:tcPr>
          <w:p>
            <w:pPr>
              <w:pStyle w:val="TableParagraph"/>
              <w:spacing w:line="268" w:lineRule="exact"/>
              <w:ind w:left="438"/>
              <w:rPr>
                <w:b/>
                <w:sz w:val="22"/>
              </w:rPr>
            </w:pPr>
            <w:r>
              <w:rPr>
                <w:b/>
                <w:sz w:val="22"/>
              </w:rPr>
              <w:t>Broj obrtnika i zaposlenika u obrtima (osiguranici MIO)</w:t>
            </w:r>
          </w:p>
        </w:tc>
      </w:tr>
      <w:tr>
        <w:trPr>
          <w:trHeight w:val="522" w:hRule="atLeast"/>
        </w:trPr>
        <w:tc>
          <w:tcPr>
            <w:tcW w:w="3181" w:type="dxa"/>
            <w:vMerge/>
            <w:tcBorders>
              <w:top w:val="nil"/>
            </w:tcBorders>
          </w:tcPr>
          <w:p>
            <w:pPr>
              <w:rPr>
                <w:sz w:val="2"/>
                <w:szCs w:val="2"/>
              </w:rPr>
            </w:pPr>
          </w:p>
        </w:tc>
        <w:tc>
          <w:tcPr>
            <w:tcW w:w="1470" w:type="dxa"/>
            <w:tcBorders>
              <w:top w:val="single" w:sz="12" w:space="0" w:color="9CC2E4"/>
            </w:tcBorders>
          </w:tcPr>
          <w:p>
            <w:pPr>
              <w:pStyle w:val="TableParagraph"/>
              <w:spacing w:line="267" w:lineRule="exact"/>
              <w:ind w:left="351" w:right="343"/>
              <w:jc w:val="center"/>
              <w:rPr>
                <w:b/>
                <w:sz w:val="22"/>
              </w:rPr>
            </w:pPr>
            <w:r>
              <w:rPr>
                <w:b/>
                <w:sz w:val="22"/>
              </w:rPr>
              <w:t>2016.</w:t>
            </w:r>
          </w:p>
        </w:tc>
        <w:tc>
          <w:tcPr>
            <w:tcW w:w="1472" w:type="dxa"/>
            <w:tcBorders>
              <w:top w:val="single" w:sz="12" w:space="0" w:color="9CC2E4"/>
            </w:tcBorders>
          </w:tcPr>
          <w:p>
            <w:pPr>
              <w:pStyle w:val="TableParagraph"/>
              <w:spacing w:line="267" w:lineRule="exact"/>
              <w:ind w:left="348" w:right="339"/>
              <w:jc w:val="center"/>
              <w:rPr>
                <w:b/>
                <w:sz w:val="22"/>
              </w:rPr>
            </w:pPr>
            <w:r>
              <w:rPr>
                <w:b/>
                <w:sz w:val="22"/>
              </w:rPr>
              <w:t>2017.</w:t>
            </w:r>
          </w:p>
        </w:tc>
        <w:tc>
          <w:tcPr>
            <w:tcW w:w="1473" w:type="dxa"/>
            <w:tcBorders>
              <w:top w:val="single" w:sz="12" w:space="0" w:color="9CC2E4"/>
            </w:tcBorders>
          </w:tcPr>
          <w:p>
            <w:pPr>
              <w:pStyle w:val="TableParagraph"/>
              <w:spacing w:line="267" w:lineRule="exact"/>
              <w:ind w:left="352" w:right="345"/>
              <w:jc w:val="center"/>
              <w:rPr>
                <w:b/>
                <w:sz w:val="22"/>
              </w:rPr>
            </w:pPr>
            <w:r>
              <w:rPr>
                <w:b/>
                <w:sz w:val="22"/>
              </w:rPr>
              <w:t>2018.</w:t>
            </w:r>
          </w:p>
        </w:tc>
        <w:tc>
          <w:tcPr>
            <w:tcW w:w="1472" w:type="dxa"/>
            <w:tcBorders>
              <w:top w:val="single" w:sz="12" w:space="0" w:color="9CC2E4"/>
            </w:tcBorders>
          </w:tcPr>
          <w:p>
            <w:pPr>
              <w:pStyle w:val="TableParagraph"/>
              <w:spacing w:line="267" w:lineRule="exact"/>
              <w:ind w:left="344" w:right="344"/>
              <w:jc w:val="center"/>
              <w:rPr>
                <w:b/>
                <w:sz w:val="22"/>
              </w:rPr>
            </w:pPr>
            <w:r>
              <w:rPr>
                <w:b/>
                <w:sz w:val="22"/>
              </w:rPr>
              <w:t>2019.</w:t>
            </w:r>
          </w:p>
        </w:tc>
      </w:tr>
      <w:tr>
        <w:trPr>
          <w:trHeight w:val="506" w:hRule="atLeast"/>
        </w:trPr>
        <w:tc>
          <w:tcPr>
            <w:tcW w:w="3181" w:type="dxa"/>
          </w:tcPr>
          <w:p>
            <w:pPr>
              <w:pStyle w:val="TableParagraph"/>
              <w:spacing w:line="268" w:lineRule="exact"/>
              <w:rPr>
                <w:b/>
                <w:sz w:val="22"/>
              </w:rPr>
            </w:pPr>
            <w:r>
              <w:rPr>
                <w:b/>
                <w:sz w:val="22"/>
              </w:rPr>
              <w:t>Republika Hrvatska</w:t>
            </w:r>
          </w:p>
        </w:tc>
        <w:tc>
          <w:tcPr>
            <w:tcW w:w="1470" w:type="dxa"/>
          </w:tcPr>
          <w:p>
            <w:pPr>
              <w:pStyle w:val="TableParagraph"/>
              <w:spacing w:line="268" w:lineRule="exact"/>
              <w:ind w:left="351" w:right="343"/>
              <w:jc w:val="center"/>
              <w:rPr>
                <w:sz w:val="22"/>
              </w:rPr>
            </w:pPr>
            <w:r>
              <w:rPr>
                <w:sz w:val="22"/>
              </w:rPr>
              <w:t>154.848</w:t>
            </w:r>
          </w:p>
        </w:tc>
        <w:tc>
          <w:tcPr>
            <w:tcW w:w="1472" w:type="dxa"/>
          </w:tcPr>
          <w:p>
            <w:pPr>
              <w:pStyle w:val="TableParagraph"/>
              <w:spacing w:line="268" w:lineRule="exact"/>
              <w:ind w:left="348" w:right="339"/>
              <w:jc w:val="center"/>
              <w:rPr>
                <w:sz w:val="22"/>
              </w:rPr>
            </w:pPr>
            <w:r>
              <w:rPr>
                <w:sz w:val="22"/>
              </w:rPr>
              <w:t>155.021</w:t>
            </w:r>
          </w:p>
        </w:tc>
        <w:tc>
          <w:tcPr>
            <w:tcW w:w="1473" w:type="dxa"/>
          </w:tcPr>
          <w:p>
            <w:pPr>
              <w:pStyle w:val="TableParagraph"/>
              <w:spacing w:line="268" w:lineRule="exact"/>
              <w:ind w:left="352" w:right="345"/>
              <w:jc w:val="center"/>
              <w:rPr>
                <w:sz w:val="22"/>
              </w:rPr>
            </w:pPr>
            <w:r>
              <w:rPr>
                <w:sz w:val="22"/>
              </w:rPr>
              <w:t>156.711</w:t>
            </w:r>
          </w:p>
        </w:tc>
        <w:tc>
          <w:tcPr>
            <w:tcW w:w="1472" w:type="dxa"/>
          </w:tcPr>
          <w:p>
            <w:pPr>
              <w:pStyle w:val="TableParagraph"/>
              <w:spacing w:line="268" w:lineRule="exact"/>
              <w:ind w:left="344" w:right="344"/>
              <w:jc w:val="center"/>
              <w:rPr>
                <w:sz w:val="22"/>
              </w:rPr>
            </w:pPr>
            <w:r>
              <w:rPr>
                <w:sz w:val="22"/>
              </w:rPr>
              <w:t>161.070</w:t>
            </w:r>
          </w:p>
        </w:tc>
      </w:tr>
      <w:tr>
        <w:trPr>
          <w:trHeight w:val="504" w:hRule="atLeast"/>
        </w:trPr>
        <w:tc>
          <w:tcPr>
            <w:tcW w:w="3181" w:type="dxa"/>
          </w:tcPr>
          <w:p>
            <w:pPr>
              <w:pStyle w:val="TableParagraph"/>
              <w:spacing w:line="268" w:lineRule="exact"/>
              <w:rPr>
                <w:b/>
                <w:sz w:val="22"/>
              </w:rPr>
            </w:pPr>
            <w:r>
              <w:rPr>
                <w:b/>
                <w:sz w:val="22"/>
              </w:rPr>
              <w:t>Sisačko moslavačka županija</w:t>
            </w:r>
          </w:p>
        </w:tc>
        <w:tc>
          <w:tcPr>
            <w:tcW w:w="1470" w:type="dxa"/>
          </w:tcPr>
          <w:p>
            <w:pPr>
              <w:pStyle w:val="TableParagraph"/>
              <w:spacing w:line="268" w:lineRule="exact"/>
              <w:ind w:left="349" w:right="343"/>
              <w:jc w:val="center"/>
              <w:rPr>
                <w:sz w:val="22"/>
              </w:rPr>
            </w:pPr>
            <w:r>
              <w:rPr>
                <w:sz w:val="22"/>
              </w:rPr>
              <w:t>4.726</w:t>
            </w:r>
          </w:p>
        </w:tc>
        <w:tc>
          <w:tcPr>
            <w:tcW w:w="1472" w:type="dxa"/>
          </w:tcPr>
          <w:p>
            <w:pPr>
              <w:pStyle w:val="TableParagraph"/>
              <w:spacing w:line="268" w:lineRule="exact"/>
              <w:ind w:left="348" w:right="336"/>
              <w:jc w:val="center"/>
              <w:rPr>
                <w:sz w:val="22"/>
              </w:rPr>
            </w:pPr>
            <w:r>
              <w:rPr>
                <w:sz w:val="22"/>
              </w:rPr>
              <w:t>4.703</w:t>
            </w:r>
          </w:p>
        </w:tc>
        <w:tc>
          <w:tcPr>
            <w:tcW w:w="1473" w:type="dxa"/>
          </w:tcPr>
          <w:p>
            <w:pPr>
              <w:pStyle w:val="TableParagraph"/>
              <w:spacing w:line="268" w:lineRule="exact"/>
              <w:ind w:left="352" w:right="343"/>
              <w:jc w:val="center"/>
              <w:rPr>
                <w:sz w:val="22"/>
              </w:rPr>
            </w:pPr>
            <w:r>
              <w:rPr>
                <w:sz w:val="22"/>
              </w:rPr>
              <w:t>4.780</w:t>
            </w:r>
          </w:p>
        </w:tc>
        <w:tc>
          <w:tcPr>
            <w:tcW w:w="1472" w:type="dxa"/>
          </w:tcPr>
          <w:p>
            <w:pPr>
              <w:pStyle w:val="TableParagraph"/>
              <w:spacing w:line="268" w:lineRule="exact"/>
              <w:ind w:left="347" w:right="344"/>
              <w:jc w:val="center"/>
              <w:rPr>
                <w:sz w:val="22"/>
              </w:rPr>
            </w:pPr>
            <w:r>
              <w:rPr>
                <w:sz w:val="22"/>
              </w:rPr>
              <w:t>4.960</w:t>
            </w:r>
          </w:p>
        </w:tc>
      </w:tr>
    </w:tbl>
    <w:p>
      <w:pPr>
        <w:spacing w:before="0"/>
        <w:ind w:left="536" w:right="0" w:firstLine="0"/>
        <w:jc w:val="both"/>
        <w:rPr>
          <w:i/>
          <w:sz w:val="20"/>
        </w:rPr>
      </w:pPr>
      <w:r>
        <w:rPr/>
        <w:pict>
          <v:shape style="position:absolute;margin-left:99.454002pt;margin-top:-41.368515pt;width:357.35pt;height:378.3pt;mso-position-horizontal-relative:page;mso-position-vertical-relative:paragraph;z-index:-262782976" coordorigin="1989,-827" coordsize="7147,7566" path="m5004,5803l5002,5791,4999,5778,4995,5764,4989,5750,4982,5735,4973,5720,4962,5704,4948,5688,4933,5672,4831,5570,2947,3686,2940,3681,2930,3677,2920,3673,2909,3672,2898,3673,2889,3675,2880,3678,2871,3683,2861,3689,2851,3697,2841,3705,2829,3715,2818,3726,2806,3738,2796,3750,2787,3761,2780,3771,2774,3780,2769,3789,2765,3798,2763,3807,2761,3819,2764,3830,2768,3839,2771,3849,2777,3857,2785,3865,3329,4409,4220,5298,4277,5354,4495,5569,4495,5569,4495,5570,4494,5570,4342,5489,4292,5461,3877,5240,3655,5127,2949,4763,2382,4470,2352,4455,2324,4442,2298,4431,2275,4423,2254,4417,2233,4412,2214,4409,2198,4409,2182,4410,2166,4413,2152,4418,2138,4426,2123,4435,2108,4447,2094,4460,2010,4544,1999,4558,1992,4576,1989,4597,1990,4620,1996,4646,2010,4674,2032,4705,2062,4737,4047,6723,4055,6728,4064,6732,4075,6737,4084,6738,4095,6735,4106,6734,4118,6728,4132,6721,4142,6713,4152,6705,4164,6695,4176,6683,4188,6671,4198,6659,4207,6648,4214,6638,4219,6628,4223,6619,4226,6610,4228,6601,4232,6591,4232,6581,4227,6570,4223,6560,4217,6553,3603,5938,2731,5067,2422,4765,2424,4763,2486,4798,2550,4834,2748,4942,2814,4977,4551,5871,4592,5891,4630,5909,4665,5925,4696,5938,4725,5949,4751,5957,4775,5963,4796,5967,4817,5969,4836,5969,4852,5967,4867,5962,4882,5957,4896,5949,4910,5938,4923,5926,4989,5860,4996,5850,5000,5836,5002,5826,5004,5815,5004,5803m6344,4490l6343,4480,6339,4470,6334,4459,6326,4448,6316,4437,6303,4427,6288,4415,6270,4402,6249,4388,6115,4301,5974,4209,5233,3733,5233,4027,4958,4301,4787,4473,4674,4301,4163,3523,3940,3184,3940,3183,3940,3183,3941,3183,4460,3523,5233,4027,5233,3733,4906,3523,4378,3183,3829,2827,3818,2821,3807,2815,3797,2810,3787,2807,3773,2803,3763,2805,3749,2808,3738,2812,3728,2817,3717,2824,3705,2832,3693,2842,3680,2854,3666,2868,3637,2897,3624,2910,3613,2922,3604,2933,3596,2944,3590,2955,3585,2965,3582,2975,3579,2989,3577,3000,3582,3012,3585,3022,3589,3032,3595,3042,3601,3053,3686,3184,3905,3523,4406,4301,4619,4633,5118,5406,5161,5473,5175,5493,5188,5511,5200,5526,5211,5538,5222,5549,5232,5557,5243,5563,5253,5566,5263,5568,5273,5567,5284,5563,5295,5557,5306,5549,5318,5539,5331,5527,5345,5514,5358,5500,5370,5488,5379,5476,5387,5465,5394,5456,5398,5446,5401,5437,5403,5427,5403,5416,5403,5406,5398,5395,5395,5385,5389,5374,5381,5362,5017,4811,4971,4742,5241,4473,5504,4209,5644,4301,6136,4621,6148,4628,6160,4633,6169,4637,6179,4641,6188,4642,6198,4638,6206,4636,6216,4633,6225,4628,6236,4620,6246,4612,6258,4601,6271,4588,6286,4573,6300,4558,6313,4545,6323,4532,6332,4521,6339,4510,6343,4500,6344,4490m7236,3402l7236,3369,7235,3339,7233,3314,7231,3294,7228,3277,7224,3265,7221,3254,7217,3244,7213,3235,7208,3224,7202,3214,7194,3202,7179,3184,7171,3175,7162,3164,7152,3153,7141,3142,7130,3130,7116,3117,7098,3099,7081,3083,7066,3068,7052,3056,7039,3045,7027,3036,7016,3028,7007,3021,6997,3015,6987,3011,6974,3010,6969,3013,6964,3018,6958,3028,6954,3043,6953,3064,6955,3090,6958,3120,6959,3152,6960,3187,6959,3225,6957,3265,6952,3307,6943,3349,6932,3394,6916,3438,6894,3480,6865,3520,6830,3559,6782,3600,6730,3632,6674,3654,6613,3667,6549,3672,6481,3667,6409,3653,6333,3628,6271,3603,6205,3572,6138,3535,6068,3492,5996,3442,5935,3397,5872,3348,5808,3294,5744,3237,5677,3175,5610,3110,5553,3051,5499,2994,5448,2937,5399,2881,5354,2825,5312,2770,5272,2716,5222,2643,5178,2571,5139,2502,5106,2435,5078,2370,5052,2291,5035,2217,5028,2147,5029,2081,5040,2020,5061,1964,5091,1914,5129,1868,5169,1832,5210,1803,5252,1780,5295,1765,5339,1755,5382,1747,5423,1743,5463,1740,5500,1741,5535,1743,5567,1745,5623,1751,5644,1751,5659,1748,5669,1743,5671,1740,5674,1738,5676,1729,5675,1720,5673,1712,5669,1703,5654,1678,5647,1667,5639,1656,5629,1643,5618,1631,5605,1616,5590,1601,5575,1585,5561,1571,5547,1558,5535,1546,5523,1535,5511,1525,5490,1508,5481,1501,5469,1493,5458,1486,5447,1481,5438,1477,5426,1472,5412,1468,5395,1463,5376,1459,5351,1457,5323,1456,5291,1455,5256,1456,5221,1460,5186,1466,5150,1473,5114,1483,5079,1495,5043,1509,5008,1526,4975,1544,4943,1566,4912,1591,4884,1617,4827,1683,4782,1756,4750,1835,4731,1922,4725,1996,4725,2073,4733,2152,4749,2235,4773,2320,4796,2384,4823,2449,4853,2514,4887,2582,4925,2650,4967,2719,5013,2790,5057,2852,5103,2916,5153,2979,5205,3044,5261,3109,5320,3174,5382,3240,5447,3307,5511,3370,5575,3430,5639,3487,5701,3541,5763,3592,5824,3640,5884,3685,5944,3726,6022,3778,6099,3824,6174,3865,6247,3899,6319,3929,6389,3954,6470,3977,6548,3991,6623,3997,6696,3996,6766,3988,6847,3967,6924,3934,6995,3889,7060,3832,7094,3796,7125,3758,7151,3718,7172,3677,7174,3672,7189,3635,7203,3594,7215,3553,7224,3513,7230,3475,7234,3438,7236,3402m8482,2340l8482,2331,8477,2323,8472,2314,8465,2305,8457,2297,8449,2290,8440,2282,8428,2272,8415,2262,8398,2252,8314,2197,7790,1879,7724,1838,7678,1810,7630,1783,7542,1734,7501,1713,7461,1694,7423,1677,7386,1662,7351,1649,7316,1639,7283,1631,7251,1624,7247,1623,7222,1620,7192,1619,7164,1620,7136,1623,7146,1579,7153,1533,7157,1487,7157,1440,7154,1393,7147,1346,7136,1297,7121,1248,7103,1199,7080,1149,7053,1099,7021,1047,6984,996,6943,944,6897,892,6897,1450,6893,1488,6885,1527,6871,1565,6852,1602,6827,1638,6796,1672,6630,1838,5908,1116,5944,1080,6051,973,6076,949,6099,928,6120,910,6139,895,6157,883,6174,873,6192,864,6211,857,6269,842,6328,839,6388,847,6448,868,6508,899,6570,940,6632,989,6695,1048,6732,1087,6766,1126,6796,1166,6824,1207,6847,1248,6866,1289,6880,1329,6890,1369,6896,1410,6897,1450,6897,892,6896,891,6846,839,6845,838,6790,784,6734,736,6678,692,6623,653,6568,619,6512,591,6457,568,6402,549,6348,535,6294,527,6242,525,6190,527,6138,534,6088,548,6039,567,5990,590,5974,601,5958,613,5923,638,5904,654,5884,672,5862,693,5838,716,5566,988,5556,1001,5550,1016,5547,1035,5548,1055,5555,1080,5569,1107,5590,1136,5618,1167,7611,3159,7620,3167,7629,3170,7639,3174,7648,3175,7658,3171,7667,3169,7676,3166,7686,3161,7696,3156,7706,3149,7717,3140,7728,3131,7740,3119,7752,3106,7762,3095,7771,3084,7779,3074,7786,3060,7791,3049,7793,3037,7795,3027,7795,3017,7792,3008,7788,2998,7781,2989,6860,2068,6974,1954,7004,1928,7035,1907,7068,1892,7102,1883,7138,1879,7176,1879,7215,1883,7255,1891,7298,1904,7342,1920,7387,1939,7433,1962,7481,1988,7531,2016,7582,2046,7635,2079,8269,2473,8281,2480,8291,2485,8301,2489,8312,2494,8323,2496,8335,2494,8345,2493,8355,2490,8364,2485,8374,2479,8384,2471,8395,2463,8406,2452,8419,2441,8432,2426,8444,2413,8454,2401,8463,2390,8470,2380,8475,2370,8478,2361,8481,2352,8482,2340m9136,1687l9135,1678,9128,1659,9121,1649,7424,-47,7254,-217,7620,-582,7623,-589,7623,-599,7622,-608,7619,-618,7607,-640,7600,-651,7592,-662,7582,-674,7571,-686,7558,-700,7544,-714,7529,-730,7513,-745,7498,-759,7484,-772,7471,-784,7459,-794,7448,-803,7437,-811,7427,-817,7414,-824,7403,-826,7394,-827,7384,-827,7378,-824,6477,77,6473,84,6475,93,6475,102,6478,112,6485,125,6491,135,6499,146,6507,157,6517,169,6529,183,6541,198,6555,213,6571,228,6586,244,6601,257,6615,270,6628,280,6640,290,6651,298,6662,305,6683,318,6693,321,6703,321,6712,322,6719,319,7084,-47,8950,1820,8959,1827,8969,1831,8979,1834,8988,1835,8998,1832,9007,1830,9016,1826,9026,1822,9036,1816,9046,1809,9057,1800,9068,1790,9080,1779,9092,1767,9102,1755,9111,1744,9118,1734,9123,1724,9127,1715,9130,1706,9132,1697,9136,1687e" filled="true" fillcolor="#c0c0c0" stroked="false">
            <v:path arrowok="t"/>
            <v:fill opacity="32896f" type="solid"/>
            <w10:wrap type="none"/>
          </v:shape>
        </w:pict>
      </w:r>
      <w:r>
        <w:rPr>
          <w:i/>
          <w:sz w:val="20"/>
        </w:rPr>
        <w:t>Izvor podataka: Obrtnička komora (HZMIO), travanj 2020.</w:t>
      </w:r>
    </w:p>
    <w:p>
      <w:pPr>
        <w:pStyle w:val="BodyText"/>
        <w:rPr>
          <w:i/>
          <w:sz w:val="20"/>
        </w:rPr>
      </w:pPr>
    </w:p>
    <w:p>
      <w:pPr>
        <w:pStyle w:val="BodyText"/>
        <w:spacing w:before="5"/>
        <w:rPr>
          <w:i/>
          <w:sz w:val="29"/>
        </w:rPr>
      </w:pPr>
    </w:p>
    <w:p>
      <w:pPr>
        <w:pStyle w:val="BodyText"/>
        <w:spacing w:line="259" w:lineRule="auto"/>
        <w:ind w:left="536" w:right="530"/>
        <w:jc w:val="both"/>
      </w:pPr>
      <w:r>
        <w:rPr/>
        <w:t>Ukupan</w:t>
      </w:r>
      <w:r>
        <w:rPr>
          <w:spacing w:val="-8"/>
        </w:rPr>
        <w:t> </w:t>
      </w:r>
      <w:r>
        <w:rPr/>
        <w:t>broj</w:t>
      </w:r>
      <w:r>
        <w:rPr>
          <w:spacing w:val="-9"/>
        </w:rPr>
        <w:t> </w:t>
      </w:r>
      <w:r>
        <w:rPr/>
        <w:t>obrtnika</w:t>
      </w:r>
      <w:r>
        <w:rPr>
          <w:spacing w:val="-9"/>
        </w:rPr>
        <w:t> </w:t>
      </w:r>
      <w:r>
        <w:rPr/>
        <w:t>i</w:t>
      </w:r>
      <w:r>
        <w:rPr>
          <w:spacing w:val="-9"/>
        </w:rPr>
        <w:t> </w:t>
      </w:r>
      <w:r>
        <w:rPr/>
        <w:t>zaposlenika</w:t>
      </w:r>
      <w:r>
        <w:rPr>
          <w:spacing w:val="-9"/>
        </w:rPr>
        <w:t> </w:t>
      </w:r>
      <w:r>
        <w:rPr/>
        <w:t>u</w:t>
      </w:r>
      <w:r>
        <w:rPr>
          <w:spacing w:val="-6"/>
        </w:rPr>
        <w:t> </w:t>
      </w:r>
      <w:r>
        <w:rPr/>
        <w:t>obrtima</w:t>
      </w:r>
      <w:r>
        <w:rPr>
          <w:spacing w:val="-8"/>
        </w:rPr>
        <w:t> </w:t>
      </w:r>
      <w:r>
        <w:rPr/>
        <w:t>na</w:t>
      </w:r>
      <w:r>
        <w:rPr>
          <w:spacing w:val="-9"/>
        </w:rPr>
        <w:t> </w:t>
      </w:r>
      <w:r>
        <w:rPr/>
        <w:t>razini</w:t>
      </w:r>
      <w:r>
        <w:rPr>
          <w:spacing w:val="-9"/>
        </w:rPr>
        <w:t> </w:t>
      </w:r>
      <w:r>
        <w:rPr/>
        <w:t>RH</w:t>
      </w:r>
      <w:r>
        <w:rPr>
          <w:spacing w:val="-8"/>
        </w:rPr>
        <w:t> </w:t>
      </w:r>
      <w:r>
        <w:rPr/>
        <w:t>od</w:t>
      </w:r>
      <w:r>
        <w:rPr>
          <w:spacing w:val="-9"/>
        </w:rPr>
        <w:t> </w:t>
      </w:r>
      <w:r>
        <w:rPr/>
        <w:t>2016.</w:t>
      </w:r>
      <w:r>
        <w:rPr>
          <w:spacing w:val="-6"/>
        </w:rPr>
        <w:t> </w:t>
      </w:r>
      <w:r>
        <w:rPr/>
        <w:t>godine</w:t>
      </w:r>
      <w:r>
        <w:rPr>
          <w:spacing w:val="-8"/>
        </w:rPr>
        <w:t> </w:t>
      </w:r>
      <w:r>
        <w:rPr/>
        <w:t>kontinuirano</w:t>
      </w:r>
      <w:r>
        <w:rPr>
          <w:spacing w:val="-8"/>
        </w:rPr>
        <w:t> </w:t>
      </w:r>
      <w:r>
        <w:rPr/>
        <w:t>raste, dok</w:t>
      </w:r>
      <w:r>
        <w:rPr>
          <w:spacing w:val="-15"/>
        </w:rPr>
        <w:t> </w:t>
      </w:r>
      <w:r>
        <w:rPr/>
        <w:t>je</w:t>
      </w:r>
      <w:r>
        <w:rPr>
          <w:spacing w:val="-13"/>
        </w:rPr>
        <w:t> </w:t>
      </w:r>
      <w:r>
        <w:rPr/>
        <w:t>u</w:t>
      </w:r>
      <w:r>
        <w:rPr>
          <w:spacing w:val="-13"/>
        </w:rPr>
        <w:t> </w:t>
      </w:r>
      <w:r>
        <w:rPr/>
        <w:t>istom</w:t>
      </w:r>
      <w:r>
        <w:rPr>
          <w:spacing w:val="-14"/>
        </w:rPr>
        <w:t> </w:t>
      </w:r>
      <w:r>
        <w:rPr/>
        <w:t>periodu</w:t>
      </w:r>
      <w:r>
        <w:rPr>
          <w:spacing w:val="-12"/>
        </w:rPr>
        <w:t> </w:t>
      </w:r>
      <w:r>
        <w:rPr/>
        <w:t>na</w:t>
      </w:r>
      <w:r>
        <w:rPr>
          <w:spacing w:val="-16"/>
        </w:rPr>
        <w:t> </w:t>
      </w:r>
      <w:r>
        <w:rPr/>
        <w:t>području</w:t>
      </w:r>
      <w:r>
        <w:rPr>
          <w:spacing w:val="-13"/>
        </w:rPr>
        <w:t> </w:t>
      </w:r>
      <w:r>
        <w:rPr/>
        <w:t>Sisačko</w:t>
      </w:r>
      <w:r>
        <w:rPr>
          <w:spacing w:val="-13"/>
        </w:rPr>
        <w:t> </w:t>
      </w:r>
      <w:r>
        <w:rPr/>
        <w:t>moslavačke</w:t>
      </w:r>
      <w:r>
        <w:rPr>
          <w:spacing w:val="-14"/>
        </w:rPr>
        <w:t> </w:t>
      </w:r>
      <w:r>
        <w:rPr/>
        <w:t>županije</w:t>
      </w:r>
      <w:r>
        <w:rPr>
          <w:spacing w:val="-14"/>
        </w:rPr>
        <w:t> </w:t>
      </w:r>
      <w:r>
        <w:rPr/>
        <w:t>samo</w:t>
      </w:r>
      <w:r>
        <w:rPr>
          <w:spacing w:val="-15"/>
        </w:rPr>
        <w:t> </w:t>
      </w:r>
      <w:r>
        <w:rPr/>
        <w:t>u</w:t>
      </w:r>
      <w:r>
        <w:rPr>
          <w:spacing w:val="-13"/>
        </w:rPr>
        <w:t> </w:t>
      </w:r>
      <w:r>
        <w:rPr/>
        <w:t>2017.</w:t>
      </w:r>
      <w:r>
        <w:rPr>
          <w:spacing w:val="-14"/>
        </w:rPr>
        <w:t> </w:t>
      </w:r>
      <w:r>
        <w:rPr/>
        <w:t>zabilježen</w:t>
      </w:r>
      <w:r>
        <w:rPr>
          <w:spacing w:val="-13"/>
        </w:rPr>
        <w:t> </w:t>
      </w:r>
      <w:r>
        <w:rPr/>
        <w:t>nešto manji</w:t>
      </w:r>
      <w:r>
        <w:rPr>
          <w:spacing w:val="-9"/>
        </w:rPr>
        <w:t> </w:t>
      </w:r>
      <w:r>
        <w:rPr/>
        <w:t>broj</w:t>
      </w:r>
      <w:r>
        <w:rPr>
          <w:spacing w:val="-9"/>
        </w:rPr>
        <w:t> </w:t>
      </w:r>
      <w:r>
        <w:rPr/>
        <w:t>obrtnika</w:t>
      </w:r>
      <w:r>
        <w:rPr>
          <w:spacing w:val="-6"/>
        </w:rPr>
        <w:t> </w:t>
      </w:r>
      <w:r>
        <w:rPr/>
        <w:t>i</w:t>
      </w:r>
      <w:r>
        <w:rPr>
          <w:spacing w:val="-9"/>
        </w:rPr>
        <w:t> </w:t>
      </w:r>
      <w:r>
        <w:rPr/>
        <w:t>zaposlenika</w:t>
      </w:r>
      <w:r>
        <w:rPr>
          <w:spacing w:val="-6"/>
        </w:rPr>
        <w:t> </w:t>
      </w:r>
      <w:r>
        <w:rPr/>
        <w:t>u</w:t>
      </w:r>
      <w:r>
        <w:rPr>
          <w:spacing w:val="-8"/>
        </w:rPr>
        <w:t> </w:t>
      </w:r>
      <w:r>
        <w:rPr/>
        <w:t>obrtima,</w:t>
      </w:r>
      <w:r>
        <w:rPr>
          <w:spacing w:val="-8"/>
        </w:rPr>
        <w:t> </w:t>
      </w:r>
      <w:r>
        <w:rPr/>
        <w:t>a</w:t>
      </w:r>
      <w:r>
        <w:rPr>
          <w:spacing w:val="-9"/>
        </w:rPr>
        <w:t> </w:t>
      </w:r>
      <w:r>
        <w:rPr/>
        <w:t>2018.</w:t>
      </w:r>
      <w:r>
        <w:rPr>
          <w:spacing w:val="-6"/>
        </w:rPr>
        <w:t> </w:t>
      </w:r>
      <w:r>
        <w:rPr/>
        <w:t>i</w:t>
      </w:r>
      <w:r>
        <w:rPr>
          <w:spacing w:val="-6"/>
        </w:rPr>
        <w:t> </w:t>
      </w:r>
      <w:r>
        <w:rPr/>
        <w:t>2019.</w:t>
      </w:r>
      <w:r>
        <w:rPr>
          <w:spacing w:val="-7"/>
        </w:rPr>
        <w:t> </w:t>
      </w:r>
      <w:r>
        <w:rPr/>
        <w:t>godine</w:t>
      </w:r>
      <w:r>
        <w:rPr>
          <w:spacing w:val="-6"/>
        </w:rPr>
        <w:t> </w:t>
      </w:r>
      <w:r>
        <w:rPr/>
        <w:t>bilježi</w:t>
      </w:r>
      <w:r>
        <w:rPr>
          <w:spacing w:val="-9"/>
        </w:rPr>
        <w:t> </w:t>
      </w:r>
      <w:r>
        <w:rPr/>
        <w:t>se</w:t>
      </w:r>
      <w:r>
        <w:rPr>
          <w:spacing w:val="-6"/>
        </w:rPr>
        <w:t> </w:t>
      </w:r>
      <w:r>
        <w:rPr/>
        <w:t>porast</w:t>
      </w:r>
      <w:r>
        <w:rPr>
          <w:spacing w:val="-7"/>
        </w:rPr>
        <w:t> </w:t>
      </w:r>
      <w:r>
        <w:rPr/>
        <w:t>navedenog broja</w:t>
      </w:r>
      <w:r>
        <w:rPr>
          <w:spacing w:val="-3"/>
        </w:rPr>
        <w:t> </w:t>
      </w:r>
      <w:r>
        <w:rPr/>
        <w:t>osiguranika.</w:t>
      </w:r>
    </w:p>
    <w:p>
      <w:pPr>
        <w:pStyle w:val="BodyText"/>
        <w:spacing w:line="259" w:lineRule="auto" w:before="160"/>
        <w:ind w:left="536" w:right="536"/>
        <w:jc w:val="both"/>
      </w:pPr>
      <w:r>
        <w:rPr/>
        <w:t>Analizirajući strukturu obrtnika i zaposlenika u obrtima prema spolu, 2019. godine prema podacima</w:t>
      </w:r>
      <w:r>
        <w:rPr>
          <w:spacing w:val="-7"/>
        </w:rPr>
        <w:t> </w:t>
      </w:r>
      <w:r>
        <w:rPr/>
        <w:t>HZMIO</w:t>
      </w:r>
      <w:r>
        <w:rPr>
          <w:spacing w:val="-7"/>
        </w:rPr>
        <w:t> </w:t>
      </w:r>
      <w:r>
        <w:rPr/>
        <w:t>na</w:t>
      </w:r>
      <w:r>
        <w:rPr>
          <w:spacing w:val="-7"/>
        </w:rPr>
        <w:t> </w:t>
      </w:r>
      <w:r>
        <w:rPr/>
        <w:t>razini</w:t>
      </w:r>
      <w:r>
        <w:rPr>
          <w:spacing w:val="-2"/>
        </w:rPr>
        <w:t> </w:t>
      </w:r>
      <w:r>
        <w:rPr/>
        <w:t>RH</w:t>
      </w:r>
      <w:r>
        <w:rPr>
          <w:spacing w:val="-9"/>
        </w:rPr>
        <w:t> </w:t>
      </w:r>
      <w:r>
        <w:rPr/>
        <w:t>udio</w:t>
      </w:r>
      <w:r>
        <w:rPr>
          <w:spacing w:val="-6"/>
        </w:rPr>
        <w:t> </w:t>
      </w:r>
      <w:r>
        <w:rPr/>
        <w:t>muškaraca</w:t>
      </w:r>
      <w:r>
        <w:rPr>
          <w:spacing w:val="-6"/>
        </w:rPr>
        <w:t> </w:t>
      </w:r>
      <w:r>
        <w:rPr/>
        <w:t>iznosi</w:t>
      </w:r>
      <w:r>
        <w:rPr>
          <w:spacing w:val="-5"/>
        </w:rPr>
        <w:t> </w:t>
      </w:r>
      <w:r>
        <w:rPr/>
        <w:t>58%,</w:t>
      </w:r>
      <w:r>
        <w:rPr>
          <w:spacing w:val="-9"/>
        </w:rPr>
        <w:t> </w:t>
      </w:r>
      <w:r>
        <w:rPr/>
        <w:t>dok</w:t>
      </w:r>
      <w:r>
        <w:rPr>
          <w:spacing w:val="-6"/>
        </w:rPr>
        <w:t> </w:t>
      </w:r>
      <w:r>
        <w:rPr/>
        <w:t>je</w:t>
      </w:r>
      <w:r>
        <w:rPr>
          <w:spacing w:val="-8"/>
        </w:rPr>
        <w:t> </w:t>
      </w:r>
      <w:r>
        <w:rPr/>
        <w:t>na</w:t>
      </w:r>
      <w:r>
        <w:rPr>
          <w:spacing w:val="-6"/>
        </w:rPr>
        <w:t> </w:t>
      </w:r>
      <w:r>
        <w:rPr/>
        <w:t>razini</w:t>
      </w:r>
      <w:r>
        <w:rPr>
          <w:spacing w:val="-10"/>
        </w:rPr>
        <w:t> </w:t>
      </w:r>
      <w:r>
        <w:rPr/>
        <w:t>Sisačko</w:t>
      </w:r>
      <w:r>
        <w:rPr>
          <w:spacing w:val="-3"/>
        </w:rPr>
        <w:t> </w:t>
      </w:r>
      <w:r>
        <w:rPr/>
        <w:t>moslavačke županije navedeni omjer nešto manji, te udio muškaraca iznosi 56%, a žena</w:t>
      </w:r>
      <w:r>
        <w:rPr>
          <w:spacing w:val="-12"/>
        </w:rPr>
        <w:t> </w:t>
      </w:r>
      <w:r>
        <w:rPr/>
        <w:t>44%.</w:t>
      </w:r>
    </w:p>
    <w:p>
      <w:pPr>
        <w:pStyle w:val="BodyText"/>
        <w:spacing w:line="259" w:lineRule="auto" w:before="160"/>
        <w:ind w:left="536" w:right="533"/>
        <w:jc w:val="both"/>
      </w:pPr>
      <w:r>
        <w:rPr/>
        <w:t>Struktura obrtnika i zaposlenika u obrtima prema djelatnostima NKD-a 2007. na razini RH ukazuje da je najveći broj obrtnika i zaposlenika registrirano u djelatnostima prerađivačke industrije; djelatnosti pružanja smještaja, pripreme i usluživanja hrane, te građevinarstva i trgovine na veliko i malo. Omjer žena i muškaraca promatrajući svaku djelatnost pojedinačno vrlo je nerazmjeran što je vidljivo iz podatka o broju obrtnika i zaposlenika u prerađivačkoj industriji</w:t>
      </w:r>
      <w:r>
        <w:rPr>
          <w:spacing w:val="-9"/>
        </w:rPr>
        <w:t> </w:t>
      </w:r>
      <w:r>
        <w:rPr/>
        <w:t>(26.113)</w:t>
      </w:r>
      <w:r>
        <w:rPr>
          <w:spacing w:val="-12"/>
        </w:rPr>
        <w:t> </w:t>
      </w:r>
      <w:r>
        <w:rPr/>
        <w:t>od</w:t>
      </w:r>
      <w:r>
        <w:rPr>
          <w:spacing w:val="-8"/>
        </w:rPr>
        <w:t> </w:t>
      </w:r>
      <w:r>
        <w:rPr/>
        <w:t>kojih</w:t>
      </w:r>
      <w:r>
        <w:rPr>
          <w:spacing w:val="-8"/>
        </w:rPr>
        <w:t> </w:t>
      </w:r>
      <w:r>
        <w:rPr/>
        <w:t>je</w:t>
      </w:r>
      <w:r>
        <w:rPr>
          <w:spacing w:val="-12"/>
        </w:rPr>
        <w:t> </w:t>
      </w:r>
      <w:r>
        <w:rPr/>
        <w:t>tek</w:t>
      </w:r>
      <w:r>
        <w:rPr>
          <w:spacing w:val="-9"/>
        </w:rPr>
        <w:t> </w:t>
      </w:r>
      <w:r>
        <w:rPr/>
        <w:t>38%</w:t>
      </w:r>
      <w:r>
        <w:rPr>
          <w:spacing w:val="-8"/>
        </w:rPr>
        <w:t> </w:t>
      </w:r>
      <w:r>
        <w:rPr/>
        <w:t>žena.</w:t>
      </w:r>
      <w:r>
        <w:rPr>
          <w:spacing w:val="-9"/>
        </w:rPr>
        <w:t> </w:t>
      </w:r>
      <w:r>
        <w:rPr/>
        <w:t>S</w:t>
      </w:r>
      <w:r>
        <w:rPr>
          <w:spacing w:val="-10"/>
        </w:rPr>
        <w:t> </w:t>
      </w:r>
      <w:r>
        <w:rPr/>
        <w:t>druge</w:t>
      </w:r>
      <w:r>
        <w:rPr>
          <w:spacing w:val="-8"/>
        </w:rPr>
        <w:t> </w:t>
      </w:r>
      <w:r>
        <w:rPr/>
        <w:t>strane</w:t>
      </w:r>
      <w:r>
        <w:rPr>
          <w:spacing w:val="-11"/>
        </w:rPr>
        <w:t> </w:t>
      </w:r>
      <w:r>
        <w:rPr/>
        <w:t>u</w:t>
      </w:r>
      <w:r>
        <w:rPr>
          <w:spacing w:val="-8"/>
        </w:rPr>
        <w:t> </w:t>
      </w:r>
      <w:r>
        <w:rPr/>
        <w:t>djelatnostima</w:t>
      </w:r>
      <w:r>
        <w:rPr>
          <w:spacing w:val="-12"/>
        </w:rPr>
        <w:t> </w:t>
      </w:r>
      <w:r>
        <w:rPr/>
        <w:t>pružanja</w:t>
      </w:r>
      <w:r>
        <w:rPr>
          <w:spacing w:val="-11"/>
        </w:rPr>
        <w:t> </w:t>
      </w:r>
      <w:r>
        <w:rPr/>
        <w:t>smještaja, te</w:t>
      </w:r>
      <w:r>
        <w:rPr>
          <w:spacing w:val="-13"/>
        </w:rPr>
        <w:t> </w:t>
      </w:r>
      <w:r>
        <w:rPr/>
        <w:t>pripreme</w:t>
      </w:r>
      <w:r>
        <w:rPr>
          <w:spacing w:val="-11"/>
        </w:rPr>
        <w:t> </w:t>
      </w:r>
      <w:r>
        <w:rPr/>
        <w:t>i</w:t>
      </w:r>
      <w:r>
        <w:rPr>
          <w:spacing w:val="-13"/>
        </w:rPr>
        <w:t> </w:t>
      </w:r>
      <w:r>
        <w:rPr/>
        <w:t>usluživanja</w:t>
      </w:r>
      <w:r>
        <w:rPr>
          <w:spacing w:val="-13"/>
        </w:rPr>
        <w:t> </w:t>
      </w:r>
      <w:r>
        <w:rPr/>
        <w:t>hrane</w:t>
      </w:r>
      <w:r>
        <w:rPr>
          <w:spacing w:val="-13"/>
        </w:rPr>
        <w:t> </w:t>
      </w:r>
      <w:r>
        <w:rPr/>
        <w:t>udio</w:t>
      </w:r>
      <w:r>
        <w:rPr>
          <w:spacing w:val="-13"/>
        </w:rPr>
        <w:t> </w:t>
      </w:r>
      <w:r>
        <w:rPr/>
        <w:t>žena</w:t>
      </w:r>
      <w:r>
        <w:rPr>
          <w:spacing w:val="-11"/>
        </w:rPr>
        <w:t> </w:t>
      </w:r>
      <w:r>
        <w:rPr/>
        <w:t>je</w:t>
      </w:r>
      <w:r>
        <w:rPr>
          <w:spacing w:val="-13"/>
        </w:rPr>
        <w:t> </w:t>
      </w:r>
      <w:r>
        <w:rPr/>
        <w:t>veći</w:t>
      </w:r>
      <w:r>
        <w:rPr>
          <w:spacing w:val="-11"/>
        </w:rPr>
        <w:t> </w:t>
      </w:r>
      <w:r>
        <w:rPr/>
        <w:t>u</w:t>
      </w:r>
      <w:r>
        <w:rPr>
          <w:spacing w:val="-15"/>
        </w:rPr>
        <w:t> </w:t>
      </w:r>
      <w:r>
        <w:rPr/>
        <w:t>odnosu</w:t>
      </w:r>
      <w:r>
        <w:rPr>
          <w:spacing w:val="-13"/>
        </w:rPr>
        <w:t> </w:t>
      </w:r>
      <w:r>
        <w:rPr/>
        <w:t>na</w:t>
      </w:r>
      <w:r>
        <w:rPr>
          <w:spacing w:val="-11"/>
        </w:rPr>
        <w:t> </w:t>
      </w:r>
      <w:r>
        <w:rPr/>
        <w:t>muškarce.</w:t>
      </w:r>
      <w:r>
        <w:rPr>
          <w:spacing w:val="-12"/>
        </w:rPr>
        <w:t> </w:t>
      </w:r>
      <w:r>
        <w:rPr/>
        <w:t>Iz</w:t>
      </w:r>
      <w:r>
        <w:rPr>
          <w:spacing w:val="-13"/>
        </w:rPr>
        <w:t> </w:t>
      </w:r>
      <w:r>
        <w:rPr/>
        <w:t>dostupnih</w:t>
      </w:r>
      <w:r>
        <w:rPr>
          <w:spacing w:val="-10"/>
        </w:rPr>
        <w:t> </w:t>
      </w:r>
      <w:r>
        <w:rPr/>
        <w:t>podataka može se zaključiti da je veća zastupljenost žena u određenim djelatnostima još uvijek uvjetovana</w:t>
      </w:r>
      <w:r>
        <w:rPr>
          <w:spacing w:val="-7"/>
        </w:rPr>
        <w:t> </w:t>
      </w:r>
      <w:r>
        <w:rPr/>
        <w:t>tradicionalnom</w:t>
      </w:r>
      <w:r>
        <w:rPr>
          <w:spacing w:val="-4"/>
        </w:rPr>
        <w:t> </w:t>
      </w:r>
      <w:r>
        <w:rPr/>
        <w:t>podjelom</w:t>
      </w:r>
      <w:r>
        <w:rPr>
          <w:spacing w:val="-6"/>
        </w:rPr>
        <w:t> </w:t>
      </w:r>
      <w:r>
        <w:rPr/>
        <w:t>na</w:t>
      </w:r>
      <w:r>
        <w:rPr>
          <w:spacing w:val="-5"/>
        </w:rPr>
        <w:t> </w:t>
      </w:r>
      <w:r>
        <w:rPr/>
        <w:t>„muške</w:t>
      </w:r>
      <w:r>
        <w:rPr>
          <w:spacing w:val="-3"/>
        </w:rPr>
        <w:t> </w:t>
      </w:r>
      <w:r>
        <w:rPr/>
        <w:t>i</w:t>
      </w:r>
      <w:r>
        <w:rPr>
          <w:spacing w:val="-7"/>
        </w:rPr>
        <w:t> </w:t>
      </w:r>
      <w:r>
        <w:rPr/>
        <w:t>ženske“</w:t>
      </w:r>
      <w:r>
        <w:rPr>
          <w:spacing w:val="-6"/>
        </w:rPr>
        <w:t> </w:t>
      </w:r>
      <w:r>
        <w:rPr/>
        <w:t>poslove.</w:t>
      </w:r>
      <w:r>
        <w:rPr>
          <w:spacing w:val="-7"/>
        </w:rPr>
        <w:t> </w:t>
      </w:r>
      <w:r>
        <w:rPr/>
        <w:t>Navedeno</w:t>
      </w:r>
      <w:r>
        <w:rPr>
          <w:spacing w:val="-4"/>
        </w:rPr>
        <w:t> </w:t>
      </w:r>
      <w:r>
        <w:rPr/>
        <w:t>je</w:t>
      </w:r>
      <w:r>
        <w:rPr>
          <w:spacing w:val="-4"/>
        </w:rPr>
        <w:t> </w:t>
      </w:r>
      <w:r>
        <w:rPr/>
        <w:t>jasno</w:t>
      </w:r>
      <w:r>
        <w:rPr>
          <w:spacing w:val="-3"/>
        </w:rPr>
        <w:t> </w:t>
      </w:r>
      <w:r>
        <w:rPr/>
        <w:t>vidljivo iz podatka da u uslužnim djelatnostima udio žena iznosi 79% dok u djelatnosti građevinarstva taj udio iznosi tek</w:t>
      </w:r>
      <w:r>
        <w:rPr>
          <w:spacing w:val="-5"/>
        </w:rPr>
        <w:t> </w:t>
      </w:r>
      <w:r>
        <w:rPr/>
        <w:t>8%.</w:t>
      </w:r>
    </w:p>
    <w:p>
      <w:pPr>
        <w:spacing w:after="0" w:line="259" w:lineRule="auto"/>
        <w:jc w:val="both"/>
        <w:sectPr>
          <w:pgSz w:w="11910" w:h="16840"/>
          <w:pgMar w:header="0" w:footer="514" w:top="1360" w:bottom="760" w:left="880" w:right="880"/>
        </w:sectPr>
      </w:pPr>
    </w:p>
    <w:p>
      <w:pPr>
        <w:spacing w:before="39" w:after="19"/>
        <w:ind w:left="536" w:right="0" w:firstLine="0"/>
        <w:jc w:val="left"/>
        <w:rPr>
          <w:sz w:val="20"/>
        </w:rPr>
      </w:pPr>
      <w:r>
        <w:rPr/>
        <w:pict>
          <v:shape style="position:absolute;margin-left:277.359009pt;margin-top:163.071472pt;width:179.45pt;height:200.15pt;mso-position-horizontal-relative:page;mso-position-vertical-relative:paragraph;z-index:-262780928" coordorigin="5547,3261" coordsize="3589,4003" path="m8482,6429l8482,6420,8477,6411,8472,6403,8465,6394,8457,6385,8449,6379,8440,6370,8428,6361,8415,6351,8398,6340,8314,6286,7790,5968,7724,5927,7678,5899,7630,5872,7542,5823,7501,5801,7461,5782,7423,5765,7386,5750,7351,5738,7316,5728,7283,5720,7251,5713,7247,5712,7222,5709,7192,5708,7164,5709,7136,5712,7146,5667,7153,5622,7157,5576,7157,5529,7154,5482,7147,5434,7136,5386,7121,5337,7103,5288,7080,5238,7053,5187,7021,5136,6984,5085,6943,5033,6897,4981,6897,5538,6893,5577,6885,5616,6871,5654,6852,5691,6827,5726,6796,5761,6630,5927,5908,5205,5944,5169,6051,5061,6076,5038,6099,5017,6120,4999,6139,4984,6157,4972,6174,4961,6192,4953,6211,4945,6269,4931,6328,4927,6388,4936,6448,4957,6508,4988,6570,5028,6632,5078,6695,5137,6732,5175,6766,5215,6796,5255,6824,5295,6847,5337,6866,5378,6880,5418,6890,5458,6896,5499,6897,5538,6897,4981,6896,4980,6846,4927,6845,4927,6790,4873,6734,4824,6678,4781,6623,4742,6568,4708,6512,4680,6457,4657,6402,4638,6348,4624,6294,4616,6242,4613,6190,4615,6138,4623,6088,4637,6039,4656,5990,4679,5974,4690,5958,4701,5923,4727,5904,4743,5884,4761,5862,4781,5838,4804,5566,5077,5556,5089,5550,5105,5547,5123,5548,5144,5555,5169,5569,5196,5590,5225,5618,5256,7611,7248,7620,7255,7629,7259,7639,7263,7648,7264,7658,7260,7667,7258,7676,7255,7686,7250,7696,7245,7706,7238,7717,7229,7728,7219,7740,7208,7752,7195,7762,7184,7771,7173,7779,7163,7786,7148,7791,7137,7793,7125,7795,7116,7795,7106,7792,7097,7788,7087,7781,7078,6860,6157,6974,6043,7004,6017,7035,5996,7068,5981,7102,5971,7138,5968,7176,5968,7215,5972,7255,5980,7298,5993,7342,6009,7387,6028,7433,6051,7481,6077,7531,6105,7582,6135,7635,6167,8269,6562,8281,6568,8291,6574,8301,6578,8312,6583,8323,6585,8335,6583,8345,6582,8355,6579,8364,6574,8374,6568,8384,6560,8395,6551,8406,6541,8419,6529,8432,6515,8444,6502,8454,6490,8463,6479,8470,6469,8475,6459,8478,6450,8481,6441,8482,6429m9136,5776l9135,5767,9128,5747,9121,5738,7424,4042,7254,3872,7620,3507,7623,3500,7623,3490,7622,3481,7619,3470,7607,3449,7600,3438,7592,3427,7582,3415,7571,3403,7558,3389,7544,3374,7529,3359,7513,3343,7498,3329,7484,3316,7471,3304,7459,3294,7448,3286,7437,3278,7427,3272,7414,3265,7403,3263,7394,3262,7384,3261,7378,3265,6477,4166,6473,4172,6475,4181,6475,4191,6478,4201,6485,4214,6491,4224,6499,4235,6507,4246,6517,4258,6529,4272,6541,4286,6555,4301,6571,4317,6586,4333,6601,4346,6615,4358,6628,4369,6640,4379,6651,4387,6662,4394,6683,4406,6693,4410,6703,4410,6712,4411,6719,4408,7084,4042,8950,5909,8959,5916,8969,5919,8979,5923,8988,5924,8998,5920,9007,5918,9016,5915,9026,5911,9036,5905,9046,5898,9057,5889,9068,5879,9080,5868,9092,5856,9102,5844,9111,5833,9118,5823,9123,5813,9127,5804,9130,5795,9132,5786,9136,5776e" filled="true" fillcolor="#c0c0c0" stroked="false">
            <v:path arrowok="t"/>
            <v:fill opacity="32896f" type="solid"/>
            <w10:wrap type="none"/>
          </v:shape>
        </w:pict>
      </w:r>
      <w:r>
        <w:rPr>
          <w:sz w:val="20"/>
        </w:rPr>
        <w:t>Tabela 13: Broj obrtnika i zaposlenika u obrtima po djelatnosti u RH</w:t>
      </w:r>
    </w:p>
    <w:tbl>
      <w:tblPr>
        <w:tblW w:w="0" w:type="auto"/>
        <w:jc w:val="left"/>
        <w:tblInd w:w="54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8142"/>
        <w:gridCol w:w="772"/>
      </w:tblGrid>
      <w:tr>
        <w:trPr>
          <w:trHeight w:val="618" w:hRule="atLeast"/>
        </w:trPr>
        <w:tc>
          <w:tcPr>
            <w:tcW w:w="8914" w:type="dxa"/>
            <w:gridSpan w:val="2"/>
            <w:tcBorders>
              <w:bottom w:val="single" w:sz="12" w:space="0" w:color="A8D08D"/>
            </w:tcBorders>
          </w:tcPr>
          <w:p>
            <w:pPr>
              <w:pStyle w:val="TableParagraph"/>
              <w:spacing w:line="268" w:lineRule="exact"/>
              <w:ind w:left="585"/>
              <w:rPr>
                <w:b/>
                <w:sz w:val="22"/>
              </w:rPr>
            </w:pPr>
            <w:r>
              <w:rPr>
                <w:b/>
                <w:sz w:val="22"/>
              </w:rPr>
              <w:t>Broj obrtnika i zaposlenika u obrtima po djelatnostima (osiguranici MIO) na razini RH</w:t>
            </w:r>
          </w:p>
        </w:tc>
      </w:tr>
      <w:tr>
        <w:trPr>
          <w:trHeight w:val="280" w:hRule="atLeast"/>
        </w:trPr>
        <w:tc>
          <w:tcPr>
            <w:tcW w:w="8142" w:type="dxa"/>
            <w:tcBorders>
              <w:top w:val="single" w:sz="12" w:space="0" w:color="A8D08D"/>
            </w:tcBorders>
          </w:tcPr>
          <w:p>
            <w:pPr>
              <w:pStyle w:val="TableParagraph"/>
              <w:spacing w:before="1"/>
              <w:rPr>
                <w:b/>
                <w:sz w:val="20"/>
              </w:rPr>
            </w:pPr>
            <w:r>
              <w:rPr>
                <w:b/>
                <w:sz w:val="20"/>
              </w:rPr>
              <w:t>Djelatnost</w:t>
            </w:r>
          </w:p>
        </w:tc>
        <w:tc>
          <w:tcPr>
            <w:tcW w:w="772" w:type="dxa"/>
            <w:tcBorders>
              <w:top w:val="single" w:sz="12" w:space="0" w:color="A8D08D"/>
            </w:tcBorders>
          </w:tcPr>
          <w:p>
            <w:pPr>
              <w:pStyle w:val="TableParagraph"/>
              <w:spacing w:before="1"/>
              <w:ind w:left="0" w:right="147"/>
              <w:jc w:val="right"/>
              <w:rPr>
                <w:b/>
                <w:sz w:val="20"/>
              </w:rPr>
            </w:pPr>
            <w:r>
              <w:rPr>
                <w:b/>
                <w:w w:val="95"/>
                <w:sz w:val="20"/>
              </w:rPr>
              <w:t>2019.</w:t>
            </w:r>
          </w:p>
        </w:tc>
      </w:tr>
      <w:tr>
        <w:trPr>
          <w:trHeight w:val="280" w:hRule="atLeast"/>
        </w:trPr>
        <w:tc>
          <w:tcPr>
            <w:tcW w:w="8142" w:type="dxa"/>
          </w:tcPr>
          <w:p>
            <w:pPr>
              <w:pStyle w:val="TableParagraph"/>
              <w:spacing w:before="1"/>
              <w:rPr>
                <w:sz w:val="20"/>
              </w:rPr>
            </w:pPr>
            <w:r>
              <w:rPr>
                <w:sz w:val="20"/>
              </w:rPr>
              <w:t>Poljoprivreda, šumarstvo i ribarstvo</w:t>
            </w:r>
          </w:p>
        </w:tc>
        <w:tc>
          <w:tcPr>
            <w:tcW w:w="772" w:type="dxa"/>
          </w:tcPr>
          <w:p>
            <w:pPr>
              <w:pStyle w:val="TableParagraph"/>
              <w:spacing w:before="1"/>
              <w:ind w:left="0" w:right="147"/>
              <w:jc w:val="right"/>
              <w:rPr>
                <w:sz w:val="20"/>
              </w:rPr>
            </w:pPr>
            <w:r>
              <w:rPr>
                <w:w w:val="95"/>
                <w:sz w:val="20"/>
              </w:rPr>
              <w:t>8.573</w:t>
            </w:r>
          </w:p>
        </w:tc>
      </w:tr>
      <w:tr>
        <w:trPr>
          <w:trHeight w:val="282" w:hRule="atLeast"/>
        </w:trPr>
        <w:tc>
          <w:tcPr>
            <w:tcW w:w="8142" w:type="dxa"/>
          </w:tcPr>
          <w:p>
            <w:pPr>
              <w:pStyle w:val="TableParagraph"/>
              <w:spacing w:before="3"/>
              <w:rPr>
                <w:sz w:val="20"/>
              </w:rPr>
            </w:pPr>
            <w:r>
              <w:rPr>
                <w:sz w:val="20"/>
              </w:rPr>
              <w:t>Rudarstvo i vađenje</w:t>
            </w:r>
          </w:p>
        </w:tc>
        <w:tc>
          <w:tcPr>
            <w:tcW w:w="772" w:type="dxa"/>
          </w:tcPr>
          <w:p>
            <w:pPr>
              <w:pStyle w:val="TableParagraph"/>
              <w:spacing w:before="3"/>
              <w:ind w:left="232"/>
              <w:rPr>
                <w:sz w:val="20"/>
              </w:rPr>
            </w:pPr>
            <w:r>
              <w:rPr>
                <w:sz w:val="20"/>
              </w:rPr>
              <w:t>225</w:t>
            </w:r>
          </w:p>
        </w:tc>
      </w:tr>
      <w:tr>
        <w:trPr>
          <w:trHeight w:val="280" w:hRule="atLeast"/>
        </w:trPr>
        <w:tc>
          <w:tcPr>
            <w:tcW w:w="8142" w:type="dxa"/>
          </w:tcPr>
          <w:p>
            <w:pPr>
              <w:pStyle w:val="TableParagraph"/>
              <w:spacing w:before="1"/>
              <w:rPr>
                <w:sz w:val="20"/>
              </w:rPr>
            </w:pPr>
            <w:r>
              <w:rPr>
                <w:sz w:val="20"/>
              </w:rPr>
              <w:t>Prerađivačka industrija</w:t>
            </w:r>
          </w:p>
        </w:tc>
        <w:tc>
          <w:tcPr>
            <w:tcW w:w="772" w:type="dxa"/>
          </w:tcPr>
          <w:p>
            <w:pPr>
              <w:pStyle w:val="TableParagraph"/>
              <w:spacing w:before="1"/>
              <w:ind w:left="0" w:right="96"/>
              <w:jc w:val="right"/>
              <w:rPr>
                <w:sz w:val="20"/>
              </w:rPr>
            </w:pPr>
            <w:r>
              <w:rPr>
                <w:w w:val="95"/>
                <w:sz w:val="20"/>
              </w:rPr>
              <w:t>26.113</w:t>
            </w:r>
          </w:p>
        </w:tc>
      </w:tr>
      <w:tr>
        <w:trPr>
          <w:trHeight w:val="280" w:hRule="atLeast"/>
        </w:trPr>
        <w:tc>
          <w:tcPr>
            <w:tcW w:w="8142" w:type="dxa"/>
          </w:tcPr>
          <w:p>
            <w:pPr>
              <w:pStyle w:val="TableParagraph"/>
              <w:spacing w:before="1"/>
              <w:rPr>
                <w:sz w:val="20"/>
              </w:rPr>
            </w:pPr>
            <w:r>
              <w:rPr>
                <w:sz w:val="20"/>
              </w:rPr>
              <w:t>Opskrba električnom energijom, plinom, parom i klimatizacija</w:t>
            </w:r>
          </w:p>
        </w:tc>
        <w:tc>
          <w:tcPr>
            <w:tcW w:w="772" w:type="dxa"/>
          </w:tcPr>
          <w:p>
            <w:pPr>
              <w:pStyle w:val="TableParagraph"/>
              <w:spacing w:before="1"/>
              <w:ind w:left="265" w:right="254"/>
              <w:jc w:val="center"/>
              <w:rPr>
                <w:sz w:val="20"/>
              </w:rPr>
            </w:pPr>
            <w:r>
              <w:rPr>
                <w:sz w:val="20"/>
              </w:rPr>
              <w:t>15</w:t>
            </w:r>
          </w:p>
        </w:tc>
      </w:tr>
      <w:tr>
        <w:trPr>
          <w:trHeight w:val="280" w:hRule="atLeast"/>
        </w:trPr>
        <w:tc>
          <w:tcPr>
            <w:tcW w:w="8142" w:type="dxa"/>
          </w:tcPr>
          <w:p>
            <w:pPr>
              <w:pStyle w:val="TableParagraph"/>
              <w:spacing w:before="1"/>
              <w:rPr>
                <w:sz w:val="20"/>
              </w:rPr>
            </w:pPr>
            <w:r>
              <w:rPr>
                <w:sz w:val="20"/>
              </w:rPr>
              <w:t>Opskrba vodom; uklanjanje otpadnih voda, gospodarenje otpadom, te djelatnosti sanacije okoliša</w:t>
            </w:r>
          </w:p>
        </w:tc>
        <w:tc>
          <w:tcPr>
            <w:tcW w:w="772" w:type="dxa"/>
          </w:tcPr>
          <w:p>
            <w:pPr>
              <w:pStyle w:val="TableParagraph"/>
              <w:spacing w:before="1"/>
              <w:ind w:left="232"/>
              <w:rPr>
                <w:sz w:val="20"/>
              </w:rPr>
            </w:pPr>
            <w:r>
              <w:rPr>
                <w:sz w:val="20"/>
              </w:rPr>
              <w:t>186</w:t>
            </w:r>
          </w:p>
        </w:tc>
      </w:tr>
      <w:tr>
        <w:trPr>
          <w:trHeight w:val="280" w:hRule="atLeast"/>
        </w:trPr>
        <w:tc>
          <w:tcPr>
            <w:tcW w:w="8142" w:type="dxa"/>
          </w:tcPr>
          <w:p>
            <w:pPr>
              <w:pStyle w:val="TableParagraph"/>
              <w:spacing w:before="1"/>
              <w:rPr>
                <w:sz w:val="20"/>
              </w:rPr>
            </w:pPr>
            <w:r>
              <w:rPr>
                <w:sz w:val="20"/>
              </w:rPr>
              <w:t>Građevinarstvo</w:t>
            </w:r>
          </w:p>
        </w:tc>
        <w:tc>
          <w:tcPr>
            <w:tcW w:w="772" w:type="dxa"/>
          </w:tcPr>
          <w:p>
            <w:pPr>
              <w:pStyle w:val="TableParagraph"/>
              <w:spacing w:before="1"/>
              <w:ind w:left="0" w:right="96"/>
              <w:jc w:val="right"/>
              <w:rPr>
                <w:sz w:val="20"/>
              </w:rPr>
            </w:pPr>
            <w:r>
              <w:rPr>
                <w:w w:val="95"/>
                <w:sz w:val="20"/>
              </w:rPr>
              <w:t>21.485</w:t>
            </w:r>
          </w:p>
        </w:tc>
      </w:tr>
      <w:tr>
        <w:trPr>
          <w:trHeight w:val="280" w:hRule="atLeast"/>
        </w:trPr>
        <w:tc>
          <w:tcPr>
            <w:tcW w:w="8142" w:type="dxa"/>
          </w:tcPr>
          <w:p>
            <w:pPr>
              <w:pStyle w:val="TableParagraph"/>
              <w:spacing w:before="1"/>
              <w:rPr>
                <w:sz w:val="20"/>
              </w:rPr>
            </w:pPr>
            <w:r>
              <w:rPr>
                <w:sz w:val="20"/>
              </w:rPr>
              <w:t>Trgovina na veliko i na malo; popravak motornih vozila i motocikla</w:t>
            </w:r>
          </w:p>
        </w:tc>
        <w:tc>
          <w:tcPr>
            <w:tcW w:w="772" w:type="dxa"/>
          </w:tcPr>
          <w:p>
            <w:pPr>
              <w:pStyle w:val="TableParagraph"/>
              <w:spacing w:before="1"/>
              <w:ind w:left="0" w:right="96"/>
              <w:jc w:val="right"/>
              <w:rPr>
                <w:sz w:val="20"/>
              </w:rPr>
            </w:pPr>
            <w:r>
              <w:rPr>
                <w:w w:val="95"/>
                <w:sz w:val="20"/>
              </w:rPr>
              <w:t>21.176</w:t>
            </w:r>
          </w:p>
        </w:tc>
      </w:tr>
      <w:tr>
        <w:trPr>
          <w:trHeight w:val="280" w:hRule="atLeast"/>
        </w:trPr>
        <w:tc>
          <w:tcPr>
            <w:tcW w:w="8142" w:type="dxa"/>
          </w:tcPr>
          <w:p>
            <w:pPr>
              <w:pStyle w:val="TableParagraph"/>
              <w:spacing w:before="1"/>
              <w:rPr>
                <w:sz w:val="20"/>
              </w:rPr>
            </w:pPr>
            <w:r>
              <w:rPr>
                <w:sz w:val="20"/>
              </w:rPr>
              <w:t>Prijevoz i skladištenje</w:t>
            </w:r>
          </w:p>
        </w:tc>
        <w:tc>
          <w:tcPr>
            <w:tcW w:w="772" w:type="dxa"/>
          </w:tcPr>
          <w:p>
            <w:pPr>
              <w:pStyle w:val="TableParagraph"/>
              <w:spacing w:before="1"/>
              <w:ind w:left="0" w:right="96"/>
              <w:jc w:val="right"/>
              <w:rPr>
                <w:sz w:val="20"/>
              </w:rPr>
            </w:pPr>
            <w:r>
              <w:rPr>
                <w:w w:val="95"/>
                <w:sz w:val="20"/>
              </w:rPr>
              <w:t>14.150</w:t>
            </w:r>
          </w:p>
        </w:tc>
      </w:tr>
      <w:tr>
        <w:trPr>
          <w:trHeight w:val="283" w:hRule="atLeast"/>
        </w:trPr>
        <w:tc>
          <w:tcPr>
            <w:tcW w:w="8142" w:type="dxa"/>
          </w:tcPr>
          <w:p>
            <w:pPr>
              <w:pStyle w:val="TableParagraph"/>
              <w:spacing w:before="4"/>
              <w:rPr>
                <w:sz w:val="20"/>
              </w:rPr>
            </w:pPr>
            <w:r>
              <w:rPr>
                <w:sz w:val="20"/>
              </w:rPr>
              <w:t>Djelatnosti pružanja smještaja, te pripreme i usluživanja hrane</w:t>
            </w:r>
          </w:p>
        </w:tc>
        <w:tc>
          <w:tcPr>
            <w:tcW w:w="772" w:type="dxa"/>
          </w:tcPr>
          <w:p>
            <w:pPr>
              <w:pStyle w:val="TableParagraph"/>
              <w:spacing w:before="4"/>
              <w:ind w:left="0" w:right="96"/>
              <w:jc w:val="right"/>
              <w:rPr>
                <w:sz w:val="20"/>
              </w:rPr>
            </w:pPr>
            <w:r>
              <w:rPr>
                <w:w w:val="95"/>
                <w:sz w:val="20"/>
              </w:rPr>
              <w:t>24.118</w:t>
            </w:r>
          </w:p>
        </w:tc>
      </w:tr>
      <w:tr>
        <w:trPr>
          <w:trHeight w:val="280" w:hRule="atLeast"/>
        </w:trPr>
        <w:tc>
          <w:tcPr>
            <w:tcW w:w="8142" w:type="dxa"/>
          </w:tcPr>
          <w:p>
            <w:pPr>
              <w:pStyle w:val="TableParagraph"/>
              <w:spacing w:before="1"/>
              <w:rPr>
                <w:sz w:val="20"/>
              </w:rPr>
            </w:pPr>
            <w:r>
              <w:rPr>
                <w:sz w:val="20"/>
              </w:rPr>
              <w:t>Informacije i komunikacije</w:t>
            </w:r>
          </w:p>
        </w:tc>
        <w:tc>
          <w:tcPr>
            <w:tcW w:w="772" w:type="dxa"/>
          </w:tcPr>
          <w:p>
            <w:pPr>
              <w:pStyle w:val="TableParagraph"/>
              <w:spacing w:before="1"/>
              <w:ind w:left="0" w:right="147"/>
              <w:jc w:val="right"/>
              <w:rPr>
                <w:sz w:val="20"/>
              </w:rPr>
            </w:pPr>
            <w:r>
              <w:rPr>
                <w:w w:val="95"/>
                <w:sz w:val="20"/>
              </w:rPr>
              <w:t>3.567</w:t>
            </w:r>
          </w:p>
        </w:tc>
      </w:tr>
      <w:tr>
        <w:trPr>
          <w:trHeight w:val="280" w:hRule="atLeast"/>
        </w:trPr>
        <w:tc>
          <w:tcPr>
            <w:tcW w:w="8142" w:type="dxa"/>
          </w:tcPr>
          <w:p>
            <w:pPr>
              <w:pStyle w:val="TableParagraph"/>
              <w:spacing w:before="1"/>
              <w:rPr>
                <w:sz w:val="20"/>
              </w:rPr>
            </w:pPr>
            <w:r>
              <w:rPr>
                <w:sz w:val="20"/>
              </w:rPr>
              <w:t>Financijske djelatnosti i djelatnosti osiguranja</w:t>
            </w:r>
          </w:p>
        </w:tc>
        <w:tc>
          <w:tcPr>
            <w:tcW w:w="772" w:type="dxa"/>
          </w:tcPr>
          <w:p>
            <w:pPr>
              <w:pStyle w:val="TableParagraph"/>
              <w:spacing w:before="1"/>
              <w:ind w:left="0" w:right="147"/>
              <w:jc w:val="right"/>
              <w:rPr>
                <w:sz w:val="20"/>
              </w:rPr>
            </w:pPr>
            <w:r>
              <w:rPr>
                <w:w w:val="95"/>
                <w:sz w:val="20"/>
              </w:rPr>
              <w:t>1.038</w:t>
            </w:r>
          </w:p>
        </w:tc>
      </w:tr>
      <w:tr>
        <w:trPr>
          <w:trHeight w:val="280" w:hRule="atLeast"/>
        </w:trPr>
        <w:tc>
          <w:tcPr>
            <w:tcW w:w="8142" w:type="dxa"/>
          </w:tcPr>
          <w:p>
            <w:pPr>
              <w:pStyle w:val="TableParagraph"/>
              <w:spacing w:before="1"/>
              <w:rPr>
                <w:sz w:val="20"/>
              </w:rPr>
            </w:pPr>
            <w:r>
              <w:rPr>
                <w:sz w:val="20"/>
              </w:rPr>
              <w:t>Poslovanje nekretninama</w:t>
            </w:r>
          </w:p>
        </w:tc>
        <w:tc>
          <w:tcPr>
            <w:tcW w:w="772" w:type="dxa"/>
          </w:tcPr>
          <w:p>
            <w:pPr>
              <w:pStyle w:val="TableParagraph"/>
              <w:spacing w:before="1"/>
              <w:ind w:left="232"/>
              <w:rPr>
                <w:sz w:val="20"/>
              </w:rPr>
            </w:pPr>
            <w:r>
              <w:rPr>
                <w:sz w:val="20"/>
              </w:rPr>
              <w:t>717</w:t>
            </w:r>
          </w:p>
        </w:tc>
      </w:tr>
      <w:tr>
        <w:trPr>
          <w:trHeight w:val="280" w:hRule="atLeast"/>
        </w:trPr>
        <w:tc>
          <w:tcPr>
            <w:tcW w:w="8142" w:type="dxa"/>
          </w:tcPr>
          <w:p>
            <w:pPr>
              <w:pStyle w:val="TableParagraph"/>
              <w:spacing w:before="1"/>
              <w:rPr>
                <w:sz w:val="20"/>
              </w:rPr>
            </w:pPr>
            <w:r>
              <w:rPr>
                <w:sz w:val="20"/>
              </w:rPr>
              <w:t>Stručne, znanstvene i tehničke djelatnosti</w:t>
            </w:r>
          </w:p>
        </w:tc>
        <w:tc>
          <w:tcPr>
            <w:tcW w:w="772" w:type="dxa"/>
          </w:tcPr>
          <w:p>
            <w:pPr>
              <w:pStyle w:val="TableParagraph"/>
              <w:spacing w:before="1"/>
              <w:ind w:left="0" w:right="96"/>
              <w:jc w:val="right"/>
              <w:rPr>
                <w:sz w:val="20"/>
              </w:rPr>
            </w:pPr>
            <w:r>
              <w:rPr>
                <w:w w:val="95"/>
                <w:sz w:val="20"/>
              </w:rPr>
              <w:t>11.387</w:t>
            </w:r>
          </w:p>
        </w:tc>
      </w:tr>
      <w:tr>
        <w:trPr>
          <w:trHeight w:val="280" w:hRule="atLeast"/>
        </w:trPr>
        <w:tc>
          <w:tcPr>
            <w:tcW w:w="8142" w:type="dxa"/>
          </w:tcPr>
          <w:p>
            <w:pPr>
              <w:pStyle w:val="TableParagraph"/>
              <w:spacing w:before="1"/>
              <w:rPr>
                <w:sz w:val="20"/>
              </w:rPr>
            </w:pPr>
            <w:r>
              <w:rPr>
                <w:sz w:val="20"/>
              </w:rPr>
              <w:t>Administrativne i pomoćne uslužne djelatnosti</w:t>
            </w:r>
          </w:p>
        </w:tc>
        <w:tc>
          <w:tcPr>
            <w:tcW w:w="772" w:type="dxa"/>
          </w:tcPr>
          <w:p>
            <w:pPr>
              <w:pStyle w:val="TableParagraph"/>
              <w:spacing w:before="1"/>
              <w:ind w:left="0" w:right="147"/>
              <w:jc w:val="right"/>
              <w:rPr>
                <w:sz w:val="20"/>
              </w:rPr>
            </w:pPr>
            <w:r>
              <w:rPr>
                <w:w w:val="95"/>
                <w:sz w:val="20"/>
              </w:rPr>
              <w:t>5.044</w:t>
            </w:r>
          </w:p>
        </w:tc>
      </w:tr>
      <w:tr>
        <w:trPr>
          <w:trHeight w:val="280" w:hRule="atLeast"/>
        </w:trPr>
        <w:tc>
          <w:tcPr>
            <w:tcW w:w="8142" w:type="dxa"/>
          </w:tcPr>
          <w:p>
            <w:pPr>
              <w:pStyle w:val="TableParagraph"/>
              <w:spacing w:before="1"/>
              <w:rPr>
                <w:sz w:val="20"/>
              </w:rPr>
            </w:pPr>
            <w:r>
              <w:rPr>
                <w:sz w:val="20"/>
              </w:rPr>
              <w:t>Javna uprava i obrana; obvezno socijalno osiguranje</w:t>
            </w:r>
          </w:p>
        </w:tc>
        <w:tc>
          <w:tcPr>
            <w:tcW w:w="772" w:type="dxa"/>
          </w:tcPr>
          <w:p>
            <w:pPr>
              <w:pStyle w:val="TableParagraph"/>
              <w:spacing w:before="1"/>
              <w:ind w:left="265" w:right="254"/>
              <w:jc w:val="center"/>
              <w:rPr>
                <w:sz w:val="20"/>
              </w:rPr>
            </w:pPr>
            <w:r>
              <w:rPr>
                <w:sz w:val="20"/>
              </w:rPr>
              <w:t>90</w:t>
            </w:r>
          </w:p>
        </w:tc>
      </w:tr>
      <w:tr>
        <w:trPr>
          <w:trHeight w:val="282" w:hRule="atLeast"/>
        </w:trPr>
        <w:tc>
          <w:tcPr>
            <w:tcW w:w="8142" w:type="dxa"/>
          </w:tcPr>
          <w:p>
            <w:pPr>
              <w:pStyle w:val="TableParagraph"/>
              <w:spacing w:before="3"/>
              <w:rPr>
                <w:sz w:val="20"/>
              </w:rPr>
            </w:pPr>
            <w:r>
              <w:rPr>
                <w:sz w:val="20"/>
              </w:rPr>
              <w:t>Obrazovanje</w:t>
            </w:r>
          </w:p>
        </w:tc>
        <w:tc>
          <w:tcPr>
            <w:tcW w:w="772" w:type="dxa"/>
          </w:tcPr>
          <w:p>
            <w:pPr>
              <w:pStyle w:val="TableParagraph"/>
              <w:spacing w:before="3"/>
              <w:ind w:left="0" w:right="147"/>
              <w:jc w:val="right"/>
              <w:rPr>
                <w:sz w:val="20"/>
              </w:rPr>
            </w:pPr>
            <w:r>
              <w:rPr>
                <w:w w:val="95"/>
                <w:sz w:val="20"/>
              </w:rPr>
              <w:t>1.078</w:t>
            </w:r>
          </w:p>
        </w:tc>
      </w:tr>
      <w:tr>
        <w:trPr>
          <w:trHeight w:val="280" w:hRule="atLeast"/>
        </w:trPr>
        <w:tc>
          <w:tcPr>
            <w:tcW w:w="8142" w:type="dxa"/>
          </w:tcPr>
          <w:p>
            <w:pPr>
              <w:pStyle w:val="TableParagraph"/>
              <w:spacing w:before="1"/>
              <w:rPr>
                <w:sz w:val="20"/>
              </w:rPr>
            </w:pPr>
            <w:r>
              <w:rPr>
                <w:sz w:val="20"/>
              </w:rPr>
              <w:t>Djelatnosti zdravstvene zaštite i socijalne skrbi</w:t>
            </w:r>
          </w:p>
        </w:tc>
        <w:tc>
          <w:tcPr>
            <w:tcW w:w="772" w:type="dxa"/>
          </w:tcPr>
          <w:p>
            <w:pPr>
              <w:pStyle w:val="TableParagraph"/>
              <w:spacing w:before="1"/>
              <w:ind w:left="0" w:right="147"/>
              <w:jc w:val="right"/>
              <w:rPr>
                <w:sz w:val="20"/>
              </w:rPr>
            </w:pPr>
            <w:r>
              <w:rPr>
                <w:w w:val="95"/>
                <w:sz w:val="20"/>
              </w:rPr>
              <w:t>3.917</w:t>
            </w:r>
          </w:p>
        </w:tc>
      </w:tr>
      <w:tr>
        <w:trPr>
          <w:trHeight w:val="280" w:hRule="atLeast"/>
        </w:trPr>
        <w:tc>
          <w:tcPr>
            <w:tcW w:w="8142" w:type="dxa"/>
          </w:tcPr>
          <w:p>
            <w:pPr>
              <w:pStyle w:val="TableParagraph"/>
              <w:spacing w:before="1"/>
              <w:rPr>
                <w:sz w:val="20"/>
              </w:rPr>
            </w:pPr>
            <w:r>
              <w:rPr>
                <w:sz w:val="20"/>
              </w:rPr>
              <w:t>Umjetnost, zabava i rekreacija</w:t>
            </w:r>
          </w:p>
        </w:tc>
        <w:tc>
          <w:tcPr>
            <w:tcW w:w="772" w:type="dxa"/>
          </w:tcPr>
          <w:p>
            <w:pPr>
              <w:pStyle w:val="TableParagraph"/>
              <w:spacing w:before="1"/>
              <w:ind w:left="232"/>
              <w:rPr>
                <w:sz w:val="20"/>
              </w:rPr>
            </w:pPr>
            <w:r>
              <w:rPr>
                <w:sz w:val="20"/>
              </w:rPr>
              <w:t>897</w:t>
            </w:r>
          </w:p>
        </w:tc>
      </w:tr>
      <w:tr>
        <w:trPr>
          <w:trHeight w:val="280" w:hRule="atLeast"/>
        </w:trPr>
        <w:tc>
          <w:tcPr>
            <w:tcW w:w="8142" w:type="dxa"/>
          </w:tcPr>
          <w:p>
            <w:pPr>
              <w:pStyle w:val="TableParagraph"/>
              <w:spacing w:before="1"/>
              <w:rPr>
                <w:sz w:val="20"/>
              </w:rPr>
            </w:pPr>
            <w:r>
              <w:rPr>
                <w:sz w:val="20"/>
              </w:rPr>
              <w:t>Ostale uslužne djelatnosti</w:t>
            </w:r>
          </w:p>
        </w:tc>
        <w:tc>
          <w:tcPr>
            <w:tcW w:w="772" w:type="dxa"/>
          </w:tcPr>
          <w:p>
            <w:pPr>
              <w:pStyle w:val="TableParagraph"/>
              <w:spacing w:before="1"/>
              <w:ind w:left="0" w:right="96"/>
              <w:jc w:val="right"/>
              <w:rPr>
                <w:sz w:val="20"/>
              </w:rPr>
            </w:pPr>
            <w:r>
              <w:rPr>
                <w:w w:val="95"/>
                <w:sz w:val="20"/>
              </w:rPr>
              <w:t>15.686</w:t>
            </w:r>
          </w:p>
        </w:tc>
      </w:tr>
      <w:tr>
        <w:trPr>
          <w:trHeight w:val="280" w:hRule="atLeast"/>
        </w:trPr>
        <w:tc>
          <w:tcPr>
            <w:tcW w:w="8142" w:type="dxa"/>
          </w:tcPr>
          <w:p>
            <w:pPr>
              <w:pStyle w:val="TableParagraph"/>
              <w:spacing w:before="1"/>
              <w:rPr>
                <w:sz w:val="20"/>
              </w:rPr>
            </w:pPr>
            <w:r>
              <w:rPr>
                <w:sz w:val="20"/>
              </w:rPr>
              <w:t>Djelatnosti kućanstava kao poslodavaca</w:t>
            </w:r>
          </w:p>
        </w:tc>
        <w:tc>
          <w:tcPr>
            <w:tcW w:w="772" w:type="dxa"/>
          </w:tcPr>
          <w:p>
            <w:pPr>
              <w:pStyle w:val="TableParagraph"/>
              <w:spacing w:before="1"/>
              <w:ind w:left="0" w:right="147"/>
              <w:jc w:val="right"/>
              <w:rPr>
                <w:sz w:val="20"/>
              </w:rPr>
            </w:pPr>
            <w:r>
              <w:rPr>
                <w:w w:val="95"/>
                <w:sz w:val="20"/>
              </w:rPr>
              <w:t>1.407</w:t>
            </w:r>
          </w:p>
        </w:tc>
      </w:tr>
      <w:tr>
        <w:trPr>
          <w:trHeight w:val="282" w:hRule="atLeast"/>
        </w:trPr>
        <w:tc>
          <w:tcPr>
            <w:tcW w:w="8142" w:type="dxa"/>
          </w:tcPr>
          <w:p>
            <w:pPr>
              <w:pStyle w:val="TableParagraph"/>
              <w:spacing w:before="1"/>
              <w:rPr>
                <w:sz w:val="20"/>
              </w:rPr>
            </w:pPr>
            <w:r>
              <w:rPr>
                <w:sz w:val="20"/>
              </w:rPr>
              <w:t>Nepoznato</w:t>
            </w:r>
          </w:p>
        </w:tc>
        <w:tc>
          <w:tcPr>
            <w:tcW w:w="772" w:type="dxa"/>
          </w:tcPr>
          <w:p>
            <w:pPr>
              <w:pStyle w:val="TableParagraph"/>
              <w:spacing w:before="1"/>
              <w:ind w:left="232"/>
              <w:rPr>
                <w:sz w:val="20"/>
              </w:rPr>
            </w:pPr>
            <w:r>
              <w:rPr>
                <w:sz w:val="20"/>
              </w:rPr>
              <w:t>201</w:t>
            </w:r>
          </w:p>
        </w:tc>
      </w:tr>
    </w:tbl>
    <w:p>
      <w:pPr>
        <w:spacing w:before="0"/>
        <w:ind w:left="536" w:right="0" w:firstLine="0"/>
        <w:jc w:val="left"/>
        <w:rPr>
          <w:i/>
          <w:sz w:val="20"/>
        </w:rPr>
      </w:pPr>
      <w:r>
        <w:rPr/>
        <w:pict>
          <v:shape style="position:absolute;margin-left:99.454002pt;margin-top:-90.698532pt;width:262.4pt;height:264.150pt;mso-position-horizontal-relative:page;mso-position-vertical-relative:paragraph;z-index:-262781952" coordorigin="1989,-1814" coordsize="5248,5283" path="m5004,2534l5002,2522,4999,2509,4995,2495,4989,2480,4982,2466,4973,2450,4962,2435,4948,2419,4933,2402,4831,2301,2947,417,2940,411,2930,408,2920,404,2909,402,2898,403,2889,406,2880,409,2871,414,2861,420,2851,428,2841,436,2829,446,2818,456,2806,469,2796,481,2787,491,2780,501,2774,511,2769,520,2765,529,2763,538,2761,550,2764,561,2768,570,2771,580,2777,587,2785,596,3329,1140,4220,2029,4277,2085,4495,2300,4495,2300,4495,2300,4494,2301,4342,2219,4292,2192,3877,1971,3655,1858,2949,1494,2382,1201,2352,1186,2324,1173,2298,1162,2275,1154,2254,1147,2233,1143,2214,1140,2198,1140,2182,1141,2166,1144,2152,1149,2138,1156,2123,1166,2108,1177,2094,1191,2010,1274,1999,1289,1992,1307,1989,1328,1990,1351,1996,1377,2010,1405,2032,1436,2062,1468,4047,3454,4055,3459,4064,3463,4075,3468,4084,3469,4095,3465,4106,3465,4118,3459,4132,3451,4142,3444,4152,3436,4164,3426,4176,3414,4188,3402,4198,3390,4207,3379,4214,3369,4219,3359,4223,3350,4226,3341,4228,3332,4232,3322,4232,3312,4227,3300,4223,3291,4217,3283,3603,2669,2731,1798,2422,1495,2424,1494,2486,1529,2550,1565,2748,1673,2814,1708,4551,2601,4592,2622,4630,2640,4665,2655,4696,2669,4725,2680,4751,2688,4775,2694,4796,2698,4817,2700,4836,2700,4852,2698,4867,2693,4882,2687,4896,2679,4910,2669,4923,2657,4989,2591,4996,2581,5000,2567,5002,2556,5004,2545,5004,2534m6344,1221l6343,1211,6339,1200,6334,1190,6326,1179,6316,1168,6303,1157,6288,1146,6270,1133,6249,1119,6115,1032,5974,940,5233,463,5233,758,4958,1032,4787,1203,4674,1032,4163,253,3940,-86,3940,-86,3940,-86,3941,-86,4460,253,5233,758,5233,463,4906,253,4378,-86,3829,-442,3818,-448,3807,-454,3797,-459,3787,-462,3773,-466,3763,-465,3749,-461,3738,-457,3728,-452,3717,-445,3705,-437,3693,-427,3680,-415,3666,-401,3637,-372,3624,-359,3613,-347,3604,-336,3596,-325,3590,-314,3585,-304,3582,-294,3579,-280,3577,-270,3582,-257,3585,-247,3589,-237,3595,-227,3601,-217,3686,-86,3905,253,4406,1032,4619,1364,5118,2137,5161,2203,5175,2224,5188,2242,5200,2257,5211,2269,5222,2280,5232,2288,5243,2294,5253,2297,5263,2299,5273,2297,5284,2294,5295,2288,5306,2280,5318,2270,5331,2258,5345,2245,5358,2231,5370,2218,5379,2207,5387,2196,5394,2187,5398,2177,5401,2168,5403,2158,5403,2147,5403,2136,5398,2125,5395,2116,5389,2105,5381,2093,5017,1542,4971,1473,5241,1203,5504,940,5644,1032,6136,1352,6148,1359,6160,1364,6169,1368,6179,1371,6188,1372,6198,1369,6206,1367,6216,1364,6225,1358,6236,1351,6246,1342,6258,1332,6271,1319,6286,1304,6300,1289,6313,1275,6323,1263,6332,1251,6339,1241,6343,1231,6344,1221m7236,133l7236,99,7235,70,7233,45,7231,24,7228,8,7224,-5,7221,-16,7217,-25,7213,-34,7208,-45,7202,-55,7194,-67,7179,-85,7171,-95,7162,-105,7152,-116,7141,-127,7130,-139,7116,-152,7098,-170,7081,-186,7066,-201,7052,-213,7039,-224,7027,-234,7016,-242,7007,-248,6997,-254,6987,-258,6974,-259,6969,-257,6964,-252,6958,-241,6954,-226,6953,-205,6955,-179,6958,-149,6959,-117,6960,-82,6959,-45,6957,-4,6952,37,6943,80,6932,125,6916,169,6894,211,6865,251,6830,290,6782,331,6730,362,6674,385,6613,398,6549,403,6481,398,6409,384,6333,359,6271,334,6205,303,6138,266,6068,223,5996,173,5935,128,5872,78,5808,25,5744,-32,5677,-94,5610,-160,5553,-218,5499,-276,5448,-333,5399,-389,5354,-444,5312,-499,5272,-553,5222,-626,5178,-698,5139,-767,5106,-834,5078,-899,5052,-978,5035,-1052,5028,-1122,5029,-1188,5040,-1249,5061,-1305,5091,-1355,5129,-1401,5169,-1437,5210,-1466,5252,-1489,5295,-1504,5339,-1514,5382,-1522,5423,-1527,5463,-1529,5500,-1528,5535,-1526,5567,-1524,5623,-1519,5644,-1519,5659,-1521,5669,-1527,5671,-1529,5674,-1532,5676,-1540,5675,-1549,5673,-1557,5669,-1566,5654,-1591,5647,-1602,5639,-1613,5629,-1626,5618,-1639,5605,-1653,5590,-1668,5575,-1684,5561,-1698,5547,-1712,5535,-1723,5523,-1734,5511,-1744,5490,-1761,5481,-1769,5469,-1777,5458,-1783,5447,-1788,5438,-1792,5426,-1797,5412,-1801,5395,-1806,5376,-1810,5351,-1812,5323,-1813,5291,-1814,5256,-1813,5221,-1809,5186,-1804,5150,-1796,5114,-1786,5079,-1774,5043,-1760,5008,-1744,4975,-1725,4943,-1703,4912,-1679,4884,-1652,4827,-1586,4782,-1513,4750,-1434,4731,-1347,4725,-1273,4725,-1197,4733,-1117,4749,-1034,4773,-949,4796,-885,4823,-821,4853,-755,4887,-688,4925,-619,4967,-550,5013,-480,5057,-417,5103,-354,5153,-290,5205,-225,5261,-160,5320,-95,5382,-29,5447,37,5511,101,5575,161,5639,218,5701,272,5763,323,5824,371,5884,415,5944,457,6022,509,6099,555,6174,595,6247,630,6319,660,6389,684,6470,707,6548,722,6623,728,6696,727,6766,719,6847,698,6924,665,6995,620,7060,563,7094,526,7125,488,7151,449,7172,408,7174,403,7189,366,7203,325,7215,284,7224,244,7230,205,7234,169,7236,133e" filled="true" fillcolor="#c0c0c0" stroked="false">
            <v:path arrowok="t"/>
            <v:fill opacity="32896f" type="solid"/>
            <w10:wrap type="none"/>
          </v:shape>
        </w:pict>
      </w:r>
      <w:r>
        <w:rPr>
          <w:i/>
          <w:sz w:val="20"/>
        </w:rPr>
        <w:t>Izvor podataka: Obrtnička komora (HZMIO), travanj 2020.</w:t>
      </w:r>
    </w:p>
    <w:p>
      <w:pPr>
        <w:pStyle w:val="BodyText"/>
        <w:rPr>
          <w:i/>
          <w:sz w:val="20"/>
        </w:rPr>
      </w:pPr>
    </w:p>
    <w:p>
      <w:pPr>
        <w:pStyle w:val="BodyText"/>
        <w:rPr>
          <w:i/>
          <w:sz w:val="20"/>
        </w:rPr>
      </w:pPr>
    </w:p>
    <w:p>
      <w:pPr>
        <w:pStyle w:val="BodyText"/>
        <w:spacing w:before="8"/>
        <w:rPr>
          <w:i/>
          <w:sz w:val="26"/>
        </w:rPr>
      </w:pPr>
    </w:p>
    <w:p>
      <w:pPr>
        <w:pStyle w:val="BodyText"/>
        <w:spacing w:line="259" w:lineRule="auto" w:before="1"/>
        <w:ind w:left="536" w:right="533"/>
        <w:jc w:val="both"/>
      </w:pPr>
      <w:r>
        <w:rPr/>
        <w:t>Na području Sisačko moslavačke županije, prema podacima HZMIO iz travnja 2020. godine, obrtnici su zapošljavali 3.221 zaposlenika od kojih je nešto veći udio muškaraca u odnosu na žene. Promatrajući prethodne godine, 2018. godine obrti su zapošljavali 3.201 zaposlenika, dok je 2017. godine bilo ukupno 3.223 zaposlenika.</w:t>
      </w:r>
    </w:p>
    <w:p>
      <w:pPr>
        <w:spacing w:after="0" w:line="259" w:lineRule="auto"/>
        <w:jc w:val="both"/>
        <w:sectPr>
          <w:pgSz w:w="11910" w:h="16840"/>
          <w:pgMar w:header="0" w:footer="514" w:top="1360" w:bottom="760" w:left="880" w:right="880"/>
        </w:sectPr>
      </w:pPr>
    </w:p>
    <w:p>
      <w:pPr>
        <w:pStyle w:val="BodyText"/>
        <w:spacing w:before="5"/>
        <w:rPr>
          <w:sz w:val="26"/>
        </w:rPr>
      </w:pPr>
    </w:p>
    <w:p>
      <w:pPr>
        <w:pStyle w:val="BodyText"/>
        <w:spacing w:line="259" w:lineRule="auto" w:before="52"/>
        <w:ind w:left="536" w:right="535"/>
        <w:jc w:val="both"/>
      </w:pPr>
      <w:r>
        <w:rPr/>
        <w:pict>
          <v:shape style="position:absolute;margin-left:99.454002pt;margin-top:135.965744pt;width:357.35pt;height:378.3pt;mso-position-horizontal-relative:page;mso-position-vertical-relative:paragraph;z-index:-262772736" coordorigin="1989,2719" coordsize="7147,7566" path="m5004,9350l5002,9338,4999,9324,4995,9311,4989,9296,4982,9282,4973,9266,4962,9251,4948,9235,4933,9218,4831,9117,2947,7233,2940,7227,2930,7224,2920,7220,2909,7218,2898,7219,2889,7221,2880,7225,2871,7230,2861,7236,2851,7244,2841,7252,2829,7262,2818,7272,2806,7285,2796,7296,2787,7307,2780,7317,2774,7327,2769,7336,2765,7345,2763,7354,2761,7366,2764,7377,2768,7386,2771,7396,2777,7403,2785,7412,3329,7956,4220,8845,4277,8901,4495,9116,4495,9116,4495,9116,4494,9117,4342,9035,4292,9008,3877,8787,3655,8674,2949,8310,2382,8016,2352,8002,2324,7989,2298,7978,2275,7970,2254,7963,2233,7959,2214,7956,2198,7956,2182,7957,2166,7960,2152,7965,2138,7972,2123,7982,2108,7993,2094,8007,2010,8090,1999,8105,1992,8123,1989,8143,1990,8167,1996,8193,2010,8221,2032,8252,2062,8284,4047,10270,4055,10275,4064,10279,4075,10284,4084,10285,4095,10281,4106,10281,4118,10275,4132,10267,4142,10260,4152,10252,4164,10242,4176,10230,4188,10218,4198,10206,4207,10195,4214,10185,4219,10175,4223,10166,4226,10157,4228,10148,4232,10138,4232,10128,4227,10116,4223,10107,4217,10099,3603,9485,2731,8613,2422,8311,2424,8310,2486,8345,2550,8381,2748,8489,2814,8524,4551,9417,4592,9438,4630,9456,4665,9471,4696,9485,4725,9496,4751,9504,4775,9510,4796,9514,4817,9516,4836,9516,4852,9514,4867,9509,4882,9503,4896,9495,4910,9485,4923,9473,4989,9407,4996,9397,5000,9383,5002,9372,5004,9361,5004,9350m6344,8037l6343,8027,6339,8016,6334,8006,6326,7995,6316,7984,6303,7973,6288,7962,6270,7949,6249,7935,6115,7848,5974,7756,5233,7279,5233,7574,4958,7848,4787,8019,4674,7848,4163,7069,3940,6730,3940,6730,3940,6730,3941,6730,4460,7069,5233,7574,5233,7279,4906,7069,4378,6730,3829,6374,3818,6368,3807,6362,3797,6357,3787,6354,3773,6350,3763,6351,3749,6355,3738,6359,3728,6364,3717,6371,3705,6379,3693,6389,3680,6401,3666,6415,3637,6444,3624,6457,3613,6469,3604,6480,3596,6491,3590,6501,3585,6512,3582,6522,3579,6536,3577,6546,3582,6559,3585,6568,3589,6578,3595,6589,3601,6599,3686,6730,3905,7069,4406,7848,4619,8180,5118,8953,5161,9019,5175,9040,5188,9058,5200,9073,5211,9085,5222,9096,5232,9104,5243,9110,5253,9113,5263,9114,5273,9113,5284,9110,5295,9104,5306,9096,5318,9086,5331,9074,5345,9061,5358,9047,5370,9034,5379,9022,5387,9012,5394,9002,5398,8993,5401,8983,5403,8974,5403,8963,5403,8952,5398,8941,5395,8932,5389,8921,5381,8909,5017,8358,4971,8289,5241,8019,5504,7756,5644,7848,6136,8168,6148,8175,6160,8180,6169,8184,6179,8187,6188,8188,6198,8185,6206,8183,6216,8180,6225,8174,6236,8167,6246,8158,6258,8147,6271,8135,6286,8120,6300,8105,6313,8091,6323,8079,6332,8067,6339,8057,6343,8047,6344,8037m7236,6949l7236,6915,7235,6886,7233,6861,7231,6840,7228,6824,7224,6811,7221,6800,7217,6791,7213,6782,7208,6771,7202,6761,7194,6749,7179,6731,7171,6721,7162,6711,7152,6700,7141,6689,7130,6677,7116,6664,7098,6646,7081,6630,7066,6615,7052,6603,7039,6592,7027,6582,7016,6574,7007,6568,6997,6562,6987,6558,6974,6557,6969,6559,6964,6564,6958,6574,6954,6590,6953,6610,6955,6637,6958,6666,6959,6699,6960,6734,6959,6771,6957,6812,6952,6853,6943,6896,6932,6941,6916,6985,6894,7027,6865,7067,6830,7106,6782,7147,6730,7178,6674,7201,6613,7214,6549,7219,6481,7214,6409,7200,6333,7175,6271,7150,6205,7119,6138,7082,6068,7038,5996,6989,5935,6944,5872,6894,5808,6841,5744,6784,5677,6722,5610,6656,5553,6598,5499,6540,5448,6483,5399,6427,5354,6372,5312,6317,5272,6263,5222,6189,5178,6118,5139,6049,5106,5982,5078,5917,5052,5838,5035,5764,5028,5694,5029,5628,5040,5567,5061,5511,5091,5461,5129,5415,5169,5379,5210,5350,5252,5327,5295,5312,5339,5302,5382,5294,5423,5289,5463,5287,5500,5288,5535,5289,5567,5292,5623,5297,5644,5297,5659,5295,5669,5289,5671,5287,5674,5284,5676,5276,5675,5267,5673,5259,5669,5250,5654,5225,5647,5214,5639,5202,5629,5190,5618,5177,5605,5163,5590,5148,5575,5132,5561,5117,5547,5104,5535,5092,5523,5082,5511,5072,5490,5055,5481,5047,5469,5039,5458,5033,5447,5028,5438,5024,5426,5019,5412,5014,5395,5010,5376,5006,5351,5004,5323,5003,5291,5002,5256,5003,5221,5006,5186,5012,5150,5020,5114,5030,5079,5042,5043,5056,5008,5072,4975,5091,4943,5113,4912,5137,4884,5164,4827,5230,4782,5303,4750,5382,4731,5469,4725,5542,4725,5619,4733,5699,4749,5781,4773,5867,4796,5930,4823,5995,4853,6061,4887,6128,4925,6197,4967,6266,5013,6336,5057,6399,5103,6462,5153,6526,5205,6591,5261,6655,5320,6721,5382,6787,5447,6853,5511,6917,5575,6977,5639,7034,5701,7088,5763,7139,5824,7187,5884,7231,5944,7273,6022,7325,6099,7371,6174,7411,6247,7446,6319,7476,6389,7500,6470,7523,6548,7538,6623,7544,6696,7543,6766,7535,6847,7514,6924,7481,6995,7436,7060,7379,7094,7342,7125,7304,7151,7265,7172,7224,7174,7219,7189,7182,7203,7140,7215,7100,7224,7060,7230,7021,7234,6984,7236,6949m8482,5887l8482,5878,8477,5869,8472,5861,8465,5852,8457,5843,8449,5836,8440,5828,8428,5819,8415,5809,8398,5798,8314,5744,7790,5426,7724,5385,7678,5357,7630,5330,7542,5281,7501,5259,7461,5240,7423,5223,7386,5208,7351,5196,7316,5186,7283,5178,7251,5171,7247,5170,7222,5167,7192,5166,7164,5167,7136,5170,7146,5125,7153,5080,7157,5033,7157,4987,7154,4940,7147,4892,7136,4844,7121,4795,7103,4746,7080,4696,7053,4645,7021,4594,6984,4543,6943,4491,6897,4439,6897,4996,6893,5035,6885,5074,6871,5111,6852,5148,6827,5184,6796,5219,6630,5385,5908,4663,5944,4627,6051,4519,6076,4495,6099,4475,6120,4457,6139,4442,6157,4430,6174,4419,6192,4410,6211,4403,6269,4389,6328,4385,6388,4394,6448,4415,6508,4446,6570,4486,6632,4536,6695,4595,6732,4633,6766,4673,6796,4713,6824,4753,6847,4795,6866,4836,6880,4876,6890,4916,6896,4957,6897,4996,6897,4439,6896,4438,6846,4385,6845,4385,6790,4331,6734,4282,6678,4239,6623,4200,6568,4166,6512,4138,6457,4115,6402,4096,6348,4082,6294,4074,6242,4071,6190,4073,6138,4081,6088,4095,6039,4114,5990,4137,5974,4148,5958,4159,5923,4185,5904,4201,5884,4219,5862,4239,5838,4262,5566,4535,5556,4547,5550,4563,5547,4581,5548,4602,5555,4627,5569,4654,5590,4683,5618,4714,7611,6706,7620,6713,7629,6717,7639,6721,7648,6722,7658,6718,7667,6716,7676,6712,7686,6708,7696,6703,7706,6696,7717,6687,7728,6677,7740,6666,7752,6653,7762,6641,7771,6631,7779,6621,7786,6606,7791,6595,7793,6583,7795,6574,7795,6564,7792,6555,7788,6545,7781,6536,6860,5615,6974,5501,7004,5475,7035,5454,7068,5439,7102,5429,7138,5426,7176,5426,7215,5430,7255,5438,7298,5451,7342,5466,7387,5486,7433,5509,7481,5535,7531,5563,7582,5593,7635,5625,8269,6020,8281,6026,8291,6032,8301,6036,8312,6041,8323,6043,8335,6041,8345,6040,8355,6036,8364,6032,8374,6026,8384,6018,8395,6009,8406,5999,8419,5987,8432,5973,8444,5960,8454,5947,8463,5937,8470,5927,8475,5917,8478,5908,8481,5899,8482,5887m9136,5234l9135,5225,9128,5205,9121,5196,7424,3500,7254,3330,7620,2965,7623,2958,7623,2948,7622,2939,7619,2928,7607,2907,7600,2896,7592,2885,7582,2873,7571,2861,7558,2847,7544,2832,7529,2817,7513,2801,7498,2787,7484,2774,7471,2762,7459,2752,7448,2744,7437,2736,7427,2730,7414,2723,7403,2721,7394,2720,7384,2719,7378,2723,6477,3624,6473,3630,6475,3639,6475,3649,6478,3659,6485,3672,6491,3682,6499,3693,6507,3704,6517,3716,6529,3730,6541,3744,6555,3759,6571,3775,6586,3790,6601,3804,6615,3816,6628,3827,6640,3837,6651,3845,6662,3852,6683,3864,6693,3868,6703,3868,6712,3869,6719,3866,7084,3500,8950,5367,8959,5374,8969,5377,8979,5381,8988,5382,8998,5378,9007,5376,9016,5373,9026,5368,9036,5363,9046,5356,9057,5347,9068,5337,9080,5326,9092,5314,9102,5302,9111,5291,9118,5281,9123,5271,9127,5261,9130,5253,9132,5244,9136,5234e" filled="true" fillcolor="#c0c0c0" stroked="false">
            <v:path arrowok="t"/>
            <v:fill opacity="32896f" type="solid"/>
            <w10:wrap type="none"/>
          </v:shape>
        </w:pict>
      </w:r>
      <w:r>
        <w:rPr/>
        <w:t>Jedan</w:t>
      </w:r>
      <w:r>
        <w:rPr>
          <w:spacing w:val="-16"/>
        </w:rPr>
        <w:t> </w:t>
      </w:r>
      <w:r>
        <w:rPr/>
        <w:t>od</w:t>
      </w:r>
      <w:r>
        <w:rPr>
          <w:spacing w:val="-15"/>
        </w:rPr>
        <w:t> </w:t>
      </w:r>
      <w:r>
        <w:rPr/>
        <w:t>značajnih</w:t>
      </w:r>
      <w:r>
        <w:rPr>
          <w:spacing w:val="-15"/>
        </w:rPr>
        <w:t> </w:t>
      </w:r>
      <w:r>
        <w:rPr/>
        <w:t>pokazatelja</w:t>
      </w:r>
      <w:r>
        <w:rPr>
          <w:spacing w:val="-14"/>
        </w:rPr>
        <w:t> </w:t>
      </w:r>
      <w:r>
        <w:rPr/>
        <w:t>gospodarske</w:t>
      </w:r>
      <w:r>
        <w:rPr>
          <w:spacing w:val="-14"/>
        </w:rPr>
        <w:t> </w:t>
      </w:r>
      <w:r>
        <w:rPr/>
        <w:t>razvijenosti</w:t>
      </w:r>
      <w:r>
        <w:rPr>
          <w:spacing w:val="-14"/>
        </w:rPr>
        <w:t> </w:t>
      </w:r>
      <w:r>
        <w:rPr/>
        <w:t>i</w:t>
      </w:r>
      <w:r>
        <w:rPr>
          <w:spacing w:val="-14"/>
        </w:rPr>
        <w:t> </w:t>
      </w:r>
      <w:r>
        <w:rPr/>
        <w:t>standarda</w:t>
      </w:r>
      <w:r>
        <w:rPr>
          <w:spacing w:val="-14"/>
        </w:rPr>
        <w:t> </w:t>
      </w:r>
      <w:r>
        <w:rPr/>
        <w:t>stanovništva</w:t>
      </w:r>
      <w:r>
        <w:rPr>
          <w:spacing w:val="-15"/>
        </w:rPr>
        <w:t> </w:t>
      </w:r>
      <w:r>
        <w:rPr/>
        <w:t>svakako</w:t>
      </w:r>
      <w:r>
        <w:rPr>
          <w:spacing w:val="-14"/>
        </w:rPr>
        <w:t> </w:t>
      </w:r>
      <w:r>
        <w:rPr/>
        <w:t>čine i troškovi rada tj. bruto i neto plaće zaposlenika. U grafikonu koji slijedi prikazan je odnos prosječne neto plaće na razini Sisačko moslavačke županije i Republike</w:t>
      </w:r>
      <w:r>
        <w:rPr>
          <w:spacing w:val="-18"/>
        </w:rPr>
        <w:t> </w:t>
      </w:r>
      <w:r>
        <w:rPr/>
        <w:t>Hrvatske.</w:t>
      </w:r>
    </w:p>
    <w:p>
      <w:pPr>
        <w:pStyle w:val="BodyText"/>
        <w:rPr>
          <w:sz w:val="20"/>
        </w:rPr>
      </w:pPr>
    </w:p>
    <w:p>
      <w:pPr>
        <w:pStyle w:val="BodyText"/>
        <w:rPr>
          <w:sz w:val="20"/>
        </w:rPr>
      </w:pPr>
    </w:p>
    <w:p>
      <w:pPr>
        <w:pStyle w:val="BodyText"/>
        <w:rPr>
          <w:sz w:val="15"/>
        </w:rPr>
      </w:pPr>
      <w:r>
        <w:rPr/>
        <w:pict>
          <v:group style="position:absolute;margin-left:106.425003pt;margin-top:11.14086pt;width:360.75pt;height:216.75pt;mso-position-horizontal-relative:page;mso-position-vertical-relative:paragraph;z-index:-251566080;mso-wrap-distance-left:0;mso-wrap-distance-right:0" coordorigin="2129,223" coordsize="7215,4335">
            <v:rect style="position:absolute;left:2136;top:230;width:7200;height:4320" filled="true" fillcolor="#ffffff" stroked="false">
              <v:fill type="solid"/>
            </v:rect>
            <v:line style="position:absolute" from="2843,3231" to="9116,3231" stroked="true" strokeweight=".75pt" strokecolor="#d9d9d9">
              <v:stroke dashstyle="solid"/>
            </v:line>
            <v:line style="position:absolute" from="2843,2835" to="9116,2835" stroked="true" strokeweight=".75pt" strokecolor="#d9d9d9">
              <v:stroke dashstyle="solid"/>
            </v:line>
            <v:line style="position:absolute" from="2843,2436" to="9116,2436" stroked="true" strokeweight=".75pt" strokecolor="#d9d9d9">
              <v:stroke dashstyle="solid"/>
            </v:line>
            <v:line style="position:absolute" from="2843,2040" to="9116,2040" stroked="true" strokeweight=".75pt" strokecolor="#d9d9d9">
              <v:stroke dashstyle="solid"/>
            </v:line>
            <v:line style="position:absolute" from="2843,1642" to="9116,1642" stroked="true" strokeweight=".75pt" strokecolor="#d9d9d9">
              <v:stroke dashstyle="solid"/>
            </v:line>
            <v:line style="position:absolute" from="2843,1246" to="9116,1246" stroked="true" strokeweight=".75pt" strokecolor="#d9d9d9">
              <v:stroke dashstyle="solid"/>
            </v:line>
            <v:line style="position:absolute" from="2843,847" to="9116,847" stroked="true" strokeweight=".75pt" strokecolor="#d9d9d9">
              <v:stroke dashstyle="solid"/>
            </v:line>
            <v:line style="position:absolute" from="2843,450" to="9116,450" stroked="true" strokeweight=".75pt" strokecolor="#d9d9d9">
              <v:stroke dashstyle="solid"/>
            </v:line>
            <v:line style="position:absolute" from="2843,3629" to="9116,3629" stroked="true" strokeweight=".75pt" strokecolor="#d9d9d9">
              <v:stroke dashstyle="solid"/>
            </v:line>
            <v:shape style="position:absolute;left:3627;top:905;width:3137;height:638" coordorigin="3627,905" coordsize="3137,638" path="m3627,1543l5196,1452,6764,905e" filled="false" stroked="true" strokeweight="2.25pt" strokecolor="#4471c4">
              <v:path arrowok="t"/>
              <v:stroke dashstyle="solid"/>
            </v:shape>
            <v:shape style="position:absolute;left:3627;top:2089;width:3137;height:402" coordorigin="3627,2089" coordsize="3137,402" path="m3627,2491l5196,2290,6764,2089e" filled="false" stroked="true" strokeweight="2.25pt" strokecolor="#ec7c30">
              <v:path arrowok="t"/>
              <v:stroke dashstyle="solid"/>
            </v:shape>
            <v:line style="position:absolute" from="4118,4262" to="4502,4262" stroked="true" strokeweight="2.25pt" strokecolor="#4471c4">
              <v:stroke dashstyle="solid"/>
            </v:line>
            <v:line style="position:absolute" from="5848,4262" to="6232,4262" stroked="true" strokeweight="2.25pt" strokecolor="#ec7c30">
              <v:stroke dashstyle="solid"/>
            </v:line>
            <v:rect style="position:absolute;left:2136;top:230;width:7200;height:4320" filled="false" stroked="true" strokeweight=".75pt" strokecolor="#d9d9d9">
              <v:stroke dashstyle="solid"/>
            </v:rect>
            <v:shape style="position:absolute;left:6274;top:4178;width:1172;height:180" type="#_x0000_t202" filled="false" stroked="false">
              <v:textbox inset="0,0,0,0">
                <w:txbxContent>
                  <w:p>
                    <w:pPr>
                      <w:spacing w:line="180" w:lineRule="exact" w:before="0"/>
                      <w:ind w:left="0" w:right="0" w:firstLine="0"/>
                      <w:jc w:val="left"/>
                      <w:rPr>
                        <w:sz w:val="18"/>
                      </w:rPr>
                    </w:pPr>
                    <w:r>
                      <w:rPr>
                        <w:color w:val="585858"/>
                        <w:sz w:val="18"/>
                      </w:rPr>
                      <w:t>Neto plaće SMŽ</w:t>
                    </w:r>
                  </w:p>
                </w:txbxContent>
              </v:textbox>
              <w10:wrap type="none"/>
            </v:shape>
            <v:shape style="position:absolute;left:4543;top:4178;width:1061;height:180" type="#_x0000_t202" filled="false" stroked="false">
              <v:textbox inset="0,0,0,0">
                <w:txbxContent>
                  <w:p>
                    <w:pPr>
                      <w:spacing w:line="180" w:lineRule="exact" w:before="0"/>
                      <w:ind w:left="0" w:right="0" w:firstLine="0"/>
                      <w:jc w:val="left"/>
                      <w:rPr>
                        <w:sz w:val="18"/>
                      </w:rPr>
                    </w:pPr>
                    <w:r>
                      <w:rPr>
                        <w:color w:val="585858"/>
                        <w:sz w:val="18"/>
                      </w:rPr>
                      <w:t>Neto plaće RH</w:t>
                    </w:r>
                  </w:p>
                </w:txbxContent>
              </v:textbox>
              <w10:wrap type="none"/>
            </v:shape>
            <v:shape style="position:absolute;left:6559;top:3779;width:431;height:180" type="#_x0000_t202" filled="false" stroked="false">
              <v:textbox inset="0,0,0,0">
                <w:txbxContent>
                  <w:p>
                    <w:pPr>
                      <w:spacing w:line="180" w:lineRule="exact" w:before="0"/>
                      <w:ind w:left="0" w:right="0" w:firstLine="0"/>
                      <w:jc w:val="left"/>
                      <w:rPr>
                        <w:sz w:val="18"/>
                      </w:rPr>
                    </w:pPr>
                    <w:r>
                      <w:rPr>
                        <w:color w:val="585858"/>
                        <w:sz w:val="18"/>
                      </w:rPr>
                      <w:t>2017.</w:t>
                    </w:r>
                  </w:p>
                </w:txbxContent>
              </v:textbox>
              <w10:wrap type="none"/>
            </v:shape>
            <v:shape style="position:absolute;left:4991;top:3779;width:431;height:180" type="#_x0000_t202" filled="false" stroked="false">
              <v:textbox inset="0,0,0,0">
                <w:txbxContent>
                  <w:p>
                    <w:pPr>
                      <w:spacing w:line="180" w:lineRule="exact" w:before="0"/>
                      <w:ind w:left="0" w:right="0" w:firstLine="0"/>
                      <w:jc w:val="left"/>
                      <w:rPr>
                        <w:sz w:val="18"/>
                      </w:rPr>
                    </w:pPr>
                    <w:r>
                      <w:rPr>
                        <w:color w:val="585858"/>
                        <w:sz w:val="18"/>
                      </w:rPr>
                      <w:t>2016.</w:t>
                    </w:r>
                  </w:p>
                </w:txbxContent>
              </v:textbox>
              <w10:wrap type="none"/>
            </v:shape>
            <v:shape style="position:absolute;left:3422;top:3779;width:431;height:180" type="#_x0000_t202" filled="false" stroked="false">
              <v:textbox inset="0,0,0,0">
                <w:txbxContent>
                  <w:p>
                    <w:pPr>
                      <w:spacing w:line="180" w:lineRule="exact" w:before="0"/>
                      <w:ind w:left="0" w:right="0" w:firstLine="0"/>
                      <w:jc w:val="left"/>
                      <w:rPr>
                        <w:sz w:val="18"/>
                      </w:rPr>
                    </w:pPr>
                    <w:r>
                      <w:rPr>
                        <w:color w:val="585858"/>
                        <w:sz w:val="18"/>
                      </w:rPr>
                      <w:t>2015.</w:t>
                    </w:r>
                  </w:p>
                </w:txbxContent>
              </v:textbox>
              <w10:wrap type="none"/>
            </v:shape>
            <v:shape style="position:absolute;left:2266;top:366;width:431;height:3359" type="#_x0000_t202" filled="false" stroked="false">
              <v:textbox inset="0,0,0,0">
                <w:txbxContent>
                  <w:p>
                    <w:pPr>
                      <w:spacing w:line="183" w:lineRule="exact" w:before="0"/>
                      <w:ind w:left="0" w:right="0" w:firstLine="0"/>
                      <w:jc w:val="left"/>
                      <w:rPr>
                        <w:sz w:val="18"/>
                      </w:rPr>
                    </w:pPr>
                    <w:r>
                      <w:rPr>
                        <w:color w:val="585858"/>
                        <w:sz w:val="18"/>
                      </w:rPr>
                      <w:t>6.200</w:t>
                    </w:r>
                  </w:p>
                  <w:p>
                    <w:pPr>
                      <w:spacing w:line="240" w:lineRule="auto" w:before="6"/>
                      <w:rPr>
                        <w:sz w:val="14"/>
                      </w:rPr>
                    </w:pPr>
                  </w:p>
                  <w:p>
                    <w:pPr>
                      <w:spacing w:before="0"/>
                      <w:ind w:left="0" w:right="0" w:firstLine="0"/>
                      <w:jc w:val="left"/>
                      <w:rPr>
                        <w:sz w:val="18"/>
                      </w:rPr>
                    </w:pPr>
                    <w:r>
                      <w:rPr>
                        <w:color w:val="585858"/>
                        <w:sz w:val="18"/>
                      </w:rPr>
                      <w:t>6.000</w:t>
                    </w:r>
                  </w:p>
                  <w:p>
                    <w:pPr>
                      <w:spacing w:line="240" w:lineRule="auto" w:before="7"/>
                      <w:rPr>
                        <w:sz w:val="14"/>
                      </w:rPr>
                    </w:pPr>
                  </w:p>
                  <w:p>
                    <w:pPr>
                      <w:spacing w:before="0"/>
                      <w:ind w:left="0" w:right="0" w:firstLine="0"/>
                      <w:jc w:val="left"/>
                      <w:rPr>
                        <w:sz w:val="18"/>
                      </w:rPr>
                    </w:pPr>
                    <w:r>
                      <w:rPr>
                        <w:color w:val="585858"/>
                        <w:sz w:val="18"/>
                      </w:rPr>
                      <w:t>5.800</w:t>
                    </w:r>
                  </w:p>
                  <w:p>
                    <w:pPr>
                      <w:spacing w:line="240" w:lineRule="auto" w:before="6"/>
                      <w:rPr>
                        <w:sz w:val="14"/>
                      </w:rPr>
                    </w:pPr>
                  </w:p>
                  <w:p>
                    <w:pPr>
                      <w:spacing w:before="1"/>
                      <w:ind w:left="0" w:right="0" w:firstLine="0"/>
                      <w:jc w:val="left"/>
                      <w:rPr>
                        <w:sz w:val="18"/>
                      </w:rPr>
                    </w:pPr>
                    <w:r>
                      <w:rPr>
                        <w:color w:val="585858"/>
                        <w:sz w:val="18"/>
                      </w:rPr>
                      <w:t>5.600</w:t>
                    </w:r>
                  </w:p>
                  <w:p>
                    <w:pPr>
                      <w:spacing w:line="240" w:lineRule="auto" w:before="6"/>
                      <w:rPr>
                        <w:sz w:val="14"/>
                      </w:rPr>
                    </w:pPr>
                  </w:p>
                  <w:p>
                    <w:pPr>
                      <w:spacing w:before="0"/>
                      <w:ind w:left="0" w:right="0" w:firstLine="0"/>
                      <w:jc w:val="left"/>
                      <w:rPr>
                        <w:sz w:val="18"/>
                      </w:rPr>
                    </w:pPr>
                    <w:r>
                      <w:rPr>
                        <w:color w:val="585858"/>
                        <w:sz w:val="18"/>
                      </w:rPr>
                      <w:t>5.400</w:t>
                    </w:r>
                  </w:p>
                  <w:p>
                    <w:pPr>
                      <w:spacing w:line="240" w:lineRule="auto" w:before="7"/>
                      <w:rPr>
                        <w:sz w:val="14"/>
                      </w:rPr>
                    </w:pPr>
                  </w:p>
                  <w:p>
                    <w:pPr>
                      <w:spacing w:before="0"/>
                      <w:ind w:left="0" w:right="0" w:firstLine="0"/>
                      <w:jc w:val="left"/>
                      <w:rPr>
                        <w:sz w:val="18"/>
                      </w:rPr>
                    </w:pPr>
                    <w:r>
                      <w:rPr>
                        <w:color w:val="585858"/>
                        <w:sz w:val="18"/>
                      </w:rPr>
                      <w:t>5.200</w:t>
                    </w:r>
                  </w:p>
                  <w:p>
                    <w:pPr>
                      <w:spacing w:line="240" w:lineRule="auto" w:before="7"/>
                      <w:rPr>
                        <w:sz w:val="14"/>
                      </w:rPr>
                    </w:pPr>
                  </w:p>
                  <w:p>
                    <w:pPr>
                      <w:spacing w:before="0"/>
                      <w:ind w:left="0" w:right="0" w:firstLine="0"/>
                      <w:jc w:val="left"/>
                      <w:rPr>
                        <w:sz w:val="18"/>
                      </w:rPr>
                    </w:pPr>
                    <w:r>
                      <w:rPr>
                        <w:color w:val="585858"/>
                        <w:sz w:val="18"/>
                      </w:rPr>
                      <w:t>5.000</w:t>
                    </w:r>
                  </w:p>
                  <w:p>
                    <w:pPr>
                      <w:spacing w:line="240" w:lineRule="auto" w:before="7"/>
                      <w:rPr>
                        <w:sz w:val="14"/>
                      </w:rPr>
                    </w:pPr>
                  </w:p>
                  <w:p>
                    <w:pPr>
                      <w:spacing w:before="0"/>
                      <w:ind w:left="0" w:right="0" w:firstLine="0"/>
                      <w:jc w:val="left"/>
                      <w:rPr>
                        <w:sz w:val="18"/>
                      </w:rPr>
                    </w:pPr>
                    <w:r>
                      <w:rPr>
                        <w:color w:val="585858"/>
                        <w:sz w:val="18"/>
                      </w:rPr>
                      <w:t>4.800</w:t>
                    </w:r>
                  </w:p>
                  <w:p>
                    <w:pPr>
                      <w:spacing w:line="240" w:lineRule="auto" w:before="7"/>
                      <w:rPr>
                        <w:sz w:val="14"/>
                      </w:rPr>
                    </w:pPr>
                  </w:p>
                  <w:p>
                    <w:pPr>
                      <w:spacing w:line="216" w:lineRule="exact" w:before="0"/>
                      <w:ind w:left="0" w:right="0" w:firstLine="0"/>
                      <w:jc w:val="left"/>
                      <w:rPr>
                        <w:sz w:val="18"/>
                      </w:rPr>
                    </w:pPr>
                    <w:r>
                      <w:rPr>
                        <w:color w:val="585858"/>
                        <w:sz w:val="18"/>
                      </w:rPr>
                      <w:t>4.600</w:t>
                    </w:r>
                  </w:p>
                </w:txbxContent>
              </v:textbox>
              <w10:wrap type="none"/>
            </v:shape>
            <w10:wrap type="topAndBottom"/>
          </v:group>
        </w:pict>
      </w:r>
    </w:p>
    <w:p>
      <w:pPr>
        <w:spacing w:before="45"/>
        <w:ind w:left="2660" w:right="0" w:firstLine="0"/>
        <w:jc w:val="left"/>
        <w:rPr>
          <w:i/>
          <w:sz w:val="20"/>
        </w:rPr>
      </w:pPr>
      <w:r>
        <w:rPr>
          <w:i/>
          <w:sz w:val="20"/>
        </w:rPr>
        <w:t>Grafikon 9: Odnos prosječne neto plaće u RH i SMŽ</w:t>
      </w:r>
    </w:p>
    <w:p>
      <w:pPr>
        <w:pStyle w:val="BodyText"/>
        <w:rPr>
          <w:i/>
          <w:sz w:val="20"/>
        </w:rPr>
      </w:pPr>
    </w:p>
    <w:p>
      <w:pPr>
        <w:pStyle w:val="BodyText"/>
        <w:rPr>
          <w:i/>
          <w:sz w:val="20"/>
        </w:rPr>
      </w:pPr>
    </w:p>
    <w:p>
      <w:pPr>
        <w:pStyle w:val="BodyText"/>
        <w:spacing w:line="259" w:lineRule="auto" w:before="166"/>
        <w:ind w:left="536" w:right="531"/>
        <w:jc w:val="both"/>
      </w:pPr>
      <w:r>
        <w:rPr/>
        <w:t>Promatrajući prosječnu neto plaću u Sisačko moslavačkoj županiji, razvidno je da je ista u razdoblju 2015. – 2017. godine bilježila blagi rast, te je u 2017. godini iznosila 5.375,00 Kn. U usporedbi sa prosječnom neto plaćom u RH koja je u 2017. godini iznosila 5.971,00 Kn evidentno je da prosječne plaće u Županiji zaostaju za onima na nacionalnoj razini.</w:t>
      </w:r>
    </w:p>
    <w:p>
      <w:pPr>
        <w:pStyle w:val="BodyText"/>
        <w:spacing w:line="259" w:lineRule="auto" w:before="160"/>
        <w:ind w:left="536" w:right="533"/>
        <w:jc w:val="both"/>
      </w:pPr>
      <w:r>
        <w:rPr/>
        <w:t>Od ostalih formalno-pravnih oblika, na području Županije registrirano je 2.494 ustanova/udruga/organizacija od kojih je aktivno 1.146, te 162 zadruge od kojih je aktivna 31 zadruga.</w:t>
      </w:r>
    </w:p>
    <w:p>
      <w:pPr>
        <w:pStyle w:val="BodyText"/>
      </w:pPr>
    </w:p>
    <w:p>
      <w:pPr>
        <w:pStyle w:val="BodyText"/>
        <w:spacing w:before="1"/>
        <w:rPr>
          <w:sz w:val="26"/>
        </w:rPr>
      </w:pPr>
    </w:p>
    <w:p>
      <w:pPr>
        <w:pStyle w:val="Heading3"/>
        <w:numPr>
          <w:ilvl w:val="1"/>
          <w:numId w:val="3"/>
        </w:numPr>
        <w:tabs>
          <w:tab w:pos="1022" w:val="left" w:leader="none"/>
        </w:tabs>
        <w:spacing w:line="240" w:lineRule="auto" w:before="0" w:after="0"/>
        <w:ind w:left="1021" w:right="0" w:hanging="486"/>
        <w:jc w:val="left"/>
        <w:rPr>
          <w:b w:val="0"/>
        </w:rPr>
      </w:pPr>
      <w:bookmarkStart w:name="_bookmark9" w:id="14"/>
      <w:bookmarkEnd w:id="14"/>
      <w:r>
        <w:rPr/>
      </w:r>
      <w:bookmarkStart w:name="_bookmark9" w:id="15"/>
      <w:bookmarkEnd w:id="15"/>
      <w:r>
        <w:rPr>
          <w:b w:val="0"/>
          <w:color w:val="2E5395"/>
        </w:rPr>
        <w:t>P</w:t>
      </w:r>
      <w:r>
        <w:rPr>
          <w:b w:val="0"/>
          <w:color w:val="2E5395"/>
        </w:rPr>
        <w:t>oduzetničke zone i</w:t>
      </w:r>
      <w:r>
        <w:rPr>
          <w:b w:val="0"/>
          <w:color w:val="2E5395"/>
          <w:spacing w:val="-2"/>
        </w:rPr>
        <w:t> </w:t>
      </w:r>
      <w:r>
        <w:rPr>
          <w:b w:val="0"/>
          <w:color w:val="2E5395"/>
        </w:rPr>
        <w:t>PPI</w:t>
      </w:r>
    </w:p>
    <w:p>
      <w:pPr>
        <w:pStyle w:val="BodyText"/>
        <w:spacing w:before="10"/>
        <w:rPr>
          <w:rFonts w:ascii="Calibri Light"/>
          <w:b w:val="0"/>
          <w:sz w:val="38"/>
        </w:rPr>
      </w:pPr>
    </w:p>
    <w:p>
      <w:pPr>
        <w:pStyle w:val="BodyText"/>
        <w:spacing w:line="259" w:lineRule="auto"/>
        <w:ind w:left="536" w:right="535"/>
        <w:jc w:val="both"/>
      </w:pPr>
      <w:r>
        <w:rPr/>
        <w:t>Osnovna namjera osnivanja i razvoja poduzetničkih zona na području Sisačko moslavačke županije bila je poticanje razvoja poduzetništva kao pokretačke snage lokalnog i regionalnog održivog gospodarskog razvoja, jačanja konkurentnosti poduzetnika, porasta zaposlenosti, te povećanja udjela proizvodnje u ukupnom gospodarstvu Županije.</w:t>
      </w:r>
    </w:p>
    <w:p>
      <w:pPr>
        <w:pStyle w:val="BodyText"/>
        <w:spacing w:line="259" w:lineRule="auto" w:before="160"/>
        <w:ind w:left="536" w:right="533"/>
        <w:jc w:val="both"/>
      </w:pPr>
      <w:r>
        <w:rPr/>
        <w:t>Određivanjem prostora za razvoj gospodarskih djelatnosti po modelu poduzetničkih zona dugoročno se zadovoljavaju potrebe poduzetnika za poslovnim prostorom i zajedničko korištenje infrastrukture, omogućuje poslovno povezivanje i racionalizacija poslovanja.</w:t>
      </w:r>
    </w:p>
    <w:p>
      <w:pPr>
        <w:spacing w:after="0" w:line="259" w:lineRule="auto"/>
        <w:jc w:val="both"/>
        <w:sectPr>
          <w:pgSz w:w="11910" w:h="16840"/>
          <w:pgMar w:header="0" w:footer="514" w:top="1580" w:bottom="760" w:left="880" w:right="880"/>
        </w:sectPr>
      </w:pPr>
    </w:p>
    <w:p>
      <w:pPr>
        <w:pStyle w:val="BodyText"/>
        <w:spacing w:before="11"/>
        <w:rPr>
          <w:sz w:val="19"/>
        </w:rPr>
      </w:pPr>
    </w:p>
    <w:p>
      <w:pPr>
        <w:pStyle w:val="BodyText"/>
        <w:spacing w:line="259" w:lineRule="auto" w:before="52"/>
        <w:ind w:left="536" w:right="529"/>
        <w:jc w:val="both"/>
      </w:pPr>
      <w:r>
        <w:rPr/>
        <w:t>Također, onemogućuje se potencijalna devastacija prostora do koje dovodi izgradnja proizvodnih i skladišnih objekata unutar naselja ili na pojedinačnim parcelama unutar većeg sklopa</w:t>
      </w:r>
      <w:r>
        <w:rPr>
          <w:spacing w:val="-14"/>
        </w:rPr>
        <w:t> </w:t>
      </w:r>
      <w:r>
        <w:rPr/>
        <w:t>poljoprivrednog</w:t>
      </w:r>
      <w:r>
        <w:rPr>
          <w:spacing w:val="-16"/>
        </w:rPr>
        <w:t> </w:t>
      </w:r>
      <w:r>
        <w:rPr/>
        <w:t>zemljišta.</w:t>
      </w:r>
      <w:r>
        <w:rPr>
          <w:spacing w:val="-14"/>
        </w:rPr>
        <w:t> </w:t>
      </w:r>
      <w:r>
        <w:rPr/>
        <w:t>Poduzetničke</w:t>
      </w:r>
      <w:r>
        <w:rPr>
          <w:spacing w:val="-14"/>
        </w:rPr>
        <w:t> </w:t>
      </w:r>
      <w:r>
        <w:rPr/>
        <w:t>zone</w:t>
      </w:r>
      <w:r>
        <w:rPr>
          <w:spacing w:val="-13"/>
        </w:rPr>
        <w:t> </w:t>
      </w:r>
      <w:r>
        <w:rPr/>
        <w:t>omogućuju</w:t>
      </w:r>
      <w:r>
        <w:rPr>
          <w:spacing w:val="-15"/>
        </w:rPr>
        <w:t> </w:t>
      </w:r>
      <w:r>
        <w:rPr/>
        <w:t>da</w:t>
      </w:r>
      <w:r>
        <w:rPr>
          <w:spacing w:val="-14"/>
        </w:rPr>
        <w:t> </w:t>
      </w:r>
      <w:r>
        <w:rPr/>
        <w:t>se</w:t>
      </w:r>
      <w:r>
        <w:rPr>
          <w:spacing w:val="-13"/>
        </w:rPr>
        <w:t> </w:t>
      </w:r>
      <w:r>
        <w:rPr/>
        <w:t>naselja</w:t>
      </w:r>
      <w:r>
        <w:rPr>
          <w:spacing w:val="-14"/>
        </w:rPr>
        <w:t> </w:t>
      </w:r>
      <w:r>
        <w:rPr/>
        <w:t>nastave</w:t>
      </w:r>
      <w:r>
        <w:rPr>
          <w:spacing w:val="-13"/>
        </w:rPr>
        <w:t> </w:t>
      </w:r>
      <w:r>
        <w:rPr/>
        <w:t>razvijati kao cjeline, te čuvaju poljoprivredne površine kao i ostali prirodni resursi važni za cjelokupni razvoj područja</w:t>
      </w:r>
      <w:r>
        <w:rPr>
          <w:spacing w:val="-1"/>
        </w:rPr>
        <w:t> </w:t>
      </w:r>
      <w:r>
        <w:rPr/>
        <w:t>Županije.</w:t>
      </w:r>
    </w:p>
    <w:p>
      <w:pPr>
        <w:pStyle w:val="BodyText"/>
        <w:spacing w:line="259" w:lineRule="auto" w:before="158"/>
        <w:ind w:left="536" w:right="530"/>
        <w:jc w:val="both"/>
      </w:pPr>
      <w:r>
        <w:rPr/>
        <w:pict>
          <v:shape style="position:absolute;margin-left:99.454002pt;margin-top:58.225761pt;width:357.35pt;height:378.3pt;mso-position-horizontal-relative:page;mso-position-vertical-relative:paragraph;z-index:-262771712" coordorigin="1989,1165" coordsize="7147,7566" path="m5004,7795l5002,7783,4999,7770,4995,7756,4989,7741,4982,7727,4973,7712,4962,7696,4948,7680,4933,7664,4831,7562,2947,5678,2940,5673,2930,5669,2920,5665,2909,5664,2898,5665,2889,5667,2880,5670,2871,5675,2861,5681,2851,5689,2841,5697,2829,5707,2818,5718,2806,5730,2796,5742,2787,5753,2780,5763,2774,5772,2769,5781,2765,5790,2763,5799,2761,5811,2764,5822,2768,5831,2771,5841,2777,5849,2785,5857,3329,6401,4220,7290,4277,7346,4495,7561,4495,7561,4495,7562,4494,7562,4342,7480,4292,7453,3877,7232,3655,7119,2949,6755,2382,6462,2352,6447,2324,6434,2298,6423,2275,6415,2254,6409,2233,6404,2214,6401,2198,6401,2182,6402,2166,6405,2152,6410,2138,6418,2123,6427,2108,6438,2094,6452,2010,6536,1999,6550,1992,6568,1989,6589,1990,6612,1996,6638,2010,6666,2032,6697,2062,6729,4047,8715,4055,8720,4064,8724,4075,8729,4084,8730,4095,8727,4106,8726,4118,8720,4132,8713,4142,8705,4152,8697,4164,8687,4176,8675,4188,8663,4198,8651,4207,8640,4214,8630,4219,8620,4223,8611,4226,8602,4228,8593,4232,8583,4232,8573,4227,8562,4223,8552,4217,8545,3603,7930,2731,7059,2422,6757,2424,6755,2486,6790,2550,6826,2748,6934,2814,6969,4551,7863,4592,7883,4630,7901,4665,7917,4696,7930,4725,7941,4751,7949,4775,7955,4796,7959,4817,7961,4836,7961,4852,7959,4867,7954,4882,7949,4896,7940,4910,7930,4923,7918,4989,7852,4996,7842,5000,7828,5002,7817,5004,7806,5004,7795m6344,6482l6343,6472,6339,6462,6334,6451,6326,6440,6316,6429,6303,6418,6288,6407,6270,6394,6249,6380,6115,6293,5974,6201,5233,5724,5233,6019,4958,6293,4787,6465,4674,6293,4163,5514,3940,5176,3940,5175,3940,5175,3941,5175,4460,5514,5233,6019,5233,5724,4906,5514,4378,5175,3829,4819,3818,4813,3807,4807,3797,4802,3787,4799,3773,4795,3763,4797,3749,4800,3738,4804,3728,4809,3717,4816,3705,4824,3693,4834,3680,4846,3666,4860,3637,4889,3624,4902,3613,4914,3604,4925,3596,4936,3590,4947,3585,4957,3582,4967,3579,4981,3577,4992,3582,5004,3585,5014,3589,5024,3595,5034,3601,5045,3686,5176,3905,5514,4406,6293,4619,6625,5118,7398,5161,7465,5175,7485,5188,7503,5200,7518,5211,7530,5222,7541,5232,7549,5243,7555,5253,7558,5263,7560,5273,7559,5284,7555,5295,7549,5306,7541,5318,7531,5331,7519,5345,7506,5358,7492,5370,7479,5379,7468,5387,7457,5394,7448,5398,7438,5401,7429,5403,7419,5403,7408,5403,7397,5398,7387,5395,7377,5389,7366,5381,7354,5017,6803,4971,6734,5241,6465,5504,6201,5644,6293,6136,6613,6148,6620,6160,6625,6169,6629,6179,6633,6188,6634,6198,6630,6206,6628,6216,6625,6225,6620,6236,6612,6246,6603,6258,6593,6271,6580,6286,6565,6300,6550,6313,6537,6323,6524,6332,6513,6339,6502,6343,6492,6344,6482m7236,5394l7236,5361,7235,5331,7233,5306,7231,5285,7228,5269,7224,5257,7221,5246,7217,5236,7213,5227,7208,5216,7202,5206,7194,5194,7179,5176,7171,5166,7162,5156,7152,5145,7141,5134,7130,5122,7116,5109,7098,5091,7081,5075,7066,5060,7052,5048,7039,5037,7027,5027,7016,5020,7007,5013,6997,5007,6987,5003,6974,5002,6969,5005,6964,5010,6958,5020,6954,5035,6953,5056,6955,5082,6958,5112,6959,5144,6960,5179,6959,5217,6957,5257,6952,5298,6943,5341,6932,5386,6916,5430,6894,5472,6865,5512,6830,5551,6782,5592,6730,5624,6674,5646,6613,5659,6549,5664,6481,5659,6409,5645,6333,5620,6271,5595,6205,5564,6138,5527,6068,5484,5996,5434,5935,5389,5872,5339,5808,5286,5744,5229,5677,5167,5610,5102,5553,5043,5499,4985,5448,4929,5399,4872,5354,4817,5312,4762,5272,4708,5222,4635,5178,4563,5139,4494,5106,4427,5078,4362,5052,4283,5035,4209,5028,4139,5029,4073,5040,4012,5061,3956,5091,3906,5129,3860,5169,3824,5210,3795,5252,3772,5295,3757,5339,3747,5382,3739,5423,3734,5463,3732,5500,3733,5535,3735,5567,3737,5623,3743,5644,3742,5659,3740,5669,3735,5671,3732,5674,3730,5676,3721,5675,3712,5673,3704,5669,3695,5654,3670,5647,3659,5639,3648,5629,3635,5618,3622,5605,3608,5590,3593,5575,3577,5561,3563,5547,3550,5535,3538,5523,3527,5511,3517,5490,3500,5481,3493,5469,3485,5458,3478,5447,3473,5438,3469,5426,3464,5412,3460,5395,3455,5376,3451,5351,3449,5323,3448,5291,3447,5256,3448,5221,3452,5186,3458,5150,3465,5114,3475,5079,3487,5043,3501,5008,3518,4975,3536,4943,3558,4912,3582,4884,3609,4827,3675,4782,3748,4750,3827,4731,3914,4725,3988,4725,4064,4733,4144,4749,4227,4773,4312,4796,4376,4823,4440,4853,4506,4887,4573,4925,4642,4967,4711,5013,4782,5057,4844,5103,4907,5153,4971,5205,5036,5261,5101,5320,5166,5382,5232,5447,5298,5511,5362,5575,5422,5639,5479,5701,5533,5763,5584,5824,5632,5884,5677,5944,5718,6022,5770,6099,5816,6174,5856,6247,5891,6319,5921,6389,5946,6470,5968,6548,5983,6623,5989,6696,5988,6766,5980,6847,5959,6924,5926,6995,5881,7060,5824,7094,5787,7125,5749,7151,5710,7172,5669,7174,5664,7189,5627,7203,5586,7215,5545,7224,5505,7230,5467,7234,5430,7236,5394m8482,4332l8482,4323,8477,4315,8472,4306,8465,4297,8457,4289,8449,4282,8440,4273,8428,4264,8415,4254,8398,4243,8314,4189,7790,3871,7724,3830,7678,3802,7630,3775,7542,3726,7501,3705,7461,3685,7423,3668,7386,3654,7351,3641,7316,3631,7283,3623,7251,3616,7247,3615,7222,3612,7192,3611,7164,3612,7136,3615,7146,3570,7153,3525,7157,3479,7157,3432,7154,3385,7147,3338,7136,3289,7121,3240,7103,3191,7080,3141,7053,3090,7021,3039,6984,2988,6943,2936,6897,2884,6897,3441,6893,3480,6885,3519,6871,3557,6852,3594,6827,3629,6796,3664,6630,3830,5908,3108,5944,3072,6051,2965,6076,2941,6099,2920,6120,2902,6139,2887,6157,2875,6174,2864,6192,2856,6211,2849,6269,2834,6328,2831,6388,2839,6448,2860,6508,2891,6570,2931,6632,2981,6695,3040,6732,3078,6766,3118,6796,3158,6824,3199,6847,3240,6866,3281,6880,3321,6890,3361,6896,3402,6897,3441,6897,2884,6896,2883,6846,2831,6845,2830,6790,2776,6734,2728,6678,2684,6623,2645,6568,2611,6512,2583,6457,2560,6402,2541,6348,2527,6294,2519,6242,2516,6190,2519,6138,2526,6088,2540,6039,2559,5990,2582,5974,2593,5958,2605,5923,2630,5904,2646,5884,2664,5862,2684,5838,2708,5566,2980,5556,2993,5550,3008,5547,3026,5548,3047,5555,3072,5569,3099,5590,3128,5618,3159,7611,5151,7620,5159,7629,5162,7639,5166,7648,5167,7658,5163,7667,5161,7676,5158,7686,5153,7696,5148,7706,5141,7717,5132,7728,5122,7740,5111,7752,5098,7762,5087,7771,5076,7779,5066,7786,5052,7791,5041,7793,5029,7795,5019,7795,5009,7792,5000,7788,4990,7781,4981,6860,4060,6974,3946,7004,3920,7035,3899,7068,3884,7102,3875,7138,3871,7176,3871,7215,3875,7255,3883,7298,3896,7342,3912,7387,3931,7433,3954,7481,3980,7531,4008,7582,4038,7635,4071,8269,4465,8281,4471,8291,4477,8301,4481,8312,4486,8323,4488,8335,4486,8345,4485,8355,4482,8364,4477,8374,4471,8384,4463,8395,4454,8406,4444,8419,4433,8432,4418,8444,4405,8454,4393,8463,4382,8470,4372,8475,4362,8478,4353,8481,4344,8482,4332m9136,3679l9135,3670,9128,3651,9121,3641,7424,1945,7254,1775,7620,1410,7623,1403,7623,1393,7622,1384,7619,1374,7607,1352,7600,1341,7592,1330,7582,1318,7571,1306,7558,1292,7544,1278,7529,1262,7513,1246,7498,1232,7484,1219,7471,1208,7459,1198,7448,1189,7437,1181,7427,1175,7414,1168,7403,1166,7394,1165,7384,1165,7378,1168,6477,2069,6473,2076,6475,2085,6475,2094,6478,2104,6485,2117,6491,2127,6499,2138,6507,2149,6517,2161,6529,2175,6541,2189,6555,2205,6571,2220,6586,2236,6601,2249,6615,2261,6628,2272,6640,2282,6651,2290,6662,2297,6683,2310,6693,2313,6703,2313,6712,2314,6719,2311,7084,1945,8950,3812,8959,3819,8969,3823,8979,3826,8988,3827,8998,3824,9007,3821,9016,3818,9026,3814,9036,3808,9046,3801,9057,3792,9068,3782,9080,3771,9092,3759,9102,3747,9111,3736,9118,3726,9123,3716,9127,3707,9130,3698,9132,3689,9136,3679e" filled="true" fillcolor="#c0c0c0" stroked="false">
            <v:path arrowok="t"/>
            <v:fill opacity="32896f" type="solid"/>
            <w10:wrap type="none"/>
          </v:shape>
        </w:pict>
      </w:r>
      <w:r>
        <w:rPr/>
        <w:t>Poslovni rezultati i iskustva poduzetničkih zona u razvijenim europskim zemljama potvrđuju rezultate u smislu poticanja proizvodnje, izvoza, povećanje priljeva stranog kapitala, slobodnijeg i jeftinijeg transporta i transfera roba i tehnologije, što je svakako najvažnije za realno</w:t>
      </w:r>
      <w:r>
        <w:rPr>
          <w:spacing w:val="-16"/>
        </w:rPr>
        <w:t> </w:t>
      </w:r>
      <w:r>
        <w:rPr/>
        <w:t>povećanje</w:t>
      </w:r>
      <w:r>
        <w:rPr>
          <w:spacing w:val="-16"/>
        </w:rPr>
        <w:t> </w:t>
      </w:r>
      <w:r>
        <w:rPr/>
        <w:t>zaposlenosti</w:t>
      </w:r>
      <w:r>
        <w:rPr>
          <w:spacing w:val="-16"/>
        </w:rPr>
        <w:t> </w:t>
      </w:r>
      <w:r>
        <w:rPr/>
        <w:t>na</w:t>
      </w:r>
      <w:r>
        <w:rPr>
          <w:spacing w:val="-17"/>
        </w:rPr>
        <w:t> </w:t>
      </w:r>
      <w:r>
        <w:rPr/>
        <w:t>razini</w:t>
      </w:r>
      <w:r>
        <w:rPr>
          <w:spacing w:val="-16"/>
        </w:rPr>
        <w:t> </w:t>
      </w:r>
      <w:r>
        <w:rPr/>
        <w:t>jedinica</w:t>
      </w:r>
      <w:r>
        <w:rPr>
          <w:spacing w:val="-14"/>
        </w:rPr>
        <w:t> </w:t>
      </w:r>
      <w:r>
        <w:rPr/>
        <w:t>lokalne</w:t>
      </w:r>
      <w:r>
        <w:rPr>
          <w:spacing w:val="-13"/>
        </w:rPr>
        <w:t> </w:t>
      </w:r>
      <w:r>
        <w:rPr/>
        <w:t>samouprave</w:t>
      </w:r>
      <w:r>
        <w:rPr>
          <w:spacing w:val="-16"/>
        </w:rPr>
        <w:t> </w:t>
      </w:r>
      <w:r>
        <w:rPr/>
        <w:t>na</w:t>
      </w:r>
      <w:r>
        <w:rPr>
          <w:spacing w:val="-14"/>
        </w:rPr>
        <w:t> </w:t>
      </w:r>
      <w:r>
        <w:rPr/>
        <w:t>čijem</w:t>
      </w:r>
      <w:r>
        <w:rPr>
          <w:spacing w:val="-13"/>
        </w:rPr>
        <w:t> </w:t>
      </w:r>
      <w:r>
        <w:rPr/>
        <w:t>prostoru</w:t>
      </w:r>
      <w:r>
        <w:rPr>
          <w:spacing w:val="-14"/>
        </w:rPr>
        <w:t> </w:t>
      </w:r>
      <w:r>
        <w:rPr/>
        <w:t>se</w:t>
      </w:r>
      <w:r>
        <w:rPr>
          <w:spacing w:val="-18"/>
        </w:rPr>
        <w:t> </w:t>
      </w:r>
      <w:r>
        <w:rPr/>
        <w:t>zone osnivaju, a samim time i</w:t>
      </w:r>
      <w:r>
        <w:rPr>
          <w:spacing w:val="-5"/>
        </w:rPr>
        <w:t> </w:t>
      </w:r>
      <w:r>
        <w:rPr/>
        <w:t>Županije.</w:t>
      </w:r>
    </w:p>
    <w:p>
      <w:pPr>
        <w:pStyle w:val="BodyText"/>
        <w:spacing w:line="259" w:lineRule="auto" w:before="158"/>
        <w:ind w:left="536" w:right="532"/>
        <w:jc w:val="both"/>
      </w:pPr>
      <w:r>
        <w:rPr/>
        <w:t>Prostornim planom uređenja Sisačko moslavačke županije, na području Županije predviđena je uspostava ukupno 47 poduzetničkih zona, od kojih je do sada prema podacima osnovano 31 zona.</w:t>
      </w:r>
    </w:p>
    <w:p>
      <w:pPr>
        <w:pStyle w:val="BodyText"/>
        <w:spacing w:line="259" w:lineRule="auto" w:before="160"/>
        <w:ind w:left="536" w:right="531"/>
        <w:jc w:val="both"/>
      </w:pPr>
      <w:r>
        <w:rPr/>
        <w:t>U opremanje i razvoj 27 poduzetničkih zona na području Županije u razdoblju od 2004. do 2014. uloženo je ukupno 125.099.039,00 Kn, a troškovi ulaganja obuhvaćaju izradu projektne dokumentacije, troškove izgradnje energetske, komunalne, prometne i komunikacijske infrastrukture, troškove promidžbe i ostale pripadajuće troškovi.</w:t>
      </w:r>
    </w:p>
    <w:p>
      <w:pPr>
        <w:pStyle w:val="BodyText"/>
        <w:spacing w:line="259" w:lineRule="auto" w:before="160"/>
        <w:ind w:left="536" w:right="530"/>
        <w:jc w:val="both"/>
      </w:pPr>
      <w:r>
        <w:rPr/>
        <w:t>U funkciji su 23 poduzetničke zone u kojima se obavljaju poduzetničke aktivnosti, dok u 24 zone nema započetih poduzetničkih aktivnosti. Koncem 2014. godine u poduzetničkim zonama koje su u funkciji poslovalo je ukupno 95 poduzetnika koji su zapošljavali 1.361 djelatnika.</w:t>
      </w:r>
      <w:r>
        <w:rPr>
          <w:spacing w:val="-7"/>
        </w:rPr>
        <w:t> </w:t>
      </w:r>
      <w:r>
        <w:rPr/>
        <w:t>Od</w:t>
      </w:r>
      <w:r>
        <w:rPr>
          <w:spacing w:val="-7"/>
        </w:rPr>
        <w:t> </w:t>
      </w:r>
      <w:r>
        <w:rPr/>
        <w:t>toga</w:t>
      </w:r>
      <w:r>
        <w:rPr>
          <w:spacing w:val="-7"/>
        </w:rPr>
        <w:t> </w:t>
      </w:r>
      <w:r>
        <w:rPr/>
        <w:t>broja,</w:t>
      </w:r>
      <w:r>
        <w:rPr>
          <w:spacing w:val="-3"/>
        </w:rPr>
        <w:t> </w:t>
      </w:r>
      <w:r>
        <w:rPr/>
        <w:t>41</w:t>
      </w:r>
      <w:r>
        <w:rPr>
          <w:spacing w:val="-6"/>
        </w:rPr>
        <w:t> </w:t>
      </w:r>
      <w:r>
        <w:rPr/>
        <w:t>poduzetnik</w:t>
      </w:r>
      <w:r>
        <w:rPr>
          <w:spacing w:val="-7"/>
        </w:rPr>
        <w:t> </w:t>
      </w:r>
      <w:r>
        <w:rPr/>
        <w:t>je</w:t>
      </w:r>
      <w:r>
        <w:rPr>
          <w:spacing w:val="-7"/>
        </w:rPr>
        <w:t> </w:t>
      </w:r>
      <w:r>
        <w:rPr/>
        <w:t>registriran</w:t>
      </w:r>
      <w:r>
        <w:rPr>
          <w:spacing w:val="-6"/>
        </w:rPr>
        <w:t> </w:t>
      </w:r>
      <w:r>
        <w:rPr/>
        <w:t>u</w:t>
      </w:r>
      <w:r>
        <w:rPr>
          <w:spacing w:val="-6"/>
        </w:rPr>
        <w:t> </w:t>
      </w:r>
      <w:r>
        <w:rPr/>
        <w:t>proizvodno-prerađivačkoj</w:t>
      </w:r>
      <w:r>
        <w:rPr>
          <w:spacing w:val="-4"/>
        </w:rPr>
        <w:t> </w:t>
      </w:r>
      <w:r>
        <w:rPr/>
        <w:t>djelatnosti, te je brojao 66,9 % ukupno zaposlenih u poduzetničkim zonama području</w:t>
      </w:r>
      <w:r>
        <w:rPr>
          <w:spacing w:val="-17"/>
        </w:rPr>
        <w:t> </w:t>
      </w:r>
      <w:r>
        <w:rPr/>
        <w:t>Županije.</w:t>
      </w:r>
    </w:p>
    <w:p>
      <w:pPr>
        <w:pStyle w:val="BodyText"/>
        <w:spacing w:line="259" w:lineRule="auto" w:before="158"/>
        <w:ind w:left="536" w:right="533"/>
        <w:jc w:val="both"/>
      </w:pPr>
      <w:r>
        <w:rPr/>
        <w:t>U pogledu institucionalne potpore razvoju poduzetništva, na području Županije djeluju 4 razvojne agencije, 3 poduzetnička inkubatora, te 2 javne ustanove i to:</w:t>
      </w:r>
    </w:p>
    <w:p>
      <w:pPr>
        <w:pStyle w:val="ListParagraph"/>
        <w:numPr>
          <w:ilvl w:val="2"/>
          <w:numId w:val="3"/>
        </w:numPr>
        <w:tabs>
          <w:tab w:pos="1256" w:val="left" w:leader="none"/>
          <w:tab w:pos="1257" w:val="left" w:leader="none"/>
        </w:tabs>
        <w:spacing w:line="240" w:lineRule="auto" w:before="160" w:after="0"/>
        <w:ind w:left="1256" w:right="0" w:hanging="361"/>
        <w:jc w:val="left"/>
        <w:rPr>
          <w:sz w:val="24"/>
        </w:rPr>
      </w:pPr>
      <w:r>
        <w:rPr>
          <w:sz w:val="24"/>
        </w:rPr>
        <w:t>Razvojna agencija</w:t>
      </w:r>
      <w:r>
        <w:rPr>
          <w:spacing w:val="1"/>
          <w:sz w:val="24"/>
        </w:rPr>
        <w:t> </w:t>
      </w:r>
      <w:r>
        <w:rPr>
          <w:sz w:val="24"/>
        </w:rPr>
        <w:t>SI-MO-RA</w:t>
      </w:r>
    </w:p>
    <w:p>
      <w:pPr>
        <w:pStyle w:val="ListParagraph"/>
        <w:numPr>
          <w:ilvl w:val="2"/>
          <w:numId w:val="3"/>
        </w:numPr>
        <w:tabs>
          <w:tab w:pos="1256" w:val="left" w:leader="none"/>
          <w:tab w:pos="1257" w:val="left" w:leader="none"/>
        </w:tabs>
        <w:spacing w:line="240" w:lineRule="auto" w:before="23" w:after="0"/>
        <w:ind w:left="1256" w:right="0" w:hanging="361"/>
        <w:jc w:val="left"/>
        <w:rPr>
          <w:sz w:val="24"/>
        </w:rPr>
      </w:pPr>
      <w:r>
        <w:rPr>
          <w:sz w:val="24"/>
        </w:rPr>
        <w:t>Razvojna agencija</w:t>
      </w:r>
      <w:r>
        <w:rPr>
          <w:spacing w:val="-3"/>
          <w:sz w:val="24"/>
        </w:rPr>
        <w:t> </w:t>
      </w:r>
      <w:r>
        <w:rPr>
          <w:sz w:val="24"/>
        </w:rPr>
        <w:t>MRAV</w:t>
      </w:r>
    </w:p>
    <w:p>
      <w:pPr>
        <w:pStyle w:val="ListParagraph"/>
        <w:numPr>
          <w:ilvl w:val="2"/>
          <w:numId w:val="3"/>
        </w:numPr>
        <w:tabs>
          <w:tab w:pos="1256" w:val="left" w:leader="none"/>
          <w:tab w:pos="1257" w:val="left" w:leader="none"/>
        </w:tabs>
        <w:spacing w:line="240" w:lineRule="auto" w:before="24" w:after="0"/>
        <w:ind w:left="1256" w:right="0" w:hanging="361"/>
        <w:jc w:val="left"/>
        <w:rPr>
          <w:sz w:val="24"/>
        </w:rPr>
      </w:pPr>
      <w:r>
        <w:rPr>
          <w:sz w:val="24"/>
        </w:rPr>
        <w:t>Razvojna agencija</w:t>
      </w:r>
      <w:r>
        <w:rPr>
          <w:spacing w:val="-6"/>
          <w:sz w:val="24"/>
        </w:rPr>
        <w:t> </w:t>
      </w:r>
      <w:r>
        <w:rPr>
          <w:sz w:val="24"/>
        </w:rPr>
        <w:t>NORA</w:t>
      </w:r>
    </w:p>
    <w:p>
      <w:pPr>
        <w:pStyle w:val="ListParagraph"/>
        <w:numPr>
          <w:ilvl w:val="2"/>
          <w:numId w:val="3"/>
        </w:numPr>
        <w:tabs>
          <w:tab w:pos="1256" w:val="left" w:leader="none"/>
          <w:tab w:pos="1257" w:val="left" w:leader="none"/>
        </w:tabs>
        <w:spacing w:line="240" w:lineRule="auto" w:before="25" w:after="0"/>
        <w:ind w:left="1256" w:right="0" w:hanging="361"/>
        <w:jc w:val="left"/>
        <w:rPr>
          <w:sz w:val="24"/>
        </w:rPr>
      </w:pPr>
      <w:r>
        <w:rPr>
          <w:sz w:val="24"/>
        </w:rPr>
        <w:t>Agencija za razvoj Grada</w:t>
      </w:r>
      <w:r>
        <w:rPr>
          <w:spacing w:val="-3"/>
          <w:sz w:val="24"/>
        </w:rPr>
        <w:t> </w:t>
      </w:r>
      <w:r>
        <w:rPr>
          <w:sz w:val="24"/>
        </w:rPr>
        <w:t>Gline</w:t>
      </w:r>
    </w:p>
    <w:p>
      <w:pPr>
        <w:pStyle w:val="ListParagraph"/>
        <w:numPr>
          <w:ilvl w:val="2"/>
          <w:numId w:val="3"/>
        </w:numPr>
        <w:tabs>
          <w:tab w:pos="1256" w:val="left" w:leader="none"/>
          <w:tab w:pos="1257" w:val="left" w:leader="none"/>
        </w:tabs>
        <w:spacing w:line="240" w:lineRule="auto" w:before="21" w:after="0"/>
        <w:ind w:left="1256" w:right="0" w:hanging="361"/>
        <w:jc w:val="left"/>
        <w:rPr>
          <w:sz w:val="24"/>
        </w:rPr>
      </w:pPr>
      <w:r>
        <w:rPr>
          <w:sz w:val="24"/>
        </w:rPr>
        <w:t>Javna ustanova PETRA (Petrinjska razvojna</w:t>
      </w:r>
      <w:r>
        <w:rPr>
          <w:spacing w:val="-1"/>
          <w:sz w:val="24"/>
        </w:rPr>
        <w:t> </w:t>
      </w:r>
      <w:r>
        <w:rPr>
          <w:sz w:val="24"/>
        </w:rPr>
        <w:t>agencija)</w:t>
      </w:r>
    </w:p>
    <w:p>
      <w:pPr>
        <w:pStyle w:val="ListParagraph"/>
        <w:numPr>
          <w:ilvl w:val="2"/>
          <w:numId w:val="3"/>
        </w:numPr>
        <w:tabs>
          <w:tab w:pos="1256" w:val="left" w:leader="none"/>
          <w:tab w:pos="1257" w:val="left" w:leader="none"/>
        </w:tabs>
        <w:spacing w:line="240" w:lineRule="auto" w:before="24" w:after="0"/>
        <w:ind w:left="1256" w:right="0" w:hanging="361"/>
        <w:jc w:val="left"/>
        <w:rPr>
          <w:sz w:val="24"/>
        </w:rPr>
      </w:pPr>
      <w:r>
        <w:rPr>
          <w:sz w:val="24"/>
        </w:rPr>
        <w:t>Javna ustanova Regionalni koordinator</w:t>
      </w:r>
      <w:r>
        <w:rPr>
          <w:spacing w:val="1"/>
          <w:sz w:val="24"/>
        </w:rPr>
        <w:t> </w:t>
      </w:r>
      <w:r>
        <w:rPr>
          <w:sz w:val="24"/>
        </w:rPr>
        <w:t>SMŽ</w:t>
      </w:r>
    </w:p>
    <w:p>
      <w:pPr>
        <w:pStyle w:val="ListParagraph"/>
        <w:numPr>
          <w:ilvl w:val="2"/>
          <w:numId w:val="3"/>
        </w:numPr>
        <w:tabs>
          <w:tab w:pos="1256" w:val="left" w:leader="none"/>
          <w:tab w:pos="1257" w:val="left" w:leader="none"/>
        </w:tabs>
        <w:spacing w:line="240" w:lineRule="auto" w:before="24" w:after="0"/>
        <w:ind w:left="1256" w:right="0" w:hanging="361"/>
        <w:jc w:val="left"/>
        <w:rPr>
          <w:sz w:val="24"/>
        </w:rPr>
      </w:pPr>
      <w:r>
        <w:rPr>
          <w:sz w:val="24"/>
        </w:rPr>
        <w:t>Poduzetnički inkubator</w:t>
      </w:r>
      <w:r>
        <w:rPr>
          <w:spacing w:val="-2"/>
          <w:sz w:val="24"/>
        </w:rPr>
        <w:t> </w:t>
      </w:r>
      <w:r>
        <w:rPr>
          <w:sz w:val="24"/>
        </w:rPr>
        <w:t>PISMO</w:t>
      </w:r>
    </w:p>
    <w:p>
      <w:pPr>
        <w:pStyle w:val="ListParagraph"/>
        <w:numPr>
          <w:ilvl w:val="2"/>
          <w:numId w:val="3"/>
        </w:numPr>
        <w:tabs>
          <w:tab w:pos="1256" w:val="left" w:leader="none"/>
          <w:tab w:pos="1257" w:val="left" w:leader="none"/>
        </w:tabs>
        <w:spacing w:line="240" w:lineRule="auto" w:before="24" w:after="0"/>
        <w:ind w:left="1256" w:right="0" w:hanging="361"/>
        <w:jc w:val="left"/>
        <w:rPr>
          <w:sz w:val="24"/>
        </w:rPr>
      </w:pPr>
      <w:r>
        <w:rPr>
          <w:sz w:val="24"/>
        </w:rPr>
        <w:t>Poduzetnički inkubator Sisak -</w:t>
      </w:r>
      <w:r>
        <w:rPr>
          <w:spacing w:val="2"/>
          <w:sz w:val="24"/>
        </w:rPr>
        <w:t> </w:t>
      </w:r>
      <w:r>
        <w:rPr>
          <w:sz w:val="24"/>
        </w:rPr>
        <w:t>PISAK</w:t>
      </w:r>
    </w:p>
    <w:p>
      <w:pPr>
        <w:pStyle w:val="ListParagraph"/>
        <w:numPr>
          <w:ilvl w:val="2"/>
          <w:numId w:val="3"/>
        </w:numPr>
        <w:tabs>
          <w:tab w:pos="1256" w:val="left" w:leader="none"/>
          <w:tab w:pos="1257" w:val="left" w:leader="none"/>
        </w:tabs>
        <w:spacing w:line="240" w:lineRule="auto" w:before="21" w:after="0"/>
        <w:ind w:left="1256" w:right="0" w:hanging="361"/>
        <w:jc w:val="left"/>
        <w:rPr>
          <w:sz w:val="24"/>
        </w:rPr>
      </w:pPr>
      <w:r>
        <w:rPr>
          <w:sz w:val="24"/>
        </w:rPr>
        <w:t>Poduzetnički inkubator PUNK,</w:t>
      </w:r>
      <w:r>
        <w:rPr>
          <w:spacing w:val="-1"/>
          <w:sz w:val="24"/>
        </w:rPr>
        <w:t> </w:t>
      </w:r>
      <w:r>
        <w:rPr>
          <w:sz w:val="24"/>
        </w:rPr>
        <w:t>Kutina</w:t>
      </w:r>
    </w:p>
    <w:p>
      <w:pPr>
        <w:pStyle w:val="BodyText"/>
        <w:spacing w:line="259" w:lineRule="auto" w:before="185"/>
        <w:ind w:left="536" w:right="532"/>
        <w:jc w:val="both"/>
      </w:pPr>
      <w:r>
        <w:rPr/>
        <w:t>Sve prethodno navedene institucije/društva, izuzev poduzetničkog inkubatora PISAK </w:t>
      </w:r>
      <w:r>
        <w:rPr>
          <w:sz w:val="22"/>
        </w:rPr>
        <w:t>koji je </w:t>
      </w:r>
      <w:r>
        <w:rPr/>
        <w:t>osnovan</w:t>
      </w:r>
      <w:r>
        <w:rPr>
          <w:spacing w:val="-11"/>
        </w:rPr>
        <w:t> </w:t>
      </w:r>
      <w:r>
        <w:rPr/>
        <w:t>kao</w:t>
      </w:r>
      <w:r>
        <w:rPr>
          <w:spacing w:val="-10"/>
        </w:rPr>
        <w:t> </w:t>
      </w:r>
      <w:r>
        <w:rPr/>
        <w:t>projekt</w:t>
      </w:r>
      <w:r>
        <w:rPr>
          <w:spacing w:val="-10"/>
        </w:rPr>
        <w:t> </w:t>
      </w:r>
      <w:r>
        <w:rPr/>
        <w:t>od</w:t>
      </w:r>
      <w:r>
        <w:rPr>
          <w:spacing w:val="-11"/>
        </w:rPr>
        <w:t> </w:t>
      </w:r>
      <w:r>
        <w:rPr/>
        <w:t>društveno</w:t>
      </w:r>
      <w:r>
        <w:rPr>
          <w:spacing w:val="-9"/>
        </w:rPr>
        <w:t> </w:t>
      </w:r>
      <w:r>
        <w:rPr/>
        <w:t>odgovorne</w:t>
      </w:r>
      <w:r>
        <w:rPr>
          <w:spacing w:val="-9"/>
        </w:rPr>
        <w:t> </w:t>
      </w:r>
      <w:r>
        <w:rPr/>
        <w:t>kompanije</w:t>
      </w:r>
      <w:r>
        <w:rPr>
          <w:spacing w:val="-11"/>
        </w:rPr>
        <w:t> </w:t>
      </w:r>
      <w:r>
        <w:rPr/>
        <w:t>Applied</w:t>
      </w:r>
      <w:r>
        <w:rPr>
          <w:spacing w:val="-9"/>
        </w:rPr>
        <w:t> </w:t>
      </w:r>
      <w:r>
        <w:rPr/>
        <w:t>Ceramics</w:t>
      </w:r>
      <w:r>
        <w:rPr>
          <w:spacing w:val="-13"/>
        </w:rPr>
        <w:t> </w:t>
      </w:r>
      <w:r>
        <w:rPr/>
        <w:t>d.o.o,</w:t>
      </w:r>
      <w:r>
        <w:rPr>
          <w:spacing w:val="-10"/>
        </w:rPr>
        <w:t> </w:t>
      </w:r>
      <w:r>
        <w:rPr/>
        <w:t>osnovana</w:t>
      </w:r>
      <w:r>
        <w:rPr>
          <w:spacing w:val="-11"/>
        </w:rPr>
        <w:t> </w:t>
      </w:r>
      <w:r>
        <w:rPr/>
        <w:t>su od strane Županije ili JLS-a s primarnim ciljem pružanja institucionalne potpore regionalnom i lokalnom gospodarskom razvoju, kroz pružanje stručne pomoći u vidu informativnih, savjetodavnih, marketinških, tehničkih i operativnih</w:t>
      </w:r>
      <w:r>
        <w:rPr>
          <w:spacing w:val="-5"/>
        </w:rPr>
        <w:t> </w:t>
      </w:r>
      <w:r>
        <w:rPr/>
        <w:t>usluga.</w:t>
      </w:r>
    </w:p>
    <w:p>
      <w:pPr>
        <w:spacing w:after="0" w:line="259" w:lineRule="auto"/>
        <w:jc w:val="both"/>
        <w:sectPr>
          <w:pgSz w:w="11910" w:h="16840"/>
          <w:pgMar w:header="0" w:footer="514" w:top="1580" w:bottom="760" w:left="880" w:right="880"/>
        </w:sectPr>
      </w:pPr>
    </w:p>
    <w:p>
      <w:pPr>
        <w:pStyle w:val="BodyText"/>
        <w:spacing w:line="259" w:lineRule="auto" w:before="37"/>
        <w:ind w:left="536" w:right="531"/>
        <w:jc w:val="both"/>
      </w:pPr>
      <w:r>
        <w:rPr>
          <w:b/>
          <w:i/>
        </w:rPr>
        <w:t>Razvojna</w:t>
      </w:r>
      <w:r>
        <w:rPr>
          <w:b/>
          <w:i/>
          <w:spacing w:val="-11"/>
        </w:rPr>
        <w:t> </w:t>
      </w:r>
      <w:r>
        <w:rPr>
          <w:b/>
          <w:i/>
        </w:rPr>
        <w:t>agencija</w:t>
      </w:r>
      <w:r>
        <w:rPr>
          <w:b/>
          <w:i/>
          <w:spacing w:val="-11"/>
        </w:rPr>
        <w:t> </w:t>
      </w:r>
      <w:r>
        <w:rPr>
          <w:b/>
          <w:i/>
        </w:rPr>
        <w:t>SI-MO-RA</w:t>
      </w:r>
      <w:r>
        <w:rPr>
          <w:b/>
          <w:i/>
          <w:spacing w:val="-8"/>
        </w:rPr>
        <w:t> </w:t>
      </w:r>
      <w:r>
        <w:rPr/>
        <w:t>osnovana</w:t>
      </w:r>
      <w:r>
        <w:rPr>
          <w:spacing w:val="-12"/>
        </w:rPr>
        <w:t> </w:t>
      </w:r>
      <w:r>
        <w:rPr/>
        <w:t>je</w:t>
      </w:r>
      <w:r>
        <w:rPr>
          <w:spacing w:val="-11"/>
        </w:rPr>
        <w:t> </w:t>
      </w:r>
      <w:r>
        <w:rPr/>
        <w:t>2017.</w:t>
      </w:r>
      <w:r>
        <w:rPr>
          <w:spacing w:val="-11"/>
        </w:rPr>
        <w:t> </w:t>
      </w:r>
      <w:r>
        <w:rPr/>
        <w:t>godine,</w:t>
      </w:r>
      <w:r>
        <w:rPr>
          <w:spacing w:val="-11"/>
        </w:rPr>
        <w:t> </w:t>
      </w:r>
      <w:r>
        <w:rPr/>
        <w:t>a</w:t>
      </w:r>
      <w:r>
        <w:rPr>
          <w:spacing w:val="-9"/>
        </w:rPr>
        <w:t> </w:t>
      </w:r>
      <w:r>
        <w:rPr/>
        <w:t>osnivač</w:t>
      </w:r>
      <w:r>
        <w:rPr>
          <w:spacing w:val="-11"/>
        </w:rPr>
        <w:t> </w:t>
      </w:r>
      <w:r>
        <w:rPr/>
        <w:t>i</w:t>
      </w:r>
      <w:r>
        <w:rPr>
          <w:spacing w:val="-9"/>
        </w:rPr>
        <w:t> </w:t>
      </w:r>
      <w:r>
        <w:rPr/>
        <w:t>vlasnik</w:t>
      </w:r>
      <w:r>
        <w:rPr>
          <w:spacing w:val="-10"/>
        </w:rPr>
        <w:t> </w:t>
      </w:r>
      <w:r>
        <w:rPr/>
        <w:t>ustanove</w:t>
      </w:r>
      <w:r>
        <w:rPr>
          <w:spacing w:val="-9"/>
        </w:rPr>
        <w:t> </w:t>
      </w:r>
      <w:r>
        <w:rPr/>
        <w:t>je</w:t>
      </w:r>
      <w:r>
        <w:rPr>
          <w:spacing w:val="-10"/>
        </w:rPr>
        <w:t> </w:t>
      </w:r>
      <w:r>
        <w:rPr/>
        <w:t>Sisačko moslavačka županija. Glavne djelatnosti razvojne agencije su usmjerene ka poticanju i koordinaciji regionalnog razvoja, pripremu i provedbu projekata od interesnog značaja za Sisačko</w:t>
      </w:r>
      <w:r>
        <w:rPr>
          <w:spacing w:val="-5"/>
        </w:rPr>
        <w:t> </w:t>
      </w:r>
      <w:r>
        <w:rPr/>
        <w:t>moslavačku</w:t>
      </w:r>
      <w:r>
        <w:rPr>
          <w:spacing w:val="-5"/>
        </w:rPr>
        <w:t> </w:t>
      </w:r>
      <w:r>
        <w:rPr/>
        <w:t>županiju,</w:t>
      </w:r>
      <w:r>
        <w:rPr>
          <w:spacing w:val="-8"/>
        </w:rPr>
        <w:t> </w:t>
      </w:r>
      <w:r>
        <w:rPr/>
        <w:t>te</w:t>
      </w:r>
      <w:r>
        <w:rPr>
          <w:spacing w:val="-5"/>
        </w:rPr>
        <w:t> </w:t>
      </w:r>
      <w:r>
        <w:rPr/>
        <w:t>aktivnosti</w:t>
      </w:r>
      <w:r>
        <w:rPr>
          <w:spacing w:val="-7"/>
        </w:rPr>
        <w:t> </w:t>
      </w:r>
      <w:r>
        <w:rPr/>
        <w:t>na</w:t>
      </w:r>
      <w:r>
        <w:rPr>
          <w:spacing w:val="-8"/>
        </w:rPr>
        <w:t> </w:t>
      </w:r>
      <w:r>
        <w:rPr/>
        <w:t>privlačenju</w:t>
      </w:r>
      <w:r>
        <w:rPr>
          <w:spacing w:val="-7"/>
        </w:rPr>
        <w:t> </w:t>
      </w:r>
      <w:r>
        <w:rPr/>
        <w:t>potencijalnih</w:t>
      </w:r>
      <w:r>
        <w:rPr>
          <w:spacing w:val="-5"/>
        </w:rPr>
        <w:t> </w:t>
      </w:r>
      <w:r>
        <w:rPr/>
        <w:t>investitora</w:t>
      </w:r>
      <w:r>
        <w:rPr>
          <w:spacing w:val="-7"/>
        </w:rPr>
        <w:t> </w:t>
      </w:r>
      <w:r>
        <w:rPr/>
        <w:t>u</w:t>
      </w:r>
      <w:r>
        <w:rPr>
          <w:spacing w:val="-5"/>
        </w:rPr>
        <w:t> </w:t>
      </w:r>
      <w:r>
        <w:rPr/>
        <w:t>Županiju. Također, razvojna agencija SI-MO-RA obavlja i poslove javih ovlasti propisanih nadležnim zakonskim aktima i</w:t>
      </w:r>
      <w:r>
        <w:rPr>
          <w:spacing w:val="-2"/>
        </w:rPr>
        <w:t> </w:t>
      </w:r>
      <w:r>
        <w:rPr/>
        <w:t>pod-aktima.</w:t>
      </w:r>
    </w:p>
    <w:p>
      <w:pPr>
        <w:pStyle w:val="BodyText"/>
        <w:spacing w:line="259" w:lineRule="auto" w:before="159"/>
        <w:ind w:left="536" w:right="532"/>
        <w:jc w:val="both"/>
      </w:pPr>
      <w:r>
        <w:rPr/>
        <w:pict>
          <v:shape style="position:absolute;margin-left:99.454002pt;margin-top:66.315735pt;width:357.35pt;height:378.3pt;mso-position-horizontal-relative:page;mso-position-vertical-relative:paragraph;z-index:-262770688" coordorigin="1989,1326" coordsize="7147,7566" path="m5004,7957l5002,7945,4999,7931,4995,7918,4989,7903,4982,7889,4973,7873,4962,7858,4948,7842,4933,7825,4831,7724,2947,5840,2940,5834,2930,5831,2920,5827,2909,5825,2898,5826,2889,5828,2880,5832,2871,5837,2861,5843,2851,5851,2841,5859,2829,5869,2818,5879,2806,5892,2796,5903,2787,5914,2780,5924,2774,5934,2769,5943,2765,5952,2763,5961,2761,5973,2764,5984,2768,5993,2771,6003,2777,6010,2785,6019,3329,6563,4220,7452,4277,7508,4495,7723,4495,7723,4495,7723,4494,7724,4342,7642,4292,7615,3877,7394,3655,7281,2949,6917,2382,6623,2352,6609,2324,6596,2298,6585,2275,6577,2254,6570,2233,6566,2214,6563,2198,6563,2182,6564,2166,6567,2152,6572,2138,6579,2123,6589,2108,6600,2094,6614,2010,6697,1999,6712,1992,6730,1989,6750,1990,6774,1996,6800,2010,6828,2032,6859,2062,6891,4047,8877,4055,8882,4064,8886,4075,8891,4084,8892,4095,8888,4106,8888,4118,8882,4132,8874,4142,8867,4152,8859,4164,8849,4176,8837,4188,8825,4198,8813,4207,8802,4214,8792,4219,8782,4223,8773,4226,8764,4228,8755,4232,8745,4232,8735,4227,8723,4223,8714,4217,8706,3603,8092,2731,7220,2422,6918,2424,6917,2486,6952,2550,6988,2748,7096,2814,7131,4551,8024,4592,8045,4630,8063,4665,8078,4696,8092,4725,8103,4751,8111,4775,8117,4796,8121,4817,8123,4836,8123,4852,8121,4867,8116,4882,8110,4896,8102,4910,8092,4923,8080,4989,8014,4996,8004,5000,7990,5002,7979,5004,7968,5004,7957m6344,6644l6343,6634,6339,6623,6334,6613,6326,6602,6316,6591,6303,6580,6288,6569,6270,6556,6249,6542,6115,6455,5974,6363,5233,5886,5233,6181,4958,6455,4787,6626,4674,6455,4163,5676,3940,5337,3940,5337,3940,5337,3941,5337,4460,5676,5233,6181,5233,5886,4906,5676,4378,5337,3829,4981,3818,4975,3807,4969,3797,4964,3787,4961,3773,4957,3763,4958,3749,4962,3738,4966,3728,4971,3717,4978,3705,4986,3693,4996,3680,5008,3666,5022,3637,5051,3624,5064,3613,5076,3604,5087,3596,5098,3590,5108,3585,5119,3582,5129,3579,5143,3577,5153,3582,5166,3585,5175,3589,5185,3595,5196,3601,5206,3686,5337,3905,5676,4406,6455,4619,6787,5118,7560,5161,7626,5175,7647,5188,7665,5200,7680,5211,7692,5222,7703,5232,7711,5243,7717,5253,7720,5263,7721,5273,7720,5284,7717,5295,7711,5306,7703,5318,7693,5331,7681,5345,7668,5358,7654,5370,7641,5379,7629,5387,7619,5394,7609,5398,7600,5401,7590,5403,7581,5403,7570,5403,7559,5398,7548,5395,7539,5389,7528,5381,7516,5017,6965,4971,6896,5241,6626,5504,6363,5644,6455,6136,6775,6148,6782,6160,6787,6169,6791,6179,6794,6188,6795,6198,6792,6206,6790,6216,6787,6225,6781,6236,6774,6246,6765,6258,6754,6271,6742,6286,6727,6300,6712,6313,6698,6323,6686,6332,6674,6339,6664,6343,6654,6344,6644m7236,5556l7236,5522,7235,5493,7233,5468,7231,5447,7228,5431,7224,5418,7221,5407,7217,5398,7213,5389,7208,5378,7202,5368,7194,5356,7179,5338,7171,5328,7162,5318,7152,5307,7141,5296,7130,5284,7116,5271,7098,5253,7081,5237,7066,5222,7052,5210,7039,5199,7027,5189,7016,5181,7007,5175,6997,5169,6987,5165,6974,5164,6969,5166,6964,5171,6958,5181,6954,5197,6953,5217,6955,5244,6958,5273,6959,5306,6960,5341,6959,5378,6957,5419,6952,5460,6943,5503,6932,5548,6916,5592,6894,5634,6865,5674,6830,5713,6782,5754,6730,5785,6674,5808,6613,5821,6549,5826,6481,5821,6409,5807,6333,5782,6271,5757,6205,5726,6138,5689,6068,5645,5996,5596,5935,5551,5872,5501,5808,5448,5744,5391,5677,5329,5610,5263,5553,5205,5499,5147,5448,5090,5399,5034,5354,4979,5312,4924,5272,4870,5222,4796,5178,4725,5139,4656,5106,4589,5078,4524,5052,4445,5035,4371,5028,4301,5029,4235,5040,4174,5061,4118,5091,4068,5129,4022,5169,3986,5210,3957,5252,3934,5295,3919,5339,3909,5382,3901,5423,3896,5463,3894,5500,3895,5535,3896,5567,3899,5623,3904,5644,3904,5659,3902,5669,3896,5671,3894,5674,3891,5676,3883,5675,3874,5673,3866,5669,3857,5654,3832,5647,3821,5639,3809,5629,3797,5618,3784,5605,3770,5590,3755,5575,3739,5561,3724,5547,3711,5535,3699,5523,3689,5511,3679,5490,3662,5481,3654,5469,3646,5458,3640,5447,3635,5438,3631,5426,3626,5412,3621,5395,3617,5376,3613,5351,3611,5323,3610,5291,3609,5256,3610,5221,3613,5186,3619,5150,3627,5114,3637,5079,3649,5043,3663,5008,3679,4975,3698,4943,3720,4912,3744,4884,3771,4827,3837,4782,3910,4750,3989,4731,4076,4725,4149,4725,4226,4733,4306,4749,4388,4773,4474,4796,4537,4823,4602,4853,4668,4887,4735,4925,4804,4967,4873,5013,4943,5057,5006,5103,5069,5153,5133,5205,5198,5261,5262,5320,5328,5382,5394,5447,5460,5511,5524,5575,5584,5639,5641,5701,5695,5763,5746,5824,5794,5884,5838,5944,5880,6022,5932,6099,5978,6174,6018,6247,6053,6319,6083,6389,6107,6470,6130,6548,6145,6623,6151,6696,6150,6766,6142,6847,6121,6924,6088,6995,6043,7060,5986,7094,5949,7125,5911,7151,5872,7172,5831,7174,5826,7189,5789,7203,5747,7215,5707,7224,5667,7230,5628,7234,5591,7236,5556m8482,4494l8482,4485,8477,4476,8472,4468,8465,4459,8457,4450,8449,4443,8440,4435,8428,4426,8415,4416,8398,4405,8314,4351,7790,4033,7724,3992,7678,3964,7630,3937,7542,3888,7501,3866,7461,3847,7423,3830,7386,3815,7351,3803,7316,3793,7283,3785,7251,3778,7247,3777,7222,3774,7192,3773,7164,3774,7136,3777,7146,3732,7153,3687,7157,3640,7157,3594,7154,3547,7147,3499,7136,3451,7121,3402,7103,3353,7080,3303,7053,3252,7021,3201,6984,3150,6943,3098,6897,3046,6897,3603,6893,3642,6885,3681,6871,3718,6852,3755,6827,3791,6796,3826,6630,3992,5908,3270,5944,3234,6051,3126,6076,3102,6099,3082,6120,3064,6139,3049,6157,3037,6174,3026,6192,3017,6211,3010,6269,2996,6328,2992,6388,3001,6448,3022,6508,3053,6570,3093,6632,3143,6695,3202,6732,3240,6766,3280,6796,3320,6824,3360,6847,3402,6866,3443,6880,3483,6890,3523,6896,3564,6897,3603,6897,3046,6896,3045,6846,2992,6845,2992,6790,2938,6734,2889,6678,2846,6623,2807,6568,2773,6512,2745,6457,2722,6402,2703,6348,2689,6294,2681,6242,2678,6190,2680,6138,2688,6088,2702,6039,2721,5990,2744,5974,2755,5958,2766,5923,2792,5904,2808,5884,2826,5862,2846,5838,2869,5566,3142,5556,3154,5550,3170,5547,3188,5548,3209,5555,3234,5569,3261,5590,3290,5618,3321,7611,5313,7620,5320,7629,5324,7639,5328,7648,5329,7658,5325,7667,5323,7676,5319,7686,5315,7696,5310,7706,5303,7717,5294,7728,5284,7740,5273,7752,5260,7762,5248,7771,5238,7779,5228,7786,5213,7791,5202,7793,5190,7795,5181,7795,5171,7792,5162,7788,5152,7781,5143,6860,4222,6974,4108,7004,4082,7035,4061,7068,4046,7102,4036,7138,4033,7176,4033,7215,4037,7255,4045,7298,4058,7342,4073,7387,4093,7433,4116,7481,4142,7531,4170,7582,4200,7635,4232,8269,4627,8281,4633,8291,4639,8301,4643,8312,4648,8323,4650,8335,4648,8345,4647,8355,4643,8364,4639,8374,4633,8384,4625,8395,4616,8406,4606,8419,4594,8432,4580,8444,4567,8454,4554,8463,4544,8470,4534,8475,4524,8478,4515,8481,4506,8482,4494m9136,3841l9135,3832,9128,3812,9121,3803,7424,2107,7254,1937,7620,1572,7623,1565,7623,1555,7622,1546,7619,1535,7607,1514,7600,1503,7592,1492,7582,1480,7571,1468,7558,1454,7544,1439,7529,1424,7513,1408,7498,1394,7484,1381,7471,1369,7459,1359,7448,1351,7437,1343,7427,1337,7414,1330,7403,1328,7394,1327,7384,1326,7378,1330,6477,2231,6473,2237,6475,2246,6475,2256,6478,2266,6485,2279,6491,2289,6499,2300,6507,2311,6517,2323,6529,2337,6541,2351,6555,2366,6571,2382,6586,2397,6601,2411,6615,2423,6628,2434,6640,2444,6651,2452,6662,2459,6683,2471,6693,2475,6703,2475,6712,2476,6719,2473,7084,2107,8950,3974,8959,3981,8969,3984,8979,3988,8988,3989,8998,3985,9007,3983,9016,3980,9026,3975,9036,3970,9046,3963,9057,3954,9068,3944,9080,3933,9092,3921,9102,3909,9111,3898,9118,3888,9123,3878,9127,3868,9130,3860,9132,3851,9136,3841e" filled="true" fillcolor="#c0c0c0" stroked="false">
            <v:path arrowok="t"/>
            <v:fill opacity="32896f" type="solid"/>
            <w10:wrap type="none"/>
          </v:shape>
        </w:pict>
      </w:r>
      <w:r>
        <w:rPr>
          <w:b/>
          <w:i/>
        </w:rPr>
        <w:t>Razvojna agencija MRAV d.o.o. </w:t>
      </w:r>
      <w:r>
        <w:rPr/>
        <w:t>djeluje od 2013. godine, a osnivač joj je Grad Kutina. Jedna od temeljnih zadaća razvojne agencije je strateško planiranje razvoja regije kroz sudjelovanje u procesima euro-integracija s Posebni ciljm naglaskom na korištenje europskih i nacionalnih fondova. Agencija se bavi pružanjem informativne, savjetodavne, konzultantske i operativne podrške sudionicima lokalnog razvoja. Uz potporu lokalnim dionicima za korištenje EU fondova i provedbu vlastitih investicija, Agencija samostalno provodi projekte, priprema dokumentaciju, stvara partnerstva na regionalnoj i međunarodnoj razini, sudjeluje u organizaciji konferencija, treninga i seminara i dr. Sa četiri stalno zaposlena djelatnika, razvojna agencija MRAV služi kao centralno mjesto za informiranje o izvorima bespovratnih sredstava Europske unije kao i nacionalnim izvorima financiranja projekata.</w:t>
      </w:r>
    </w:p>
    <w:p>
      <w:pPr>
        <w:pStyle w:val="BodyText"/>
        <w:spacing w:line="259" w:lineRule="auto" w:before="158"/>
        <w:ind w:left="536" w:right="532"/>
        <w:jc w:val="both"/>
      </w:pPr>
      <w:r>
        <w:rPr>
          <w:b/>
          <w:i/>
        </w:rPr>
        <w:t>Razvojna agencija NORA </w:t>
      </w:r>
      <w:r>
        <w:rPr/>
        <w:t>osnovana je 2018. godine od strane Grada Novske, kao potpora ukupnom</w:t>
      </w:r>
      <w:r>
        <w:rPr>
          <w:spacing w:val="-7"/>
        </w:rPr>
        <w:t> </w:t>
      </w:r>
      <w:r>
        <w:rPr/>
        <w:t>razvoju</w:t>
      </w:r>
      <w:r>
        <w:rPr>
          <w:spacing w:val="-8"/>
        </w:rPr>
        <w:t> </w:t>
      </w:r>
      <w:r>
        <w:rPr/>
        <w:t>grada</w:t>
      </w:r>
      <w:r>
        <w:rPr>
          <w:spacing w:val="-9"/>
        </w:rPr>
        <w:t> </w:t>
      </w:r>
      <w:r>
        <w:rPr/>
        <w:t>s</w:t>
      </w:r>
      <w:r>
        <w:rPr>
          <w:spacing w:val="-10"/>
        </w:rPr>
        <w:t> </w:t>
      </w:r>
      <w:r>
        <w:rPr/>
        <w:t>Posebni</w:t>
      </w:r>
      <w:r>
        <w:rPr>
          <w:spacing w:val="-9"/>
        </w:rPr>
        <w:t> </w:t>
      </w:r>
      <w:r>
        <w:rPr/>
        <w:t>ciljm</w:t>
      </w:r>
      <w:r>
        <w:rPr>
          <w:spacing w:val="-8"/>
        </w:rPr>
        <w:t> </w:t>
      </w:r>
      <w:r>
        <w:rPr/>
        <w:t>ciljem</w:t>
      </w:r>
      <w:r>
        <w:rPr>
          <w:spacing w:val="-8"/>
        </w:rPr>
        <w:t> </w:t>
      </w:r>
      <w:r>
        <w:rPr/>
        <w:t>poticanja</w:t>
      </w:r>
      <w:r>
        <w:rPr>
          <w:spacing w:val="-8"/>
        </w:rPr>
        <w:t> </w:t>
      </w:r>
      <w:r>
        <w:rPr/>
        <w:t>gospodarskog</w:t>
      </w:r>
      <w:r>
        <w:rPr>
          <w:spacing w:val="-8"/>
        </w:rPr>
        <w:t> </w:t>
      </w:r>
      <w:r>
        <w:rPr/>
        <w:t>rasta</w:t>
      </w:r>
      <w:r>
        <w:rPr>
          <w:spacing w:val="-11"/>
        </w:rPr>
        <w:t> </w:t>
      </w:r>
      <w:r>
        <w:rPr/>
        <w:t>i</w:t>
      </w:r>
      <w:r>
        <w:rPr>
          <w:spacing w:val="-9"/>
        </w:rPr>
        <w:t> </w:t>
      </w:r>
      <w:r>
        <w:rPr/>
        <w:t>razvoja. Agencija zapošljava</w:t>
      </w:r>
      <w:r>
        <w:rPr>
          <w:spacing w:val="-9"/>
        </w:rPr>
        <w:t> </w:t>
      </w:r>
      <w:r>
        <w:rPr/>
        <w:t>6</w:t>
      </w:r>
      <w:r>
        <w:rPr>
          <w:spacing w:val="-8"/>
        </w:rPr>
        <w:t> </w:t>
      </w:r>
      <w:r>
        <w:rPr/>
        <w:t>djelatnika</w:t>
      </w:r>
      <w:r>
        <w:rPr>
          <w:spacing w:val="-9"/>
        </w:rPr>
        <w:t> </w:t>
      </w:r>
      <w:r>
        <w:rPr/>
        <w:t>koji</w:t>
      </w:r>
      <w:r>
        <w:rPr>
          <w:spacing w:val="-7"/>
        </w:rPr>
        <w:t> </w:t>
      </w:r>
      <w:r>
        <w:rPr/>
        <w:t>imaju</w:t>
      </w:r>
      <w:r>
        <w:rPr>
          <w:spacing w:val="-8"/>
        </w:rPr>
        <w:t> </w:t>
      </w:r>
      <w:r>
        <w:rPr/>
        <w:t>dugogodišnje</w:t>
      </w:r>
      <w:r>
        <w:rPr>
          <w:spacing w:val="-7"/>
        </w:rPr>
        <w:t> </w:t>
      </w:r>
      <w:r>
        <w:rPr/>
        <w:t>iskustvo</w:t>
      </w:r>
      <w:r>
        <w:rPr>
          <w:spacing w:val="-6"/>
        </w:rPr>
        <w:t> </w:t>
      </w:r>
      <w:r>
        <w:rPr/>
        <w:t>u</w:t>
      </w:r>
      <w:r>
        <w:rPr>
          <w:spacing w:val="-8"/>
        </w:rPr>
        <w:t> </w:t>
      </w:r>
      <w:r>
        <w:rPr/>
        <w:t>pripremi</w:t>
      </w:r>
      <w:r>
        <w:rPr>
          <w:spacing w:val="-9"/>
        </w:rPr>
        <w:t> </w:t>
      </w:r>
      <w:r>
        <w:rPr/>
        <w:t>i</w:t>
      </w:r>
      <w:r>
        <w:rPr>
          <w:spacing w:val="-9"/>
        </w:rPr>
        <w:t> </w:t>
      </w:r>
      <w:r>
        <w:rPr/>
        <w:t>provedbi</w:t>
      </w:r>
      <w:r>
        <w:rPr>
          <w:spacing w:val="-6"/>
        </w:rPr>
        <w:t> </w:t>
      </w:r>
      <w:r>
        <w:rPr/>
        <w:t>nacionalnih</w:t>
      </w:r>
      <w:r>
        <w:rPr>
          <w:spacing w:val="-6"/>
        </w:rPr>
        <w:t> </w:t>
      </w:r>
      <w:r>
        <w:rPr/>
        <w:t>i</w:t>
      </w:r>
      <w:r>
        <w:rPr>
          <w:spacing w:val="-9"/>
        </w:rPr>
        <w:t> </w:t>
      </w:r>
      <w:r>
        <w:rPr/>
        <w:t>EU projekata, izradi poslovnih planova, strateških dokumenata, investicijskih studija, brandiranju proizvoda ili usluga, marketinškim djelatnostima te edukaciji poduzetnika. Širokom paletom usluga, NORA osigurava informativnu, savjetodavnu i operativnu potporu lokalnim dionicima razvoja.</w:t>
      </w:r>
    </w:p>
    <w:p>
      <w:pPr>
        <w:pStyle w:val="BodyText"/>
        <w:spacing w:line="259" w:lineRule="auto" w:before="159"/>
        <w:ind w:left="536" w:right="530"/>
        <w:jc w:val="both"/>
      </w:pPr>
      <w:r>
        <w:rPr>
          <w:b/>
          <w:i/>
        </w:rPr>
        <w:t>Agencija</w:t>
      </w:r>
      <w:r>
        <w:rPr>
          <w:b/>
          <w:i/>
          <w:spacing w:val="-7"/>
        </w:rPr>
        <w:t> </w:t>
      </w:r>
      <w:r>
        <w:rPr>
          <w:b/>
          <w:i/>
        </w:rPr>
        <w:t>za</w:t>
      </w:r>
      <w:r>
        <w:rPr>
          <w:b/>
          <w:i/>
          <w:spacing w:val="-4"/>
        </w:rPr>
        <w:t> </w:t>
      </w:r>
      <w:r>
        <w:rPr>
          <w:b/>
          <w:i/>
        </w:rPr>
        <w:t>razvoj</w:t>
      </w:r>
      <w:r>
        <w:rPr>
          <w:b/>
          <w:i/>
          <w:spacing w:val="-4"/>
        </w:rPr>
        <w:t> </w:t>
      </w:r>
      <w:r>
        <w:rPr>
          <w:b/>
          <w:i/>
        </w:rPr>
        <w:t>Grada</w:t>
      </w:r>
      <w:r>
        <w:rPr>
          <w:b/>
          <w:i/>
          <w:spacing w:val="-3"/>
        </w:rPr>
        <w:t> </w:t>
      </w:r>
      <w:r>
        <w:rPr>
          <w:b/>
          <w:i/>
        </w:rPr>
        <w:t>Gline</w:t>
      </w:r>
      <w:r>
        <w:rPr>
          <w:b/>
          <w:i/>
          <w:spacing w:val="-7"/>
        </w:rPr>
        <w:t> </w:t>
      </w:r>
      <w:r>
        <w:rPr>
          <w:b/>
          <w:i/>
        </w:rPr>
        <w:t>d.o.o.</w:t>
      </w:r>
      <w:r>
        <w:rPr>
          <w:b/>
          <w:i/>
          <w:spacing w:val="-1"/>
        </w:rPr>
        <w:t> </w:t>
      </w:r>
      <w:r>
        <w:rPr/>
        <w:t>za</w:t>
      </w:r>
      <w:r>
        <w:rPr>
          <w:spacing w:val="-6"/>
        </w:rPr>
        <w:t> </w:t>
      </w:r>
      <w:r>
        <w:rPr/>
        <w:t>usluge</w:t>
      </w:r>
      <w:r>
        <w:rPr>
          <w:spacing w:val="-7"/>
        </w:rPr>
        <w:t> </w:t>
      </w:r>
      <w:r>
        <w:rPr/>
        <w:t>društvo</w:t>
      </w:r>
      <w:r>
        <w:rPr>
          <w:spacing w:val="-7"/>
        </w:rPr>
        <w:t> </w:t>
      </w:r>
      <w:r>
        <w:rPr/>
        <w:t>je</w:t>
      </w:r>
      <w:r>
        <w:rPr>
          <w:spacing w:val="-6"/>
        </w:rPr>
        <w:t> </w:t>
      </w:r>
      <w:r>
        <w:rPr/>
        <w:t>s</w:t>
      </w:r>
      <w:r>
        <w:rPr>
          <w:spacing w:val="-5"/>
        </w:rPr>
        <w:t> </w:t>
      </w:r>
      <w:r>
        <w:rPr/>
        <w:t>ograničenom</w:t>
      </w:r>
      <w:r>
        <w:rPr>
          <w:spacing w:val="-9"/>
        </w:rPr>
        <w:t> </w:t>
      </w:r>
      <w:r>
        <w:rPr/>
        <w:t>odgovornošću</w:t>
      </w:r>
      <w:r>
        <w:rPr>
          <w:spacing w:val="-5"/>
        </w:rPr>
        <w:t> </w:t>
      </w:r>
      <w:r>
        <w:rPr/>
        <w:t>u</w:t>
      </w:r>
      <w:r>
        <w:rPr>
          <w:spacing w:val="-6"/>
        </w:rPr>
        <w:t> </w:t>
      </w:r>
      <w:r>
        <w:rPr/>
        <w:t>sto postotnom vlasništvu Grada Gline. Agencija je osnovana s ciljem promicanja lokalnog razvoj, te</w:t>
      </w:r>
      <w:r>
        <w:rPr>
          <w:spacing w:val="-12"/>
        </w:rPr>
        <w:t> </w:t>
      </w:r>
      <w:r>
        <w:rPr/>
        <w:t>unaprjeđenja,</w:t>
      </w:r>
      <w:r>
        <w:rPr>
          <w:spacing w:val="-14"/>
        </w:rPr>
        <w:t> </w:t>
      </w:r>
      <w:r>
        <w:rPr/>
        <w:t>provođenja</w:t>
      </w:r>
      <w:r>
        <w:rPr>
          <w:spacing w:val="-12"/>
        </w:rPr>
        <w:t> </w:t>
      </w:r>
      <w:r>
        <w:rPr/>
        <w:t>i</w:t>
      </w:r>
      <w:r>
        <w:rPr>
          <w:spacing w:val="-12"/>
        </w:rPr>
        <w:t> </w:t>
      </w:r>
      <w:r>
        <w:rPr/>
        <w:t>koordiniranja</w:t>
      </w:r>
      <w:r>
        <w:rPr>
          <w:spacing w:val="-12"/>
        </w:rPr>
        <w:t> </w:t>
      </w:r>
      <w:r>
        <w:rPr/>
        <w:t>razvojnih</w:t>
      </w:r>
      <w:r>
        <w:rPr>
          <w:spacing w:val="-11"/>
        </w:rPr>
        <w:t> </w:t>
      </w:r>
      <w:r>
        <w:rPr/>
        <w:t>aktivnosti</w:t>
      </w:r>
      <w:r>
        <w:rPr>
          <w:spacing w:val="-12"/>
        </w:rPr>
        <w:t> </w:t>
      </w:r>
      <w:r>
        <w:rPr/>
        <w:t>i</w:t>
      </w:r>
      <w:r>
        <w:rPr>
          <w:spacing w:val="-14"/>
        </w:rPr>
        <w:t> </w:t>
      </w:r>
      <w:r>
        <w:rPr/>
        <w:t>poslovne</w:t>
      </w:r>
      <w:r>
        <w:rPr>
          <w:spacing w:val="-14"/>
        </w:rPr>
        <w:t> </w:t>
      </w:r>
      <w:r>
        <w:rPr/>
        <w:t>usluge</w:t>
      </w:r>
      <w:r>
        <w:rPr>
          <w:spacing w:val="-12"/>
        </w:rPr>
        <w:t> </w:t>
      </w:r>
      <w:r>
        <w:rPr/>
        <w:t>na</w:t>
      </w:r>
      <w:r>
        <w:rPr>
          <w:spacing w:val="-12"/>
        </w:rPr>
        <w:t> </w:t>
      </w:r>
      <w:r>
        <w:rPr/>
        <w:t>glinskom području.</w:t>
      </w:r>
      <w:r>
        <w:rPr>
          <w:spacing w:val="-18"/>
        </w:rPr>
        <w:t> </w:t>
      </w:r>
      <w:r>
        <w:rPr/>
        <w:t>Misija</w:t>
      </w:r>
      <w:r>
        <w:rPr>
          <w:spacing w:val="-17"/>
        </w:rPr>
        <w:t> </w:t>
      </w:r>
      <w:r>
        <w:rPr/>
        <w:t>Agencije</w:t>
      </w:r>
      <w:r>
        <w:rPr>
          <w:spacing w:val="-16"/>
        </w:rPr>
        <w:t> </w:t>
      </w:r>
      <w:r>
        <w:rPr/>
        <w:t>je</w:t>
      </w:r>
      <w:r>
        <w:rPr>
          <w:spacing w:val="-16"/>
        </w:rPr>
        <w:t> </w:t>
      </w:r>
      <w:r>
        <w:rPr/>
        <w:t>prepoznavanje</w:t>
      </w:r>
      <w:r>
        <w:rPr>
          <w:spacing w:val="-16"/>
        </w:rPr>
        <w:t> </w:t>
      </w:r>
      <w:r>
        <w:rPr/>
        <w:t>lokalnih</w:t>
      </w:r>
      <w:r>
        <w:rPr>
          <w:spacing w:val="-16"/>
        </w:rPr>
        <w:t> </w:t>
      </w:r>
      <w:r>
        <w:rPr/>
        <w:t>potencija</w:t>
      </w:r>
      <w:r>
        <w:rPr>
          <w:spacing w:val="-16"/>
        </w:rPr>
        <w:t> </w:t>
      </w:r>
      <w:r>
        <w:rPr/>
        <w:t>i</w:t>
      </w:r>
      <w:r>
        <w:rPr>
          <w:spacing w:val="-16"/>
        </w:rPr>
        <w:t> </w:t>
      </w:r>
      <w:r>
        <w:rPr/>
        <w:t>preduvjeta</w:t>
      </w:r>
      <w:r>
        <w:rPr>
          <w:spacing w:val="-19"/>
        </w:rPr>
        <w:t> </w:t>
      </w:r>
      <w:r>
        <w:rPr/>
        <w:t>za</w:t>
      </w:r>
      <w:r>
        <w:rPr>
          <w:spacing w:val="-14"/>
        </w:rPr>
        <w:t> </w:t>
      </w:r>
      <w:r>
        <w:rPr/>
        <w:t>daljnji</w:t>
      </w:r>
      <w:r>
        <w:rPr>
          <w:spacing w:val="-17"/>
        </w:rPr>
        <w:t> </w:t>
      </w:r>
      <w:r>
        <w:rPr/>
        <w:t>ekonomski i društveni razvoj, jačanje regionalne konkurentnosti Grada Gline u odnosu na okruženje, </w:t>
      </w:r>
      <w:r>
        <w:rPr>
          <w:spacing w:val="2"/>
        </w:rPr>
        <w:t>te </w:t>
      </w:r>
      <w:r>
        <w:rPr/>
        <w:t>sudjelovanje u koordinacijskim aktivnostima koje bi za cilj imale jačanje potencijala i prepoznatljivosti,</w:t>
      </w:r>
      <w:r>
        <w:rPr>
          <w:spacing w:val="-12"/>
        </w:rPr>
        <w:t> </w:t>
      </w:r>
      <w:r>
        <w:rPr/>
        <w:t>kako</w:t>
      </w:r>
      <w:r>
        <w:rPr>
          <w:spacing w:val="-11"/>
        </w:rPr>
        <w:t> </w:t>
      </w:r>
      <w:r>
        <w:rPr/>
        <w:t>samog</w:t>
      </w:r>
      <w:r>
        <w:rPr>
          <w:spacing w:val="-12"/>
        </w:rPr>
        <w:t> </w:t>
      </w:r>
      <w:r>
        <w:rPr/>
        <w:t>Grada,</w:t>
      </w:r>
      <w:r>
        <w:rPr>
          <w:spacing w:val="-13"/>
        </w:rPr>
        <w:t> </w:t>
      </w:r>
      <w:r>
        <w:rPr/>
        <w:t>tako</w:t>
      </w:r>
      <w:r>
        <w:rPr>
          <w:spacing w:val="-13"/>
        </w:rPr>
        <w:t> </w:t>
      </w:r>
      <w:r>
        <w:rPr/>
        <w:t>i</w:t>
      </w:r>
      <w:r>
        <w:rPr>
          <w:spacing w:val="-12"/>
        </w:rPr>
        <w:t> </w:t>
      </w:r>
      <w:r>
        <w:rPr/>
        <w:t>glinskog</w:t>
      </w:r>
      <w:r>
        <w:rPr>
          <w:spacing w:val="-11"/>
        </w:rPr>
        <w:t> </w:t>
      </w:r>
      <w:r>
        <w:rPr/>
        <w:t>gospodarstva,</w:t>
      </w:r>
      <w:r>
        <w:rPr>
          <w:spacing w:val="-14"/>
        </w:rPr>
        <w:t> </w:t>
      </w:r>
      <w:r>
        <w:rPr/>
        <w:t>kulture,</w:t>
      </w:r>
      <w:r>
        <w:rPr>
          <w:spacing w:val="-13"/>
        </w:rPr>
        <w:t> </w:t>
      </w:r>
      <w:r>
        <w:rPr/>
        <w:t>te</w:t>
      </w:r>
      <w:r>
        <w:rPr>
          <w:spacing w:val="-11"/>
        </w:rPr>
        <w:t> </w:t>
      </w:r>
      <w:r>
        <w:rPr/>
        <w:t>civilnog</w:t>
      </w:r>
      <w:r>
        <w:rPr>
          <w:spacing w:val="-13"/>
        </w:rPr>
        <w:t> </w:t>
      </w:r>
      <w:r>
        <w:rPr/>
        <w:t>društva.</w:t>
      </w:r>
    </w:p>
    <w:p>
      <w:pPr>
        <w:pStyle w:val="BodyText"/>
        <w:spacing w:line="259" w:lineRule="auto" w:before="159"/>
        <w:ind w:left="536" w:right="530"/>
        <w:jc w:val="both"/>
      </w:pPr>
      <w:r>
        <w:rPr>
          <w:b/>
          <w:i/>
        </w:rPr>
        <w:t>PETRA</w:t>
      </w:r>
      <w:r>
        <w:rPr>
          <w:b/>
          <w:i/>
          <w:spacing w:val="-7"/>
        </w:rPr>
        <w:t> </w:t>
      </w:r>
      <w:r>
        <w:rPr>
          <w:b/>
          <w:i/>
        </w:rPr>
        <w:t>–</w:t>
      </w:r>
      <w:r>
        <w:rPr>
          <w:b/>
          <w:i/>
          <w:spacing w:val="-7"/>
        </w:rPr>
        <w:t> </w:t>
      </w:r>
      <w:r>
        <w:rPr>
          <w:b/>
          <w:i/>
        </w:rPr>
        <w:t>Petrinjska</w:t>
      </w:r>
      <w:r>
        <w:rPr>
          <w:b/>
          <w:i/>
          <w:spacing w:val="-7"/>
        </w:rPr>
        <w:t> </w:t>
      </w:r>
      <w:r>
        <w:rPr>
          <w:b/>
          <w:i/>
        </w:rPr>
        <w:t>razvojna</w:t>
      </w:r>
      <w:r>
        <w:rPr>
          <w:b/>
          <w:i/>
          <w:spacing w:val="-6"/>
        </w:rPr>
        <w:t> </w:t>
      </w:r>
      <w:r>
        <w:rPr>
          <w:b/>
          <w:i/>
        </w:rPr>
        <w:t>agencija</w:t>
      </w:r>
      <w:r>
        <w:rPr>
          <w:b/>
          <w:i/>
          <w:spacing w:val="-5"/>
        </w:rPr>
        <w:t> </w:t>
      </w:r>
      <w:r>
        <w:rPr/>
        <w:t>osnovana</w:t>
      </w:r>
      <w:r>
        <w:rPr>
          <w:spacing w:val="-10"/>
        </w:rPr>
        <w:t> </w:t>
      </w:r>
      <w:r>
        <w:rPr/>
        <w:t>je</w:t>
      </w:r>
      <w:r>
        <w:rPr>
          <w:spacing w:val="-9"/>
        </w:rPr>
        <w:t> </w:t>
      </w:r>
      <w:r>
        <w:rPr/>
        <w:t>2017.</w:t>
      </w:r>
      <w:r>
        <w:rPr>
          <w:spacing w:val="-7"/>
        </w:rPr>
        <w:t> </w:t>
      </w:r>
      <w:r>
        <w:rPr/>
        <w:t>godine</w:t>
      </w:r>
      <w:r>
        <w:rPr>
          <w:spacing w:val="-7"/>
        </w:rPr>
        <w:t> </w:t>
      </w:r>
      <w:r>
        <w:rPr/>
        <w:t>kao</w:t>
      </w:r>
      <w:r>
        <w:rPr>
          <w:spacing w:val="-8"/>
        </w:rPr>
        <w:t> </w:t>
      </w:r>
      <w:r>
        <w:rPr/>
        <w:t>javna</w:t>
      </w:r>
      <w:r>
        <w:rPr>
          <w:spacing w:val="-10"/>
        </w:rPr>
        <w:t> </w:t>
      </w:r>
      <w:r>
        <w:rPr/>
        <w:t>ustanova</w:t>
      </w:r>
      <w:r>
        <w:rPr>
          <w:spacing w:val="-7"/>
        </w:rPr>
        <w:t> </w:t>
      </w:r>
      <w:r>
        <w:rPr/>
        <w:t>od</w:t>
      </w:r>
      <w:r>
        <w:rPr>
          <w:spacing w:val="-6"/>
        </w:rPr>
        <w:t> </w:t>
      </w:r>
      <w:r>
        <w:rPr/>
        <w:t>strane Grada Petrinje, a pravni je slijednik Petrinjske razvojne agencije PETRA d.o.o. Petrinjska razvojna agencija osnovana je kao poduzetnička potporna institucija Grada Petrinje u svrhu pružanja podrške i poticanja razvoja poduzetništva. Osnovna djelatnost je pružanje savjetodavno konzultantskih uslugama u području pripreme i provedbe projektnih prijedloga za bespovratna sredstva, donacije, izrade poslovnih planova i investicijskih projekata prema korisnicima odnosno Gradu Petrinji, gradskim ustanovama i tvrtkama, udrugama i poduzetnicima prvenstveno s područja grada</w:t>
      </w:r>
      <w:r>
        <w:rPr>
          <w:spacing w:val="-9"/>
        </w:rPr>
        <w:t> </w:t>
      </w:r>
      <w:r>
        <w:rPr/>
        <w:t>Petrinje.</w:t>
      </w:r>
    </w:p>
    <w:p>
      <w:pPr>
        <w:spacing w:after="0" w:line="259" w:lineRule="auto"/>
        <w:jc w:val="both"/>
        <w:sectPr>
          <w:pgSz w:w="11910" w:h="16840"/>
          <w:pgMar w:header="0" w:footer="514" w:top="1360" w:bottom="760" w:left="880" w:right="880"/>
        </w:sectPr>
      </w:pPr>
    </w:p>
    <w:p>
      <w:pPr>
        <w:pStyle w:val="BodyText"/>
        <w:spacing w:line="259" w:lineRule="auto" w:before="37"/>
        <w:ind w:left="536" w:right="531"/>
        <w:jc w:val="both"/>
      </w:pPr>
      <w:r>
        <w:rPr>
          <w:b/>
          <w:i/>
        </w:rPr>
        <w:t>Javna ustanova Regionalni koordinator Sisačko-moslavačke županije </w:t>
      </w:r>
      <w:r>
        <w:rPr/>
        <w:t>osnovana je u veljači 2018. godine Odlukom Županijske skupštine Sisačko-moslavačke županije. Djelatnost Ustanove su aktivnosti vezane uz koordinaciju i poticanje regionalnog razvoja, pripremu i provedbu projekata te privlačenja potencijalnih ulagača. U okviru ustanove djeluju slijedeće ustrojstvene jedinice: odjel za pripremu programa i projekata, odjel za provedbu programa i projekata, odjel za regionalni razvoj i strateško planiranje, odjel za županijske razvojne programe, odjel za podršku razvoju jedinica lokalne samouprave i drugih javnopravnih tijela, odjel za edukaciju, te odjel ravnatelja.</w:t>
      </w:r>
    </w:p>
    <w:p>
      <w:pPr>
        <w:pStyle w:val="BodyText"/>
        <w:spacing w:line="259" w:lineRule="auto" w:before="159"/>
        <w:ind w:left="536" w:right="532"/>
        <w:jc w:val="both"/>
      </w:pPr>
      <w:r>
        <w:rPr/>
        <w:pict>
          <v:shape style="position:absolute;margin-left:99.454002pt;margin-top:34.635746pt;width:357.35pt;height:378.3pt;mso-position-horizontal-relative:page;mso-position-vertical-relative:paragraph;z-index:-262769664" coordorigin="1989,693" coordsize="7147,7566" path="m5004,7323l5002,7311,4999,7298,4995,7284,4989,7270,4982,7255,4973,7240,4962,7224,4948,7208,4933,7192,4831,7090,2947,5206,2940,5201,2930,5197,2920,5193,2909,5192,2898,5193,2889,5195,2880,5198,2871,5203,2861,5210,2851,5217,2841,5226,2829,5235,2818,5246,2806,5258,2796,5270,2787,5281,2780,5291,2774,5300,2769,5309,2765,5318,2763,5327,2761,5339,2764,5350,2768,5359,2771,5369,2777,5377,2785,5385,3329,5929,4220,6818,4277,6874,4495,7089,4495,7090,4495,7090,4494,7090,4342,7009,4292,6981,3877,6760,3655,6647,2949,6283,2382,5990,2352,5975,2324,5962,2298,5951,2275,5943,2254,5937,2233,5932,2214,5929,2198,5929,2182,5930,2166,5933,2152,5938,2138,5946,2123,5955,2108,5967,2094,5980,2010,6064,1999,6078,1992,6096,1989,6117,1990,6140,1996,6166,2010,6194,2032,6225,2062,6258,4047,8243,4055,8249,4064,8252,4075,8258,4084,8258,4095,8255,4106,8254,4118,8248,4132,8241,4142,8233,4152,8225,4164,8215,4176,8203,4188,8191,4198,8179,4207,8168,4214,8159,4219,8148,4223,8139,4226,8130,4228,8121,4232,8111,4232,8101,4227,8090,4223,8080,4217,8073,3603,7458,2731,6587,2422,6285,2424,6283,2486,6318,2550,6354,2748,6462,2814,6497,4551,7391,4592,7411,4630,7429,4665,7445,4696,7458,4725,7469,4751,7478,4775,7483,4796,7487,4817,7490,4836,7490,4852,7487,4867,7483,4882,7477,4896,7469,4910,7458,4923,7446,4989,7381,4996,7370,5000,7356,5002,7346,5004,7335,5004,7323m6344,6010l6343,6000,6339,5990,6334,5979,6326,5968,6316,5957,6303,5947,6288,5935,6270,5922,6249,5908,6115,5821,5974,5730,5233,5253,5233,5547,4958,5821,4787,5993,4674,5821,4163,5043,3940,4704,3940,4704,3940,4703,3941,4703,4460,5043,5233,5547,5233,5253,4906,5043,4378,4703,3829,4348,3818,4341,3807,4335,3797,4330,3787,4327,3773,4324,3763,4325,3749,4329,3738,4332,3728,4337,3717,4344,3705,4352,3693,4362,3680,4374,3666,4388,3637,4417,3624,4430,3613,4442,3604,4453,3596,4464,3590,4475,3585,4485,3582,4495,3579,4509,3577,4520,3582,4532,3585,4542,3589,4552,3595,4562,3601,4573,3686,4704,3905,5043,4406,5821,4619,6153,5118,6926,5161,6993,5175,7013,5188,7031,5200,7046,5211,7059,5222,7069,5232,7077,5243,7083,5253,7087,5263,7088,5273,7087,5284,7083,5295,7077,5306,7069,5318,7059,5331,7047,5345,7034,5358,7020,5370,7008,5379,6996,5387,6985,5394,6976,5398,6966,5401,6957,5403,6947,5403,6936,5403,6926,5398,6915,5395,6905,5389,6894,5381,6882,5017,6331,4971,6262,5241,5993,5504,5730,5644,5821,6136,6141,6148,6148,6160,6153,6169,6157,6179,6161,6188,6162,6198,6158,6206,6157,6216,6153,6225,6148,6236,6140,6246,6132,6258,6121,6271,6108,6286,6094,6300,6079,6313,6065,6323,6052,6332,6041,6339,6030,6343,6020,6344,6010m7236,4923l7236,4889,7235,4859,7233,4834,7231,4814,7228,4798,7224,4785,7221,4774,7217,4764,7213,4755,7208,4744,7202,4734,7194,4722,7179,4704,7171,4695,7162,4684,7152,4673,7141,4662,7130,4650,7116,4637,7098,4619,7081,4603,7066,4589,7052,4576,7039,4565,7027,4556,7016,4548,7007,4541,6997,4535,6987,4531,6974,4531,6969,4533,6964,4538,6958,4548,6954,4563,6953,4584,6955,4610,6958,4640,6959,4672,6960,4707,6959,4745,6957,4785,6952,4827,6943,4870,6932,4914,6916,4958,6894,5000,6865,5041,6830,5079,6782,5120,6730,5152,6674,5174,6613,5187,6549,5192,6481,5187,6409,5173,6333,5149,6271,5123,6205,5092,6138,5055,6068,5012,5996,4962,5935,4917,5872,4868,5808,4814,5744,4757,5677,4695,5610,4630,5553,4571,5499,4514,5448,4457,5399,4401,5354,4345,5312,4290,5272,4236,5222,4163,5178,4092,5139,4022,5106,3955,5078,3890,5052,3812,5035,3737,5028,3667,5029,3601,5040,3540,5061,3485,5091,3434,5129,3389,5169,3352,5210,3323,5252,3301,5295,3285,5339,3275,5382,3267,5423,3263,5463,3260,5500,3261,5535,3263,5567,3265,5623,3271,5644,3271,5659,3268,5669,3263,5671,3260,5674,3258,5676,3249,5675,3241,5673,3233,5669,3223,5654,3198,5647,3187,5639,3176,5629,3164,5618,3151,5605,3136,5590,3121,5575,3105,5561,3091,5547,3078,5535,3066,5523,3055,5511,3045,5490,3029,5481,3021,5469,3013,5458,3007,5447,3001,5438,2997,5426,2992,5412,2988,5395,2983,5376,2980,5351,2977,5323,2976,5291,2975,5256,2976,5221,2980,5186,2986,5150,2993,5114,3003,5079,3015,5043,3029,5008,3046,4975,3064,4943,3086,4912,3111,4884,3137,4827,3203,4782,3276,4750,3356,4731,3442,4725,3516,4725,3593,4733,3672,4749,3755,4773,3840,4796,3904,4823,3969,4853,4035,4887,4102,4925,4170,4967,4239,5013,4310,5057,4372,5103,4436,5153,4500,5205,4564,5261,4629,5320,4694,5382,4760,5447,4827,5511,4890,5575,4950,5639,5007,5701,5061,5763,5112,5824,5160,5884,5205,5944,5247,6022,5298,6099,5344,6174,5385,6247,5419,6319,5449,6389,5474,6470,5497,6548,5511,6623,5518,6696,5516,6766,5508,6847,5487,6924,5454,6995,5409,7060,5353,7094,5316,7125,5278,7151,5238,7172,5197,7174,5192,7189,5155,7203,5114,7215,5073,7224,5033,7230,4995,7234,4958,7236,4923m8482,3860l8482,3851,8477,3843,8472,3834,8465,3825,8457,3817,8449,3810,8440,3802,8428,3792,8415,3783,8398,3772,8314,3718,7790,3399,7724,3358,7678,3330,7630,3303,7542,3254,7501,3233,7461,3214,7423,3197,7386,3182,7351,3169,7316,3159,7283,3151,7251,3144,7247,3144,7222,3140,7192,3139,7164,3140,7136,3144,7146,3099,7153,3053,7157,3007,7157,2960,7154,2913,7147,2866,7136,2817,7121,2768,7103,2719,7080,2669,7053,2619,7021,2567,6984,2516,6943,2464,6897,2412,6897,2970,6893,3009,6885,3047,6871,3085,6852,3122,6827,3158,6796,3192,6630,3358,5908,2636,5944,2600,6051,2493,6076,2469,6099,2448,6120,2430,6139,2416,6157,2403,6174,2393,6192,2384,6211,2377,6269,2362,6328,2359,6388,2367,6448,2388,6508,2419,6570,2460,6632,2509,6695,2568,6732,2607,6766,2646,6796,2686,6824,2727,6847,2768,6866,2809,6880,2850,6890,2890,6896,2930,6897,2970,6897,2412,6896,2411,6846,2359,6845,2358,6790,2304,6734,2256,6678,2212,6623,2173,6568,2139,6512,2111,6457,2088,6402,2069,6348,2055,6294,2047,6242,2045,6190,2047,6138,2055,6088,2068,6039,2087,5990,2111,5974,2121,5958,2133,5923,2158,5904,2174,5884,2192,5862,2213,5838,2236,5566,2508,5556,2521,5550,2536,5547,2555,5548,2576,5555,2600,5569,2627,5590,2656,5618,2687,7611,4680,7620,4687,7629,4690,7639,4694,7648,4695,7658,4691,7667,4689,7676,4686,7686,4681,7696,4676,7706,4669,7717,4661,7728,4651,7740,4639,7752,4627,7762,4615,7771,4604,7779,4594,7786,4580,7791,4569,7793,4557,7795,4548,7795,4538,7792,4528,7788,4518,7781,4509,6860,3588,6974,3475,7004,3448,7035,3428,7068,3412,7102,3403,7138,3399,7176,3399,7215,3403,7255,3412,7298,3424,7342,3440,7387,3459,7433,3482,7481,3508,7531,3536,7582,3567,7635,3599,8269,3993,8281,4000,8291,4005,8301,4009,8312,4015,8323,4016,8335,4014,8345,4013,8355,4010,8364,4005,8374,3999,8384,3991,8395,3983,8406,3972,8419,3961,8432,3946,8444,3933,8454,3921,8463,3910,8470,3900,8475,3890,8478,3881,8481,3872,8482,3860m9136,3207l9135,3198,9128,3179,9121,3170,7424,1474,7254,1303,7620,938,7623,931,7623,921,7622,912,7619,902,7607,880,7600,870,7592,858,7582,847,7571,834,7558,820,7544,806,7529,790,7513,775,7498,761,7484,748,7471,736,7459,726,7448,717,7437,710,7427,704,7414,697,7403,694,7394,693,7384,693,7378,696,6477,1597,6473,1604,6475,1613,6475,1623,6478,1632,6485,1645,6491,1655,6499,1666,6507,1677,6517,1689,6529,1703,6541,1718,6555,1733,6571,1749,6586,1764,6601,1777,6615,1790,6628,1800,6640,1810,6651,1818,6662,1825,6683,1838,6693,1841,6703,1841,6712,1842,6719,1839,7084,1474,8950,3340,8959,3347,8969,3351,8979,3354,8988,3355,8998,3352,9007,3350,9016,3346,9026,3342,9036,3337,9046,3329,9057,3320,9068,3311,9080,3299,9092,3287,9102,3275,9111,3264,9118,3255,9123,3244,9127,3235,9130,3226,9132,3217,9136,3207e" filled="true" fillcolor="#c0c0c0" stroked="false">
            <v:path arrowok="t"/>
            <v:fill opacity="32896f" type="solid"/>
            <w10:wrap type="none"/>
          </v:shape>
        </w:pict>
      </w:r>
      <w:r>
        <w:rPr>
          <w:b/>
          <w:i/>
        </w:rPr>
        <w:t>Poduzetnički</w:t>
      </w:r>
      <w:r>
        <w:rPr>
          <w:b/>
          <w:i/>
          <w:spacing w:val="-10"/>
        </w:rPr>
        <w:t> </w:t>
      </w:r>
      <w:r>
        <w:rPr>
          <w:b/>
          <w:i/>
        </w:rPr>
        <w:t>inkubator</w:t>
      </w:r>
      <w:r>
        <w:rPr>
          <w:b/>
          <w:i/>
          <w:spacing w:val="-11"/>
        </w:rPr>
        <w:t> </w:t>
      </w:r>
      <w:r>
        <w:rPr>
          <w:b/>
          <w:i/>
        </w:rPr>
        <w:t>PISMO</w:t>
      </w:r>
      <w:r>
        <w:rPr>
          <w:b/>
          <w:i/>
          <w:spacing w:val="-7"/>
        </w:rPr>
        <w:t> </w:t>
      </w:r>
      <w:r>
        <w:rPr/>
        <w:t>čini</w:t>
      </w:r>
      <w:r>
        <w:rPr>
          <w:spacing w:val="-11"/>
        </w:rPr>
        <w:t> </w:t>
      </w:r>
      <w:r>
        <w:rPr/>
        <w:t>sastavni</w:t>
      </w:r>
      <w:r>
        <w:rPr>
          <w:spacing w:val="-10"/>
        </w:rPr>
        <w:t> </w:t>
      </w:r>
      <w:r>
        <w:rPr/>
        <w:t>dio</w:t>
      </w:r>
      <w:r>
        <w:rPr>
          <w:spacing w:val="-10"/>
        </w:rPr>
        <w:t> </w:t>
      </w:r>
      <w:r>
        <w:rPr/>
        <w:t>projekta</w:t>
      </w:r>
      <w:r>
        <w:rPr>
          <w:spacing w:val="-11"/>
        </w:rPr>
        <w:t> </w:t>
      </w:r>
      <w:r>
        <w:rPr/>
        <w:t>„Stvaranje</w:t>
      </w:r>
      <w:r>
        <w:rPr>
          <w:spacing w:val="-12"/>
        </w:rPr>
        <w:t> </w:t>
      </w:r>
      <w:r>
        <w:rPr/>
        <w:t>poticajnog</w:t>
      </w:r>
      <w:r>
        <w:rPr>
          <w:spacing w:val="-10"/>
        </w:rPr>
        <w:t> </w:t>
      </w:r>
      <w:r>
        <w:rPr/>
        <w:t>poduzetničkog okruženja u Sisačko-moslavačkoj županiji osnivanjem poduzetničkog inkubatora PISMO Novska“ koji za cilj ima razvoj nove poduzetničke infrastrukture na području Grada Novska, odnosno Sisačko moslavačke županije. Inkubator će biti fokusiran na sektore metalne industrije</w:t>
      </w:r>
      <w:r>
        <w:rPr>
          <w:spacing w:val="-13"/>
        </w:rPr>
        <w:t> </w:t>
      </w:r>
      <w:r>
        <w:rPr/>
        <w:t>i</w:t>
      </w:r>
      <w:r>
        <w:rPr>
          <w:spacing w:val="-12"/>
        </w:rPr>
        <w:t> </w:t>
      </w:r>
      <w:r>
        <w:rPr/>
        <w:t>industrije</w:t>
      </w:r>
      <w:r>
        <w:rPr>
          <w:spacing w:val="-13"/>
        </w:rPr>
        <w:t> </w:t>
      </w:r>
      <w:r>
        <w:rPr/>
        <w:t>razvoja</w:t>
      </w:r>
      <w:r>
        <w:rPr>
          <w:spacing w:val="-11"/>
        </w:rPr>
        <w:t> </w:t>
      </w:r>
      <w:r>
        <w:rPr/>
        <w:t>video</w:t>
      </w:r>
      <w:r>
        <w:rPr>
          <w:spacing w:val="-12"/>
        </w:rPr>
        <w:t> </w:t>
      </w:r>
      <w:r>
        <w:rPr/>
        <w:t>igara</w:t>
      </w:r>
      <w:r>
        <w:rPr>
          <w:spacing w:val="-12"/>
        </w:rPr>
        <w:t> </w:t>
      </w:r>
      <w:r>
        <w:rPr/>
        <w:t>koja</w:t>
      </w:r>
      <w:r>
        <w:rPr>
          <w:spacing w:val="-11"/>
        </w:rPr>
        <w:t> </w:t>
      </w:r>
      <w:r>
        <w:rPr/>
        <w:t>u</w:t>
      </w:r>
      <w:r>
        <w:rPr>
          <w:spacing w:val="-13"/>
        </w:rPr>
        <w:t> </w:t>
      </w:r>
      <w:r>
        <w:rPr/>
        <w:t>današnjim</w:t>
      </w:r>
      <w:r>
        <w:rPr>
          <w:spacing w:val="-12"/>
        </w:rPr>
        <w:t> </w:t>
      </w:r>
      <w:r>
        <w:rPr/>
        <w:t>okvirima</w:t>
      </w:r>
      <w:r>
        <w:rPr>
          <w:spacing w:val="-13"/>
        </w:rPr>
        <w:t> </w:t>
      </w:r>
      <w:r>
        <w:rPr/>
        <w:t>predstavlja</w:t>
      </w:r>
      <w:r>
        <w:rPr>
          <w:spacing w:val="-11"/>
        </w:rPr>
        <w:t> </w:t>
      </w:r>
      <w:r>
        <w:rPr/>
        <w:t>najbrže</w:t>
      </w:r>
      <w:r>
        <w:rPr>
          <w:spacing w:val="-14"/>
        </w:rPr>
        <w:t> </w:t>
      </w:r>
      <w:r>
        <w:rPr/>
        <w:t>rastuću industriju</w:t>
      </w:r>
      <w:r>
        <w:rPr>
          <w:spacing w:val="-14"/>
        </w:rPr>
        <w:t> </w:t>
      </w:r>
      <w:r>
        <w:rPr/>
        <w:t>u</w:t>
      </w:r>
      <w:r>
        <w:rPr>
          <w:spacing w:val="-13"/>
        </w:rPr>
        <w:t> </w:t>
      </w:r>
      <w:r>
        <w:rPr/>
        <w:t>svijetu.</w:t>
      </w:r>
      <w:r>
        <w:rPr>
          <w:spacing w:val="-15"/>
        </w:rPr>
        <w:t> </w:t>
      </w:r>
      <w:r>
        <w:rPr/>
        <w:t>U</w:t>
      </w:r>
      <w:r>
        <w:rPr>
          <w:spacing w:val="-14"/>
        </w:rPr>
        <w:t> </w:t>
      </w:r>
      <w:r>
        <w:rPr/>
        <w:t>okviru</w:t>
      </w:r>
      <w:r>
        <w:rPr>
          <w:spacing w:val="-13"/>
        </w:rPr>
        <w:t> </w:t>
      </w:r>
      <w:r>
        <w:rPr/>
        <w:t>projekta</w:t>
      </w:r>
      <w:r>
        <w:rPr>
          <w:spacing w:val="-13"/>
        </w:rPr>
        <w:t> </w:t>
      </w:r>
      <w:r>
        <w:rPr/>
        <w:t>koji</w:t>
      </w:r>
      <w:r>
        <w:rPr>
          <w:spacing w:val="-14"/>
        </w:rPr>
        <w:t> </w:t>
      </w:r>
      <w:r>
        <w:rPr/>
        <w:t>je</w:t>
      </w:r>
      <w:r>
        <w:rPr>
          <w:spacing w:val="-13"/>
        </w:rPr>
        <w:t> </w:t>
      </w:r>
      <w:r>
        <w:rPr/>
        <w:t>u</w:t>
      </w:r>
      <w:r>
        <w:rPr>
          <w:spacing w:val="-16"/>
        </w:rPr>
        <w:t> </w:t>
      </w:r>
      <w:r>
        <w:rPr/>
        <w:t>provedbi,</w:t>
      </w:r>
      <w:r>
        <w:rPr>
          <w:spacing w:val="-13"/>
        </w:rPr>
        <w:t> </w:t>
      </w:r>
      <w:r>
        <w:rPr/>
        <w:t>izvršiti</w:t>
      </w:r>
      <w:r>
        <w:rPr>
          <w:spacing w:val="-14"/>
        </w:rPr>
        <w:t> </w:t>
      </w:r>
      <w:r>
        <w:rPr/>
        <w:t>će</w:t>
      </w:r>
      <w:r>
        <w:rPr>
          <w:spacing w:val="-15"/>
        </w:rPr>
        <w:t> </w:t>
      </w:r>
      <w:r>
        <w:rPr/>
        <w:t>se</w:t>
      </w:r>
      <w:r>
        <w:rPr>
          <w:spacing w:val="-14"/>
        </w:rPr>
        <w:t> </w:t>
      </w:r>
      <w:r>
        <w:rPr/>
        <w:t>adaptacija</w:t>
      </w:r>
      <w:r>
        <w:rPr>
          <w:spacing w:val="-13"/>
        </w:rPr>
        <w:t> </w:t>
      </w:r>
      <w:r>
        <w:rPr/>
        <w:t>dviju</w:t>
      </w:r>
      <w:r>
        <w:rPr>
          <w:spacing w:val="-14"/>
        </w:rPr>
        <w:t> </w:t>
      </w:r>
      <w:r>
        <w:rPr/>
        <w:t>građevina u Novskoj, ukupne površine 1.213 m</w:t>
      </w:r>
      <w:r>
        <w:rPr>
          <w:position w:val="8"/>
          <w:sz w:val="16"/>
        </w:rPr>
        <w:t>2 </w:t>
      </w:r>
      <w:r>
        <w:rPr/>
        <w:t>u kojima će biti smješten inkubator, te nabaviti oprema za video snimanje, oprema za glazbeni studio, CNC stroj, peć za taljenje, 3D printer, te potrebna informatička oprema (računala, laptopi, projektori, VR oprema), te uredski namještaj. Primarni cilj projekta je stvaranje povoljne poduzetničke klime poticanjem razvoja start-upova, jačanje postojećih poduzetnika, te jačanje poduzetničkih potpornih</w:t>
      </w:r>
      <w:r>
        <w:rPr>
          <w:spacing w:val="-31"/>
        </w:rPr>
        <w:t> </w:t>
      </w:r>
      <w:r>
        <w:rPr/>
        <w:t>institucija.</w:t>
      </w:r>
    </w:p>
    <w:p>
      <w:pPr>
        <w:pStyle w:val="BodyText"/>
        <w:spacing w:line="259" w:lineRule="auto" w:before="155"/>
        <w:ind w:left="536" w:right="537"/>
        <w:jc w:val="both"/>
      </w:pPr>
      <w:r>
        <w:rPr>
          <w:b/>
          <w:i/>
        </w:rPr>
        <w:t>Poduzetnički inkubator Sisak - PISAK</w:t>
      </w:r>
      <w:r>
        <w:rPr/>
        <w:t>, je projekt kompanije Applied Ceramics d.o.o. i djeluje kao poduzetnička potporna institucija od 2014. godine kada je završena 1. faza razvoja PISKA (uređeno i opremljeno 16 prostorno-funkcionalnih jedinica na 800 m2 poslovnog prostora).</w:t>
      </w:r>
    </w:p>
    <w:p>
      <w:pPr>
        <w:pStyle w:val="BodyText"/>
        <w:spacing w:before="160"/>
        <w:ind w:left="536"/>
        <w:jc w:val="both"/>
      </w:pPr>
      <w:r>
        <w:rPr/>
        <w:t>2019. godine završena je 2. faza razvoja PISKA kroz završetak EU sufinanciranog projekt</w:t>
      </w:r>
    </w:p>
    <w:p>
      <w:pPr>
        <w:pStyle w:val="BodyText"/>
        <w:spacing w:line="259" w:lineRule="auto" w:before="21"/>
        <w:ind w:left="536" w:right="532"/>
        <w:jc w:val="both"/>
      </w:pPr>
      <w:r>
        <w:rPr/>
        <w:t>„Startaj s PISKOM!“, kojim su stavljene u funkciju poduzetnicima 32 nove prostorno- funkcionalne jedinice površine 1.745 m</w:t>
      </w:r>
      <w:r>
        <w:rPr>
          <w:position w:val="8"/>
          <w:sz w:val="16"/>
        </w:rPr>
        <w:t>2</w:t>
      </w:r>
      <w:r>
        <w:rPr/>
        <w:t>, koje uključuju urede za inkubiranje, open-space urede, proizvodne module, multifunkcionalne sale za sastanke, edukacije i konferencije kao i opremljeni Centar za 2d i 3d tehnologije. Unutar inkubatora inkubirano je 33 poduzetnika. Misija inkubatora je usmjerena ka pružanju potpore lokalnom poduzetništvu, edukaciji poduzetnika, jačanju konkurentnosti i razvoju gospodarstva Sisačko moslavačke županije.</w:t>
      </w:r>
    </w:p>
    <w:p>
      <w:pPr>
        <w:pStyle w:val="BodyText"/>
        <w:spacing w:line="259" w:lineRule="auto" w:before="155"/>
        <w:ind w:left="536" w:right="532"/>
        <w:jc w:val="both"/>
      </w:pPr>
      <w:r>
        <w:rPr>
          <w:b/>
          <w:i/>
        </w:rPr>
        <w:t>Poduzetnički inkubator PUNK </w:t>
      </w:r>
      <w:r>
        <w:rPr/>
        <w:t>u Kutini nastao je kao rezultat projekta vrijednog gotovo 7.mil.kuna u okviru kojega su tijekom 2018. godine osigurani poslovni prostori i oprema za poduzetnike s ciljem poboljšanja kvalitete poduzetničko poslovne infrastrukture na području Grada Kutine. Usluge koje poduzetnički inkubator pruža su najam poslovnog prostora opremljenog s IT opremom te uredskim namještajem, najam dvorane za sastanke, korištenje usluga umnožavanja, ispisa i skeniranja dokumenata, najam co-working prostora, najam maketarnice, korištenje skype sobe, korištenje usluga akceleratora, te korištenje zalogajnice.</w:t>
      </w:r>
    </w:p>
    <w:p>
      <w:pPr>
        <w:spacing w:after="0" w:line="259" w:lineRule="auto"/>
        <w:jc w:val="both"/>
        <w:sectPr>
          <w:pgSz w:w="11910" w:h="16840"/>
          <w:pgMar w:header="0" w:footer="514" w:top="1360" w:bottom="760" w:left="880" w:right="880"/>
        </w:sectPr>
      </w:pPr>
    </w:p>
    <w:p>
      <w:pPr>
        <w:pStyle w:val="Heading2"/>
        <w:numPr>
          <w:ilvl w:val="0"/>
          <w:numId w:val="3"/>
        </w:numPr>
        <w:tabs>
          <w:tab w:pos="968" w:val="left" w:leader="none"/>
          <w:tab w:pos="969" w:val="left" w:leader="none"/>
        </w:tabs>
        <w:spacing w:line="240" w:lineRule="auto" w:before="18" w:after="0"/>
        <w:ind w:left="968" w:right="0" w:hanging="433"/>
        <w:jc w:val="left"/>
        <w:rPr>
          <w:b w:val="0"/>
        </w:rPr>
      </w:pPr>
      <w:bookmarkStart w:name="_bookmark10" w:id="16"/>
      <w:bookmarkEnd w:id="16"/>
      <w:r>
        <w:rPr/>
      </w:r>
      <w:bookmarkStart w:name="_bookmark10" w:id="17"/>
      <w:bookmarkEnd w:id="17"/>
      <w:r>
        <w:rPr>
          <w:b w:val="0"/>
          <w:color w:val="2E5395"/>
        </w:rPr>
        <w:t>Tr</w:t>
      </w:r>
      <w:r>
        <w:rPr>
          <w:b w:val="0"/>
          <w:color w:val="2E5395"/>
        </w:rPr>
        <w:t>žište rada Sisačko moslavačke</w:t>
      </w:r>
      <w:r>
        <w:rPr>
          <w:b w:val="0"/>
          <w:color w:val="2E5395"/>
          <w:spacing w:val="-2"/>
        </w:rPr>
        <w:t> </w:t>
      </w:r>
      <w:r>
        <w:rPr>
          <w:b w:val="0"/>
          <w:color w:val="2E5395"/>
        </w:rPr>
        <w:t>županije</w:t>
      </w:r>
    </w:p>
    <w:p>
      <w:pPr>
        <w:pStyle w:val="Heading3"/>
        <w:numPr>
          <w:ilvl w:val="1"/>
          <w:numId w:val="3"/>
        </w:numPr>
        <w:tabs>
          <w:tab w:pos="1022" w:val="left" w:leader="none"/>
        </w:tabs>
        <w:spacing w:line="240" w:lineRule="auto" w:before="274" w:after="0"/>
        <w:ind w:left="1021" w:right="0" w:hanging="486"/>
        <w:jc w:val="left"/>
        <w:rPr>
          <w:b w:val="0"/>
        </w:rPr>
      </w:pPr>
      <w:bookmarkStart w:name="_bookmark11" w:id="18"/>
      <w:bookmarkEnd w:id="18"/>
      <w:r>
        <w:rPr/>
      </w:r>
      <w:bookmarkStart w:name="_bookmark11" w:id="19"/>
      <w:bookmarkEnd w:id="19"/>
      <w:r>
        <w:rPr>
          <w:b w:val="0"/>
          <w:color w:val="2E5395"/>
        </w:rPr>
        <w:t>Zap</w:t>
      </w:r>
      <w:r>
        <w:rPr>
          <w:b w:val="0"/>
          <w:color w:val="2E5395"/>
        </w:rPr>
        <w:t>oslenost</w:t>
      </w:r>
    </w:p>
    <w:p>
      <w:pPr>
        <w:pStyle w:val="BodyText"/>
        <w:spacing w:before="10"/>
        <w:rPr>
          <w:rFonts w:ascii="Calibri Light"/>
          <w:b w:val="0"/>
          <w:sz w:val="38"/>
        </w:rPr>
      </w:pPr>
    </w:p>
    <w:p>
      <w:pPr>
        <w:pStyle w:val="BodyText"/>
        <w:spacing w:line="259" w:lineRule="auto"/>
        <w:ind w:left="536" w:right="532"/>
        <w:jc w:val="both"/>
      </w:pPr>
      <w:r>
        <w:rPr/>
        <w:pict>
          <v:shape style="position:absolute;margin-left:236.236008pt;margin-top:87.165726pt;width:220.6pt;height:241.25pt;mso-position-horizontal-relative:page;mso-position-vertical-relative:paragraph;z-index:-262767616" coordorigin="4725,1743" coordsize="4412,4825" path="m7236,5973l7236,5939,7235,5910,7233,5885,7231,5864,7228,5848,7224,5835,7221,5824,7217,5815,7213,5806,7208,5795,7202,5785,7194,5773,7179,5755,7171,5745,7162,5735,7152,5724,7141,5713,7130,5701,7116,5688,7098,5670,7081,5654,7066,5639,7052,5627,7039,5616,7027,5606,7016,5598,7007,5592,6997,5586,6987,5582,6974,5581,6969,5583,6964,5588,6958,5598,6954,5614,6953,5634,6955,5661,6958,5690,6959,5723,6960,5758,6959,5795,6957,5836,6952,5877,6943,5920,6932,5965,6916,6009,6894,6051,6865,6091,6830,6130,6782,6171,6730,6202,6674,6225,6613,6238,6549,6243,6481,6238,6409,6224,6333,6199,6271,6174,6205,6143,6138,6106,6068,6062,5996,6013,5935,5968,5872,5918,5808,5865,5744,5808,5677,5746,5610,5680,5553,5622,5499,5564,5448,5507,5399,5451,5354,5396,5312,5341,5272,5287,5222,5213,5178,5142,5139,5073,5106,5006,5078,4941,5052,4862,5035,4788,5028,4718,5029,4652,5040,4591,5061,4535,5091,4485,5129,4439,5169,4403,5210,4374,5252,4351,5295,4336,5339,4326,5382,4318,5423,4313,5463,4311,5500,4312,5535,4313,5567,4316,5623,4321,5644,4321,5659,4319,5669,4313,5671,4311,5674,4308,5676,4300,5675,4291,5673,4283,5669,4274,5654,4249,5647,4238,5639,4226,5629,4214,5618,4201,5605,4187,5590,4172,5575,4156,5561,4141,5547,4128,5535,4116,5523,4106,5511,4096,5490,4079,5481,4071,5469,4063,5458,4057,5447,4052,5438,4048,5426,4043,5412,4038,5395,4034,5376,4030,5351,4028,5323,4027,5291,4026,5256,4027,5221,4030,5186,4036,5150,4044,5114,4054,5079,4066,5043,4080,5008,4096,4975,4115,4943,4137,4912,4161,4884,4188,4827,4254,4782,4327,4750,4406,4731,4493,4725,4566,4725,4643,4733,4723,4749,4805,4773,4891,4796,4954,4823,5019,4853,5085,4887,5152,4925,5221,4967,5290,5013,5360,5057,5423,5103,5486,5153,5550,5205,5615,5261,5679,5320,5745,5382,5811,5447,5877,5511,5941,5575,6001,5639,6058,5701,6112,5763,6163,5824,6211,5884,6255,5944,6297,6022,6349,6099,6395,6174,6435,6247,6470,6319,6500,6389,6524,6470,6547,6548,6562,6623,6568,6696,6567,6766,6559,6847,6538,6924,6505,6995,6460,7060,6403,7094,6366,7125,6328,7151,6289,7172,6248,7174,6243,7189,6206,7203,6164,7215,6124,7224,6084,7230,6045,7234,6008,7236,5973m8482,4911l8482,4902,8477,4893,8472,4885,8465,4876,8457,4867,8449,4860,8440,4852,8428,4843,8415,4833,8398,4822,8314,4768,7790,4450,7724,4409,7678,4381,7630,4354,7542,4305,7501,4283,7461,4264,7423,4247,7386,4232,7351,4220,7316,4210,7283,4202,7251,4195,7247,4194,7222,4191,7192,4190,7164,4191,7136,4194,7146,4149,7153,4104,7157,4057,7157,4011,7154,3964,7147,3916,7136,3868,7121,3819,7103,3770,7080,3720,7053,3669,7021,3618,6984,3567,6943,3515,6897,3463,6897,4020,6893,4059,6885,4098,6871,4135,6852,4172,6827,4208,6796,4243,6630,4409,5908,3687,5944,3651,6051,3543,6076,3519,6099,3499,6120,3481,6139,3466,6157,3454,6174,3443,6192,3434,6211,3427,6269,3413,6328,3409,6388,3418,6448,3439,6508,3470,6570,3510,6632,3560,6695,3619,6732,3657,6766,3697,6796,3737,6824,3777,6847,3819,6866,3860,6880,3900,6890,3940,6896,3981,6897,4020,6897,3463,6896,3462,6846,3409,6845,3409,6790,3355,6734,3306,6678,3263,6623,3224,6568,3190,6512,3162,6457,3139,6402,3120,6348,3106,6294,3098,6242,3095,6190,3097,6138,3105,6088,3119,6039,3138,5990,3161,5974,3172,5958,3183,5923,3209,5904,3225,5884,3243,5862,3263,5838,3286,5566,3559,5556,3571,5550,3587,5547,3605,5548,3626,5555,3651,5569,3678,5590,3707,5618,3738,7611,5730,7620,5737,7629,5741,7639,5745,7648,5746,7658,5742,7667,5740,7676,5736,7686,5732,7696,5727,7706,5720,7717,5711,7728,5701,7740,5690,7752,5677,7762,5665,7771,5655,7779,5645,7786,5630,7791,5619,7793,5607,7795,5598,7795,5588,7792,5579,7788,5569,7781,5560,6860,4639,6974,4525,7004,4499,7035,4478,7068,4463,7102,4453,7138,4450,7176,4450,7215,4454,7255,4462,7298,4475,7342,4490,7387,4510,7433,4533,7481,4559,7531,4587,7582,4617,7635,4649,8269,5044,8281,5050,8291,5056,8301,5060,8312,5065,8323,5067,8335,5065,8345,5064,8355,5060,8364,5056,8374,5050,8384,5042,8395,5033,8406,5023,8419,5011,8432,4997,8444,4984,8454,4971,8463,4961,8470,4951,8475,4941,8478,4932,8481,4923,8482,4911m9136,4258l9135,4249,9128,4229,9121,4220,7424,2524,7254,2354,7620,1989,7623,1982,7623,1972,7622,1963,7619,1952,7607,1931,7600,1920,7592,1909,7582,1897,7571,1885,7558,1871,7544,1856,7529,1841,7513,1825,7498,1811,7484,1798,7471,1786,7459,1776,7448,1768,7437,1760,7427,1754,7414,1747,7403,1745,7394,1744,7384,1743,7378,1747,6477,2648,6473,2654,6475,2663,6475,2673,6478,2683,6485,2696,6491,2706,6499,2717,6507,2728,6517,2740,6529,2754,6541,2768,6555,2783,6571,2799,6586,2814,6601,2828,6615,2840,6628,2851,6640,2861,6651,2869,6662,2876,6683,2888,6693,2892,6703,2892,6712,2893,6719,2890,7084,2524,8950,4391,8959,4398,8969,4401,8979,4405,8988,4406,8998,4402,9007,4400,9016,4397,9026,4392,9036,4387,9046,4380,9057,4371,9068,4361,9080,4350,9092,4338,9102,4326,9111,4315,9118,4305,9123,4295,9127,4285,9130,4277,9132,4268,9136,4258e" filled="true" fillcolor="#c0c0c0" stroked="false">
            <v:path arrowok="t"/>
            <v:fill opacity="32896f" type="solid"/>
            <w10:wrap type="none"/>
          </v:shape>
        </w:pict>
      </w:r>
      <w:r>
        <w:rPr/>
        <w:t>Zaposlenost stanovništva pokazatelj je gospodarske vitalnosti jer ovisi o ponudi  i potražnji  za radom na određenom području, te predstavlja ključan element gospodarske stabilnosti. Broj zaposlenih u Republici Hrvatskoj za posljednje dostupno razdoblje (2016. – 2018.) pokazuje rast broja zaposlenih, posebice 2018. godine u odnosu na prethodne dvije godine. Najveći porast bilježi se kod grupe zaposlenih u pravnim osobama, dok je broj zaposlenih u poljoprivredi relativno</w:t>
      </w:r>
      <w:r>
        <w:rPr>
          <w:spacing w:val="-4"/>
        </w:rPr>
        <w:t> </w:t>
      </w:r>
      <w:r>
        <w:rPr/>
        <w:t>stabilan.</w:t>
      </w:r>
    </w:p>
    <w:p>
      <w:pPr>
        <w:pStyle w:val="BodyText"/>
      </w:pPr>
    </w:p>
    <w:p>
      <w:pPr>
        <w:pStyle w:val="BodyText"/>
        <w:spacing w:before="1"/>
        <w:rPr>
          <w:sz w:val="28"/>
        </w:rPr>
      </w:pPr>
    </w:p>
    <w:p>
      <w:pPr>
        <w:spacing w:before="0" w:after="21"/>
        <w:ind w:left="836" w:right="0" w:firstLine="0"/>
        <w:jc w:val="left"/>
        <w:rPr>
          <w:sz w:val="22"/>
        </w:rPr>
      </w:pPr>
      <w:r>
        <w:rPr>
          <w:sz w:val="22"/>
        </w:rPr>
        <w:t>Tabela 14: Zaposleni u RH i SMŽ</w:t>
      </w:r>
    </w:p>
    <w:tbl>
      <w:tblPr>
        <w:tblW w:w="0" w:type="auto"/>
        <w:jc w:val="left"/>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7"/>
        <w:gridCol w:w="1114"/>
        <w:gridCol w:w="1117"/>
        <w:gridCol w:w="1116"/>
      </w:tblGrid>
      <w:tr>
        <w:trPr>
          <w:trHeight w:val="549" w:hRule="atLeast"/>
        </w:trPr>
        <w:tc>
          <w:tcPr>
            <w:tcW w:w="5147" w:type="dxa"/>
          </w:tcPr>
          <w:p>
            <w:pPr>
              <w:pStyle w:val="TableParagraph"/>
              <w:spacing w:before="9"/>
              <w:ind w:left="0"/>
              <w:rPr>
                <w:sz w:val="19"/>
              </w:rPr>
            </w:pPr>
          </w:p>
          <w:p>
            <w:pPr>
              <w:pStyle w:val="TableParagraph"/>
              <w:ind w:left="107"/>
              <w:rPr>
                <w:b/>
                <w:sz w:val="22"/>
              </w:rPr>
            </w:pPr>
            <w:r>
              <w:rPr>
                <w:b/>
                <w:sz w:val="22"/>
              </w:rPr>
              <w:t>Zaposleni</w:t>
            </w:r>
          </w:p>
        </w:tc>
        <w:tc>
          <w:tcPr>
            <w:tcW w:w="1114" w:type="dxa"/>
          </w:tcPr>
          <w:p>
            <w:pPr>
              <w:pStyle w:val="TableParagraph"/>
              <w:spacing w:before="9"/>
              <w:ind w:left="0"/>
              <w:rPr>
                <w:sz w:val="19"/>
              </w:rPr>
            </w:pPr>
          </w:p>
          <w:p>
            <w:pPr>
              <w:pStyle w:val="TableParagraph"/>
              <w:ind w:left="84" w:right="80"/>
              <w:jc w:val="center"/>
              <w:rPr>
                <w:b/>
                <w:sz w:val="22"/>
              </w:rPr>
            </w:pPr>
            <w:r>
              <w:rPr>
                <w:b/>
                <w:sz w:val="22"/>
              </w:rPr>
              <w:t>2016.</w:t>
            </w:r>
          </w:p>
        </w:tc>
        <w:tc>
          <w:tcPr>
            <w:tcW w:w="1117" w:type="dxa"/>
          </w:tcPr>
          <w:p>
            <w:pPr>
              <w:pStyle w:val="TableParagraph"/>
              <w:spacing w:before="9"/>
              <w:ind w:left="0"/>
              <w:rPr>
                <w:sz w:val="19"/>
              </w:rPr>
            </w:pPr>
          </w:p>
          <w:p>
            <w:pPr>
              <w:pStyle w:val="TableParagraph"/>
              <w:ind w:left="86" w:right="81"/>
              <w:jc w:val="center"/>
              <w:rPr>
                <w:b/>
                <w:sz w:val="22"/>
              </w:rPr>
            </w:pPr>
            <w:r>
              <w:rPr>
                <w:b/>
                <w:sz w:val="22"/>
              </w:rPr>
              <w:t>2017.</w:t>
            </w:r>
          </w:p>
        </w:tc>
        <w:tc>
          <w:tcPr>
            <w:tcW w:w="1116" w:type="dxa"/>
          </w:tcPr>
          <w:p>
            <w:pPr>
              <w:pStyle w:val="TableParagraph"/>
              <w:spacing w:before="9"/>
              <w:ind w:left="0"/>
              <w:rPr>
                <w:sz w:val="19"/>
              </w:rPr>
            </w:pPr>
          </w:p>
          <w:p>
            <w:pPr>
              <w:pStyle w:val="TableParagraph"/>
              <w:ind w:left="86" w:right="81"/>
              <w:jc w:val="center"/>
              <w:rPr>
                <w:b/>
                <w:sz w:val="22"/>
              </w:rPr>
            </w:pPr>
            <w:r>
              <w:rPr>
                <w:b/>
                <w:sz w:val="22"/>
              </w:rPr>
              <w:t>2018.</w:t>
            </w:r>
          </w:p>
        </w:tc>
      </w:tr>
      <w:tr>
        <w:trPr>
          <w:trHeight w:val="549" w:hRule="atLeast"/>
        </w:trPr>
        <w:tc>
          <w:tcPr>
            <w:tcW w:w="5147" w:type="dxa"/>
          </w:tcPr>
          <w:p>
            <w:pPr>
              <w:pStyle w:val="TableParagraph"/>
              <w:spacing w:before="7"/>
              <w:ind w:left="0"/>
              <w:rPr>
                <w:sz w:val="19"/>
              </w:rPr>
            </w:pPr>
          </w:p>
          <w:p>
            <w:pPr>
              <w:pStyle w:val="TableParagraph"/>
              <w:tabs>
                <w:tab w:pos="827" w:val="left" w:leader="none"/>
              </w:tabs>
              <w:ind w:left="467"/>
              <w:rPr>
                <w:sz w:val="22"/>
              </w:rPr>
            </w:pPr>
            <w:r>
              <w:rPr>
                <w:sz w:val="22"/>
              </w:rPr>
              <w:t>-</w:t>
              <w:tab/>
              <w:t>Zaposleni u pravnim osobama</w:t>
            </w:r>
            <w:r>
              <w:rPr>
                <w:spacing w:val="-4"/>
                <w:sz w:val="22"/>
              </w:rPr>
              <w:t> </w:t>
            </w:r>
            <w:r>
              <w:rPr>
                <w:sz w:val="22"/>
              </w:rPr>
              <w:t>RH</w:t>
            </w:r>
          </w:p>
        </w:tc>
        <w:tc>
          <w:tcPr>
            <w:tcW w:w="1114" w:type="dxa"/>
          </w:tcPr>
          <w:p>
            <w:pPr>
              <w:pStyle w:val="TableParagraph"/>
              <w:spacing w:before="7"/>
              <w:ind w:left="0"/>
              <w:rPr>
                <w:sz w:val="19"/>
              </w:rPr>
            </w:pPr>
          </w:p>
          <w:p>
            <w:pPr>
              <w:pStyle w:val="TableParagraph"/>
              <w:ind w:left="84" w:right="80"/>
              <w:jc w:val="center"/>
              <w:rPr>
                <w:sz w:val="22"/>
              </w:rPr>
            </w:pPr>
            <w:r>
              <w:rPr>
                <w:sz w:val="22"/>
              </w:rPr>
              <w:t>1.151.061</w:t>
            </w:r>
          </w:p>
        </w:tc>
        <w:tc>
          <w:tcPr>
            <w:tcW w:w="1117" w:type="dxa"/>
          </w:tcPr>
          <w:p>
            <w:pPr>
              <w:pStyle w:val="TableParagraph"/>
              <w:spacing w:before="7"/>
              <w:ind w:left="0"/>
              <w:rPr>
                <w:sz w:val="19"/>
              </w:rPr>
            </w:pPr>
          </w:p>
          <w:p>
            <w:pPr>
              <w:pStyle w:val="TableParagraph"/>
              <w:ind w:left="86" w:right="81"/>
              <w:jc w:val="center"/>
              <w:rPr>
                <w:sz w:val="22"/>
              </w:rPr>
            </w:pPr>
            <w:r>
              <w:rPr>
                <w:sz w:val="22"/>
              </w:rPr>
              <w:t>1.181.418</w:t>
            </w:r>
          </w:p>
        </w:tc>
        <w:tc>
          <w:tcPr>
            <w:tcW w:w="1116" w:type="dxa"/>
          </w:tcPr>
          <w:p>
            <w:pPr>
              <w:pStyle w:val="TableParagraph"/>
              <w:spacing w:before="7"/>
              <w:ind w:left="0"/>
              <w:rPr>
                <w:sz w:val="19"/>
              </w:rPr>
            </w:pPr>
          </w:p>
          <w:p>
            <w:pPr>
              <w:pStyle w:val="TableParagraph"/>
              <w:ind w:left="86" w:right="81"/>
              <w:jc w:val="center"/>
              <w:rPr>
                <w:sz w:val="22"/>
              </w:rPr>
            </w:pPr>
            <w:r>
              <w:rPr>
                <w:sz w:val="22"/>
              </w:rPr>
              <w:t>1.228.424</w:t>
            </w:r>
          </w:p>
        </w:tc>
      </w:tr>
      <w:tr>
        <w:trPr>
          <w:trHeight w:val="549" w:hRule="atLeast"/>
        </w:trPr>
        <w:tc>
          <w:tcPr>
            <w:tcW w:w="5147" w:type="dxa"/>
            <w:shd w:val="clear" w:color="auto" w:fill="B4C5E7"/>
          </w:tcPr>
          <w:p>
            <w:pPr>
              <w:pStyle w:val="TableParagraph"/>
              <w:spacing w:before="7"/>
              <w:ind w:left="0"/>
              <w:rPr>
                <w:sz w:val="19"/>
              </w:rPr>
            </w:pPr>
          </w:p>
          <w:p>
            <w:pPr>
              <w:pStyle w:val="TableParagraph"/>
              <w:tabs>
                <w:tab w:pos="827" w:val="left" w:leader="none"/>
              </w:tabs>
              <w:ind w:left="467"/>
              <w:rPr>
                <w:sz w:val="22"/>
              </w:rPr>
            </w:pPr>
            <w:r>
              <w:rPr>
                <w:sz w:val="22"/>
              </w:rPr>
              <w:t>-</w:t>
              <w:tab/>
              <w:t>Zaposleni u pravnim osobama</w:t>
            </w:r>
            <w:r>
              <w:rPr>
                <w:spacing w:val="-5"/>
                <w:sz w:val="22"/>
              </w:rPr>
              <w:t> </w:t>
            </w:r>
            <w:r>
              <w:rPr>
                <w:sz w:val="22"/>
              </w:rPr>
              <w:t>SMŽ</w:t>
            </w:r>
          </w:p>
        </w:tc>
        <w:tc>
          <w:tcPr>
            <w:tcW w:w="1114" w:type="dxa"/>
            <w:shd w:val="clear" w:color="auto" w:fill="B4C5E7"/>
          </w:tcPr>
          <w:p>
            <w:pPr>
              <w:pStyle w:val="TableParagraph"/>
              <w:spacing w:before="7"/>
              <w:ind w:left="0"/>
              <w:rPr>
                <w:sz w:val="19"/>
              </w:rPr>
            </w:pPr>
          </w:p>
          <w:p>
            <w:pPr>
              <w:pStyle w:val="TableParagraph"/>
              <w:ind w:left="84" w:right="78"/>
              <w:jc w:val="center"/>
              <w:rPr>
                <w:sz w:val="22"/>
              </w:rPr>
            </w:pPr>
            <w:r>
              <w:rPr>
                <w:sz w:val="22"/>
              </w:rPr>
              <w:t>30.775</w:t>
            </w:r>
          </w:p>
        </w:tc>
        <w:tc>
          <w:tcPr>
            <w:tcW w:w="1117" w:type="dxa"/>
            <w:shd w:val="clear" w:color="auto" w:fill="B4C5E7"/>
          </w:tcPr>
          <w:p>
            <w:pPr>
              <w:pStyle w:val="TableParagraph"/>
              <w:spacing w:before="7"/>
              <w:ind w:left="0"/>
              <w:rPr>
                <w:sz w:val="19"/>
              </w:rPr>
            </w:pPr>
          </w:p>
          <w:p>
            <w:pPr>
              <w:pStyle w:val="TableParagraph"/>
              <w:ind w:left="86" w:right="79"/>
              <w:jc w:val="center"/>
              <w:rPr>
                <w:sz w:val="22"/>
              </w:rPr>
            </w:pPr>
            <w:r>
              <w:rPr>
                <w:sz w:val="22"/>
              </w:rPr>
              <w:t>30.695</w:t>
            </w:r>
          </w:p>
        </w:tc>
        <w:tc>
          <w:tcPr>
            <w:tcW w:w="1116" w:type="dxa"/>
            <w:shd w:val="clear" w:color="auto" w:fill="B4C5E7"/>
          </w:tcPr>
          <w:p>
            <w:pPr>
              <w:pStyle w:val="TableParagraph"/>
              <w:spacing w:before="7"/>
              <w:ind w:left="0"/>
              <w:rPr>
                <w:sz w:val="19"/>
              </w:rPr>
            </w:pPr>
          </w:p>
          <w:p>
            <w:pPr>
              <w:pStyle w:val="TableParagraph"/>
              <w:ind w:left="86" w:right="78"/>
              <w:jc w:val="center"/>
              <w:rPr>
                <w:sz w:val="22"/>
              </w:rPr>
            </w:pPr>
            <w:r>
              <w:rPr>
                <w:sz w:val="22"/>
              </w:rPr>
              <w:t>31.474</w:t>
            </w:r>
          </w:p>
        </w:tc>
      </w:tr>
      <w:tr>
        <w:trPr>
          <w:trHeight w:val="549" w:hRule="atLeast"/>
        </w:trPr>
        <w:tc>
          <w:tcPr>
            <w:tcW w:w="5147" w:type="dxa"/>
          </w:tcPr>
          <w:p>
            <w:pPr>
              <w:pStyle w:val="TableParagraph"/>
              <w:spacing w:before="7"/>
              <w:ind w:left="0"/>
              <w:rPr>
                <w:sz w:val="19"/>
              </w:rPr>
            </w:pPr>
          </w:p>
          <w:p>
            <w:pPr>
              <w:pStyle w:val="TableParagraph"/>
              <w:tabs>
                <w:tab w:pos="827" w:val="left" w:leader="none"/>
              </w:tabs>
              <w:ind w:left="467"/>
              <w:rPr>
                <w:sz w:val="22"/>
              </w:rPr>
            </w:pPr>
            <w:r>
              <w:rPr>
                <w:sz w:val="22"/>
              </w:rPr>
              <w:t>-</w:t>
              <w:tab/>
              <w:t>Zaposleni u obrtu i slobodnim profesijama</w:t>
            </w:r>
            <w:r>
              <w:rPr>
                <w:spacing w:val="-15"/>
                <w:sz w:val="22"/>
              </w:rPr>
              <w:t> </w:t>
            </w:r>
            <w:r>
              <w:rPr>
                <w:sz w:val="22"/>
              </w:rPr>
              <w:t>RH</w:t>
            </w:r>
          </w:p>
        </w:tc>
        <w:tc>
          <w:tcPr>
            <w:tcW w:w="1114" w:type="dxa"/>
          </w:tcPr>
          <w:p>
            <w:pPr>
              <w:pStyle w:val="TableParagraph"/>
              <w:spacing w:before="7"/>
              <w:ind w:left="0"/>
              <w:rPr>
                <w:sz w:val="19"/>
              </w:rPr>
            </w:pPr>
          </w:p>
          <w:p>
            <w:pPr>
              <w:pStyle w:val="TableParagraph"/>
              <w:ind w:left="84" w:right="80"/>
              <w:jc w:val="center"/>
              <w:rPr>
                <w:sz w:val="22"/>
              </w:rPr>
            </w:pPr>
            <w:r>
              <w:rPr>
                <w:sz w:val="22"/>
              </w:rPr>
              <w:t>183.776</w:t>
            </w:r>
          </w:p>
        </w:tc>
        <w:tc>
          <w:tcPr>
            <w:tcW w:w="1117" w:type="dxa"/>
          </w:tcPr>
          <w:p>
            <w:pPr>
              <w:pStyle w:val="TableParagraph"/>
              <w:spacing w:before="7"/>
              <w:ind w:left="0"/>
              <w:rPr>
                <w:sz w:val="19"/>
              </w:rPr>
            </w:pPr>
          </w:p>
          <w:p>
            <w:pPr>
              <w:pStyle w:val="TableParagraph"/>
              <w:ind w:left="86" w:right="80"/>
              <w:jc w:val="center"/>
              <w:rPr>
                <w:sz w:val="22"/>
              </w:rPr>
            </w:pPr>
            <w:r>
              <w:rPr>
                <w:sz w:val="22"/>
              </w:rPr>
              <w:t>181.777</w:t>
            </w:r>
          </w:p>
        </w:tc>
        <w:tc>
          <w:tcPr>
            <w:tcW w:w="1116" w:type="dxa"/>
          </w:tcPr>
          <w:p>
            <w:pPr>
              <w:pStyle w:val="TableParagraph"/>
              <w:spacing w:before="7"/>
              <w:ind w:left="0"/>
              <w:rPr>
                <w:sz w:val="19"/>
              </w:rPr>
            </w:pPr>
          </w:p>
          <w:p>
            <w:pPr>
              <w:pStyle w:val="TableParagraph"/>
              <w:ind w:left="86" w:right="81"/>
              <w:jc w:val="center"/>
              <w:rPr>
                <w:sz w:val="22"/>
              </w:rPr>
            </w:pPr>
            <w:r>
              <w:rPr>
                <w:sz w:val="22"/>
              </w:rPr>
              <w:t>182.357</w:t>
            </w:r>
          </w:p>
        </w:tc>
      </w:tr>
      <w:tr>
        <w:trPr>
          <w:trHeight w:val="549" w:hRule="atLeast"/>
        </w:trPr>
        <w:tc>
          <w:tcPr>
            <w:tcW w:w="5147" w:type="dxa"/>
            <w:shd w:val="clear" w:color="auto" w:fill="C5DFB3"/>
          </w:tcPr>
          <w:p>
            <w:pPr>
              <w:pStyle w:val="TableParagraph"/>
              <w:spacing w:before="7"/>
              <w:ind w:left="0"/>
              <w:rPr>
                <w:sz w:val="19"/>
              </w:rPr>
            </w:pPr>
          </w:p>
          <w:p>
            <w:pPr>
              <w:pStyle w:val="TableParagraph"/>
              <w:tabs>
                <w:tab w:pos="827" w:val="left" w:leader="none"/>
              </w:tabs>
              <w:ind w:left="467"/>
              <w:rPr>
                <w:sz w:val="22"/>
              </w:rPr>
            </w:pPr>
            <w:r>
              <w:rPr>
                <w:sz w:val="22"/>
              </w:rPr>
              <w:t>-</w:t>
              <w:tab/>
              <w:t>Zaposleni u obrtu i slobodnim profesijama</w:t>
            </w:r>
            <w:r>
              <w:rPr>
                <w:spacing w:val="-16"/>
                <w:sz w:val="22"/>
              </w:rPr>
              <w:t> </w:t>
            </w:r>
            <w:r>
              <w:rPr>
                <w:sz w:val="22"/>
              </w:rPr>
              <w:t>SMŽ</w:t>
            </w:r>
          </w:p>
        </w:tc>
        <w:tc>
          <w:tcPr>
            <w:tcW w:w="1114" w:type="dxa"/>
            <w:shd w:val="clear" w:color="auto" w:fill="C5DFB3"/>
          </w:tcPr>
          <w:p>
            <w:pPr>
              <w:pStyle w:val="TableParagraph"/>
              <w:spacing w:before="7"/>
              <w:ind w:left="0"/>
              <w:rPr>
                <w:sz w:val="19"/>
              </w:rPr>
            </w:pPr>
          </w:p>
          <w:p>
            <w:pPr>
              <w:pStyle w:val="TableParagraph"/>
              <w:ind w:left="84" w:right="78"/>
              <w:jc w:val="center"/>
              <w:rPr>
                <w:sz w:val="22"/>
              </w:rPr>
            </w:pPr>
            <w:r>
              <w:rPr>
                <w:sz w:val="22"/>
              </w:rPr>
              <w:t>5.240</w:t>
            </w:r>
          </w:p>
        </w:tc>
        <w:tc>
          <w:tcPr>
            <w:tcW w:w="1117" w:type="dxa"/>
            <w:shd w:val="clear" w:color="auto" w:fill="C5DFB3"/>
          </w:tcPr>
          <w:p>
            <w:pPr>
              <w:pStyle w:val="TableParagraph"/>
              <w:spacing w:before="7"/>
              <w:ind w:left="0"/>
              <w:rPr>
                <w:sz w:val="19"/>
              </w:rPr>
            </w:pPr>
          </w:p>
          <w:p>
            <w:pPr>
              <w:pStyle w:val="TableParagraph"/>
              <w:ind w:left="86" w:right="79"/>
              <w:jc w:val="center"/>
              <w:rPr>
                <w:sz w:val="22"/>
              </w:rPr>
            </w:pPr>
            <w:r>
              <w:rPr>
                <w:sz w:val="22"/>
              </w:rPr>
              <w:t>5.263</w:t>
            </w:r>
          </w:p>
        </w:tc>
        <w:tc>
          <w:tcPr>
            <w:tcW w:w="1116" w:type="dxa"/>
            <w:shd w:val="clear" w:color="auto" w:fill="C5DFB3"/>
          </w:tcPr>
          <w:p>
            <w:pPr>
              <w:pStyle w:val="TableParagraph"/>
              <w:spacing w:before="7"/>
              <w:ind w:left="0"/>
              <w:rPr>
                <w:sz w:val="19"/>
              </w:rPr>
            </w:pPr>
          </w:p>
          <w:p>
            <w:pPr>
              <w:pStyle w:val="TableParagraph"/>
              <w:ind w:left="86" w:right="78"/>
              <w:jc w:val="center"/>
              <w:rPr>
                <w:sz w:val="22"/>
              </w:rPr>
            </w:pPr>
            <w:r>
              <w:rPr>
                <w:sz w:val="22"/>
              </w:rPr>
              <w:t>5.286</w:t>
            </w:r>
          </w:p>
        </w:tc>
      </w:tr>
      <w:tr>
        <w:trPr>
          <w:trHeight w:val="546" w:hRule="atLeast"/>
        </w:trPr>
        <w:tc>
          <w:tcPr>
            <w:tcW w:w="5147" w:type="dxa"/>
          </w:tcPr>
          <w:p>
            <w:pPr>
              <w:pStyle w:val="TableParagraph"/>
              <w:spacing w:before="7"/>
              <w:ind w:left="0"/>
              <w:rPr>
                <w:sz w:val="19"/>
              </w:rPr>
            </w:pPr>
          </w:p>
          <w:p>
            <w:pPr>
              <w:pStyle w:val="TableParagraph"/>
              <w:tabs>
                <w:tab w:pos="827" w:val="left" w:leader="none"/>
              </w:tabs>
              <w:ind w:left="467"/>
              <w:rPr>
                <w:sz w:val="22"/>
              </w:rPr>
            </w:pPr>
            <w:r>
              <w:rPr>
                <w:sz w:val="22"/>
              </w:rPr>
              <w:t>-</w:t>
              <w:tab/>
              <w:t>Osiguranici poljoprivrednici</w:t>
            </w:r>
            <w:r>
              <w:rPr>
                <w:spacing w:val="-1"/>
                <w:sz w:val="22"/>
              </w:rPr>
              <w:t> </w:t>
            </w:r>
            <w:r>
              <w:rPr>
                <w:sz w:val="22"/>
              </w:rPr>
              <w:t>RH</w:t>
            </w:r>
          </w:p>
        </w:tc>
        <w:tc>
          <w:tcPr>
            <w:tcW w:w="1114" w:type="dxa"/>
          </w:tcPr>
          <w:p>
            <w:pPr>
              <w:pStyle w:val="TableParagraph"/>
              <w:spacing w:before="7"/>
              <w:ind w:left="0"/>
              <w:rPr>
                <w:sz w:val="19"/>
              </w:rPr>
            </w:pPr>
          </w:p>
          <w:p>
            <w:pPr>
              <w:pStyle w:val="TableParagraph"/>
              <w:ind w:left="84" w:right="78"/>
              <w:jc w:val="center"/>
              <w:rPr>
                <w:sz w:val="22"/>
              </w:rPr>
            </w:pPr>
            <w:r>
              <w:rPr>
                <w:sz w:val="22"/>
              </w:rPr>
              <w:t>20.075</w:t>
            </w:r>
          </w:p>
        </w:tc>
        <w:tc>
          <w:tcPr>
            <w:tcW w:w="1117" w:type="dxa"/>
          </w:tcPr>
          <w:p>
            <w:pPr>
              <w:pStyle w:val="TableParagraph"/>
              <w:spacing w:before="7"/>
              <w:ind w:left="0"/>
              <w:rPr>
                <w:sz w:val="19"/>
              </w:rPr>
            </w:pPr>
          </w:p>
          <w:p>
            <w:pPr>
              <w:pStyle w:val="TableParagraph"/>
              <w:ind w:left="86" w:right="79"/>
              <w:jc w:val="center"/>
              <w:rPr>
                <w:sz w:val="22"/>
              </w:rPr>
            </w:pPr>
            <w:r>
              <w:rPr>
                <w:sz w:val="22"/>
              </w:rPr>
              <w:t>19.644</w:t>
            </w:r>
          </w:p>
        </w:tc>
        <w:tc>
          <w:tcPr>
            <w:tcW w:w="1116" w:type="dxa"/>
          </w:tcPr>
          <w:p>
            <w:pPr>
              <w:pStyle w:val="TableParagraph"/>
              <w:spacing w:before="7"/>
              <w:ind w:left="0"/>
              <w:rPr>
                <w:sz w:val="19"/>
              </w:rPr>
            </w:pPr>
          </w:p>
          <w:p>
            <w:pPr>
              <w:pStyle w:val="TableParagraph"/>
              <w:ind w:left="86" w:right="79"/>
              <w:jc w:val="center"/>
              <w:rPr>
                <w:sz w:val="22"/>
              </w:rPr>
            </w:pPr>
            <w:r>
              <w:rPr>
                <w:sz w:val="22"/>
              </w:rPr>
              <w:t>19.492</w:t>
            </w:r>
          </w:p>
        </w:tc>
      </w:tr>
      <w:tr>
        <w:trPr>
          <w:trHeight w:val="549" w:hRule="atLeast"/>
        </w:trPr>
        <w:tc>
          <w:tcPr>
            <w:tcW w:w="5147" w:type="dxa"/>
            <w:shd w:val="clear" w:color="auto" w:fill="F7C9AC"/>
          </w:tcPr>
          <w:p>
            <w:pPr>
              <w:pStyle w:val="TableParagraph"/>
              <w:spacing w:before="9"/>
              <w:ind w:left="0"/>
              <w:rPr>
                <w:sz w:val="19"/>
              </w:rPr>
            </w:pPr>
          </w:p>
          <w:p>
            <w:pPr>
              <w:pStyle w:val="TableParagraph"/>
              <w:tabs>
                <w:tab w:pos="827" w:val="left" w:leader="none"/>
              </w:tabs>
              <w:ind w:left="467"/>
              <w:rPr>
                <w:sz w:val="22"/>
              </w:rPr>
            </w:pPr>
            <w:r>
              <w:rPr>
                <w:sz w:val="22"/>
              </w:rPr>
              <w:t>-</w:t>
              <w:tab/>
              <w:t>Osiguranici poljoprivrednici</w:t>
            </w:r>
            <w:r>
              <w:rPr>
                <w:spacing w:val="-1"/>
                <w:sz w:val="22"/>
              </w:rPr>
              <w:t> </w:t>
            </w:r>
            <w:r>
              <w:rPr>
                <w:sz w:val="22"/>
              </w:rPr>
              <w:t>SMŽ</w:t>
            </w:r>
          </w:p>
        </w:tc>
        <w:tc>
          <w:tcPr>
            <w:tcW w:w="1114" w:type="dxa"/>
            <w:shd w:val="clear" w:color="auto" w:fill="F7C9AC"/>
          </w:tcPr>
          <w:p>
            <w:pPr>
              <w:pStyle w:val="TableParagraph"/>
              <w:spacing w:before="9"/>
              <w:ind w:left="0"/>
              <w:rPr>
                <w:sz w:val="19"/>
              </w:rPr>
            </w:pPr>
          </w:p>
          <w:p>
            <w:pPr>
              <w:pStyle w:val="TableParagraph"/>
              <w:ind w:left="84" w:right="77"/>
              <w:jc w:val="center"/>
              <w:rPr>
                <w:sz w:val="22"/>
              </w:rPr>
            </w:pPr>
            <w:r>
              <w:rPr>
                <w:sz w:val="22"/>
              </w:rPr>
              <w:t>803</w:t>
            </w:r>
          </w:p>
        </w:tc>
        <w:tc>
          <w:tcPr>
            <w:tcW w:w="1117" w:type="dxa"/>
            <w:shd w:val="clear" w:color="auto" w:fill="F7C9AC"/>
          </w:tcPr>
          <w:p>
            <w:pPr>
              <w:pStyle w:val="TableParagraph"/>
              <w:spacing w:before="9"/>
              <w:ind w:left="0"/>
              <w:rPr>
                <w:sz w:val="19"/>
              </w:rPr>
            </w:pPr>
          </w:p>
          <w:p>
            <w:pPr>
              <w:pStyle w:val="TableParagraph"/>
              <w:ind w:left="86" w:right="78"/>
              <w:jc w:val="center"/>
              <w:rPr>
                <w:sz w:val="22"/>
              </w:rPr>
            </w:pPr>
            <w:r>
              <w:rPr>
                <w:sz w:val="22"/>
              </w:rPr>
              <w:t>789</w:t>
            </w:r>
          </w:p>
        </w:tc>
        <w:tc>
          <w:tcPr>
            <w:tcW w:w="1116" w:type="dxa"/>
            <w:shd w:val="clear" w:color="auto" w:fill="F7C9AC"/>
          </w:tcPr>
          <w:p>
            <w:pPr>
              <w:pStyle w:val="TableParagraph"/>
              <w:spacing w:before="9"/>
              <w:ind w:left="0"/>
              <w:rPr>
                <w:sz w:val="19"/>
              </w:rPr>
            </w:pPr>
          </w:p>
          <w:p>
            <w:pPr>
              <w:pStyle w:val="TableParagraph"/>
              <w:ind w:left="86" w:right="78"/>
              <w:jc w:val="center"/>
              <w:rPr>
                <w:sz w:val="22"/>
              </w:rPr>
            </w:pPr>
            <w:r>
              <w:rPr>
                <w:sz w:val="22"/>
              </w:rPr>
              <w:t>807</w:t>
            </w:r>
          </w:p>
        </w:tc>
      </w:tr>
      <w:tr>
        <w:trPr>
          <w:trHeight w:val="549" w:hRule="atLeast"/>
        </w:trPr>
        <w:tc>
          <w:tcPr>
            <w:tcW w:w="5147" w:type="dxa"/>
          </w:tcPr>
          <w:p>
            <w:pPr>
              <w:pStyle w:val="TableParagraph"/>
              <w:spacing w:before="9"/>
              <w:ind w:left="0"/>
              <w:rPr>
                <w:sz w:val="19"/>
              </w:rPr>
            </w:pPr>
          </w:p>
          <w:p>
            <w:pPr>
              <w:pStyle w:val="TableParagraph"/>
              <w:ind w:left="107"/>
              <w:rPr>
                <w:b/>
                <w:sz w:val="22"/>
              </w:rPr>
            </w:pPr>
            <w:r>
              <w:rPr>
                <w:b/>
                <w:sz w:val="22"/>
              </w:rPr>
              <w:t>UKUPNO RH</w:t>
            </w:r>
          </w:p>
        </w:tc>
        <w:tc>
          <w:tcPr>
            <w:tcW w:w="1114" w:type="dxa"/>
          </w:tcPr>
          <w:p>
            <w:pPr>
              <w:pStyle w:val="TableParagraph"/>
              <w:spacing w:before="9"/>
              <w:ind w:left="0"/>
              <w:rPr>
                <w:sz w:val="19"/>
              </w:rPr>
            </w:pPr>
          </w:p>
          <w:p>
            <w:pPr>
              <w:pStyle w:val="TableParagraph"/>
              <w:ind w:left="84" w:right="80"/>
              <w:jc w:val="center"/>
              <w:rPr>
                <w:b/>
                <w:sz w:val="22"/>
              </w:rPr>
            </w:pPr>
            <w:r>
              <w:rPr>
                <w:b/>
                <w:sz w:val="22"/>
              </w:rPr>
              <w:t>1.354.912</w:t>
            </w:r>
          </w:p>
        </w:tc>
        <w:tc>
          <w:tcPr>
            <w:tcW w:w="1117" w:type="dxa"/>
          </w:tcPr>
          <w:p>
            <w:pPr>
              <w:pStyle w:val="TableParagraph"/>
              <w:spacing w:before="9"/>
              <w:ind w:left="0"/>
              <w:rPr>
                <w:sz w:val="19"/>
              </w:rPr>
            </w:pPr>
          </w:p>
          <w:p>
            <w:pPr>
              <w:pStyle w:val="TableParagraph"/>
              <w:ind w:left="86" w:right="81"/>
              <w:jc w:val="center"/>
              <w:rPr>
                <w:b/>
                <w:sz w:val="22"/>
              </w:rPr>
            </w:pPr>
            <w:r>
              <w:rPr>
                <w:b/>
                <w:sz w:val="22"/>
              </w:rPr>
              <w:t>1.382.839</w:t>
            </w:r>
          </w:p>
        </w:tc>
        <w:tc>
          <w:tcPr>
            <w:tcW w:w="1116" w:type="dxa"/>
          </w:tcPr>
          <w:p>
            <w:pPr>
              <w:pStyle w:val="TableParagraph"/>
              <w:spacing w:before="9"/>
              <w:ind w:left="0"/>
              <w:rPr>
                <w:sz w:val="19"/>
              </w:rPr>
            </w:pPr>
          </w:p>
          <w:p>
            <w:pPr>
              <w:pStyle w:val="TableParagraph"/>
              <w:ind w:left="86" w:right="81"/>
              <w:jc w:val="center"/>
              <w:rPr>
                <w:b/>
                <w:sz w:val="22"/>
              </w:rPr>
            </w:pPr>
            <w:r>
              <w:rPr>
                <w:b/>
                <w:sz w:val="22"/>
              </w:rPr>
              <w:t>1.430.273</w:t>
            </w:r>
          </w:p>
        </w:tc>
      </w:tr>
      <w:tr>
        <w:trPr>
          <w:trHeight w:val="549" w:hRule="atLeast"/>
        </w:trPr>
        <w:tc>
          <w:tcPr>
            <w:tcW w:w="5147" w:type="dxa"/>
          </w:tcPr>
          <w:p>
            <w:pPr>
              <w:pStyle w:val="TableParagraph"/>
              <w:spacing w:before="7"/>
              <w:ind w:left="0"/>
              <w:rPr>
                <w:sz w:val="19"/>
              </w:rPr>
            </w:pPr>
          </w:p>
          <w:p>
            <w:pPr>
              <w:pStyle w:val="TableParagraph"/>
              <w:ind w:left="107"/>
              <w:rPr>
                <w:b/>
                <w:sz w:val="22"/>
              </w:rPr>
            </w:pPr>
            <w:r>
              <w:rPr>
                <w:b/>
                <w:sz w:val="22"/>
              </w:rPr>
              <w:t>UKUPNO SMŽ</w:t>
            </w:r>
          </w:p>
        </w:tc>
        <w:tc>
          <w:tcPr>
            <w:tcW w:w="1114" w:type="dxa"/>
          </w:tcPr>
          <w:p>
            <w:pPr>
              <w:pStyle w:val="TableParagraph"/>
              <w:spacing w:before="7"/>
              <w:ind w:left="0"/>
              <w:rPr>
                <w:sz w:val="19"/>
              </w:rPr>
            </w:pPr>
          </w:p>
          <w:p>
            <w:pPr>
              <w:pStyle w:val="TableParagraph"/>
              <w:ind w:left="84" w:right="78"/>
              <w:jc w:val="center"/>
              <w:rPr>
                <w:b/>
                <w:sz w:val="22"/>
              </w:rPr>
            </w:pPr>
            <w:r>
              <w:rPr>
                <w:b/>
                <w:sz w:val="22"/>
              </w:rPr>
              <w:t>36.818</w:t>
            </w:r>
          </w:p>
        </w:tc>
        <w:tc>
          <w:tcPr>
            <w:tcW w:w="1117" w:type="dxa"/>
          </w:tcPr>
          <w:p>
            <w:pPr>
              <w:pStyle w:val="TableParagraph"/>
              <w:spacing w:before="7"/>
              <w:ind w:left="0"/>
              <w:rPr>
                <w:sz w:val="19"/>
              </w:rPr>
            </w:pPr>
          </w:p>
          <w:p>
            <w:pPr>
              <w:pStyle w:val="TableParagraph"/>
              <w:ind w:left="86" w:right="79"/>
              <w:jc w:val="center"/>
              <w:rPr>
                <w:b/>
                <w:sz w:val="22"/>
              </w:rPr>
            </w:pPr>
            <w:r>
              <w:rPr>
                <w:b/>
                <w:sz w:val="22"/>
              </w:rPr>
              <w:t>36.747</w:t>
            </w:r>
          </w:p>
        </w:tc>
        <w:tc>
          <w:tcPr>
            <w:tcW w:w="1116" w:type="dxa"/>
          </w:tcPr>
          <w:p>
            <w:pPr>
              <w:pStyle w:val="TableParagraph"/>
              <w:spacing w:before="7"/>
              <w:ind w:left="0"/>
              <w:rPr>
                <w:sz w:val="19"/>
              </w:rPr>
            </w:pPr>
          </w:p>
          <w:p>
            <w:pPr>
              <w:pStyle w:val="TableParagraph"/>
              <w:ind w:left="86" w:right="78"/>
              <w:jc w:val="center"/>
              <w:rPr>
                <w:b/>
                <w:sz w:val="22"/>
              </w:rPr>
            </w:pPr>
            <w:r>
              <w:rPr>
                <w:b/>
                <w:sz w:val="22"/>
              </w:rPr>
              <w:t>37.567</w:t>
            </w:r>
          </w:p>
        </w:tc>
      </w:tr>
    </w:tbl>
    <w:p>
      <w:pPr>
        <w:spacing w:before="0"/>
        <w:ind w:left="1244" w:right="0" w:firstLine="0"/>
        <w:jc w:val="left"/>
        <w:rPr>
          <w:i/>
          <w:sz w:val="20"/>
        </w:rPr>
      </w:pPr>
      <w:r>
        <w:rPr/>
        <w:pict>
          <v:shape style="position:absolute;margin-left:99.454002pt;margin-top:-124.448532pt;width:217.8pt;height:196.75pt;mso-position-horizontal-relative:page;mso-position-vertical-relative:paragraph;z-index:-262768640" coordorigin="1989,-2489" coordsize="4356,3935" path="m5004,511l5002,498,4999,485,4995,472,4989,457,4982,442,4973,427,4962,412,4948,395,4933,379,4831,278,2947,-1606,2940,-1612,2930,-1616,2920,-1619,2909,-1621,2898,-1620,2889,-1618,2880,-1614,2871,-1609,2861,-1603,2851,-1596,2841,-1587,2829,-1577,2818,-1567,2806,-1554,2796,-1543,2787,-1532,2780,-1522,2774,-1512,2769,-1503,2765,-1494,2763,-1485,2761,-1473,2764,-1463,2768,-1453,2771,-1444,2777,-1436,2785,-1428,3329,-883,4220,5,4277,62,4495,277,4495,277,4495,277,4494,278,4342,196,4292,169,3877,-52,3655,-165,2949,-530,2382,-823,2352,-837,2324,-850,2298,-861,2275,-869,2254,-876,2233,-880,2214,-883,2198,-883,2182,-882,2166,-879,2152,-874,2138,-867,2123,-857,2108,-846,2094,-832,2010,-749,1999,-734,1992,-716,1989,-696,1990,-672,1996,-646,2010,-618,2032,-588,2062,-555,4047,1430,4055,1436,4064,1440,4075,1445,4084,1446,4095,1442,4106,1441,4118,1436,4132,1428,4142,1421,4152,1412,4164,1403,4176,1391,4188,1379,4198,1367,4207,1356,4214,1346,4219,1336,4223,1326,4226,1317,4228,1309,4232,1298,4232,1288,4227,1277,4223,1268,4217,1260,3603,646,2731,-226,2422,-528,2424,-530,2486,-494,2550,-458,2748,-350,2814,-316,4551,578,4592,599,4630,617,4665,632,4696,646,4725,657,4751,665,4775,671,4796,675,4817,677,4836,677,4852,675,4867,670,4882,664,4896,656,4910,646,4923,633,4989,568,4996,558,5000,544,5002,533,5004,522,5004,511m6344,-803l6343,-813,6339,-823,6334,-833,6326,-844,6316,-855,6303,-866,6288,-877,6270,-890,6249,-904,6115,-991,5974,-1083,5233,-1560,5233,-1265,4958,-991,4787,-820,4674,-991,4163,-1770,3940,-2109,3940,-2109,3940,-2109,3941,-2110,4460,-1770,5233,-1265,5233,-1560,4906,-1770,4378,-2110,3829,-2465,3818,-2471,3807,-2477,3797,-2482,3787,-2486,3773,-2489,3763,-2488,3749,-2484,3738,-2480,3728,-2475,3717,-2468,3705,-2460,3693,-2450,3680,-2438,3666,-2424,3637,-2395,3624,-2382,3613,-2370,3604,-2359,3596,-2348,3590,-2338,3585,-2327,3582,-2318,3579,-2304,3577,-2293,3582,-2281,3585,-2271,3589,-2261,3595,-2250,3601,-2240,3686,-2109,3905,-1770,4406,-991,4619,-659,5118,113,5161,180,5175,201,5188,219,5200,234,5211,246,5222,257,5232,265,5243,270,5253,274,5263,275,5273,274,5284,271,5295,265,5306,256,5318,246,5331,235,5345,222,5358,208,5370,195,5379,183,5387,173,5394,163,5398,154,5401,144,5403,134,5403,123,5403,113,5398,102,5395,93,5389,81,5381,70,5017,-482,4971,-550,5241,-820,5504,-1083,5644,-991,6136,-671,6148,-664,6160,-659,6169,-655,6179,-652,6188,-651,6198,-654,6206,-656,6216,-659,6225,-665,6236,-672,6246,-681,6258,-692,6271,-704,6286,-719,6300,-734,6313,-748,6323,-760,6332,-772,6339,-782,6343,-792,6344,-803e" filled="true" fillcolor="#c0c0c0" stroked="false">
            <v:path arrowok="t"/>
            <v:fill opacity="32896f" type="solid"/>
            <w10:wrap type="none"/>
          </v:shape>
        </w:pict>
      </w:r>
      <w:r>
        <w:rPr>
          <w:i/>
          <w:sz w:val="20"/>
        </w:rPr>
        <w:t>Izvor podataka: DZS, Zaposlenost i plaće – pregled po županijama, 31.03.</w:t>
      </w:r>
    </w:p>
    <w:p>
      <w:pPr>
        <w:pStyle w:val="BodyText"/>
        <w:rPr>
          <w:i/>
          <w:sz w:val="20"/>
        </w:rPr>
      </w:pPr>
    </w:p>
    <w:p>
      <w:pPr>
        <w:pStyle w:val="BodyText"/>
        <w:rPr>
          <w:i/>
          <w:sz w:val="20"/>
        </w:rPr>
      </w:pPr>
    </w:p>
    <w:p>
      <w:pPr>
        <w:pStyle w:val="BodyText"/>
        <w:spacing w:line="259" w:lineRule="auto" w:before="168"/>
        <w:ind w:left="536" w:right="532"/>
        <w:jc w:val="both"/>
      </w:pPr>
      <w:r>
        <w:rPr/>
        <w:t>Kao i na nacionalnoj razini, i u Sisačko moslavačkoj županiji prisutan je blagi rast zaposlenosti u promatranom razdoblju, te je stopa rasta zaposlenosti u 2018. godini iznosila 3,5%. Najveći udio</w:t>
      </w:r>
      <w:r>
        <w:rPr>
          <w:spacing w:val="-13"/>
        </w:rPr>
        <w:t> </w:t>
      </w:r>
      <w:r>
        <w:rPr/>
        <w:t>čine</w:t>
      </w:r>
      <w:r>
        <w:rPr>
          <w:spacing w:val="-13"/>
        </w:rPr>
        <w:t> </w:t>
      </w:r>
      <w:r>
        <w:rPr/>
        <w:t>zaposleni</w:t>
      </w:r>
      <w:r>
        <w:rPr>
          <w:spacing w:val="-13"/>
        </w:rPr>
        <w:t> </w:t>
      </w:r>
      <w:r>
        <w:rPr/>
        <w:t>u</w:t>
      </w:r>
      <w:r>
        <w:rPr>
          <w:spacing w:val="-13"/>
        </w:rPr>
        <w:t> </w:t>
      </w:r>
      <w:r>
        <w:rPr/>
        <w:t>pravnim</w:t>
      </w:r>
      <w:r>
        <w:rPr>
          <w:spacing w:val="-11"/>
        </w:rPr>
        <w:t> </w:t>
      </w:r>
      <w:r>
        <w:rPr/>
        <w:t>osobama</w:t>
      </w:r>
      <w:r>
        <w:rPr>
          <w:spacing w:val="-11"/>
        </w:rPr>
        <w:t> </w:t>
      </w:r>
      <w:r>
        <w:rPr/>
        <w:t>čiji</w:t>
      </w:r>
      <w:r>
        <w:rPr>
          <w:spacing w:val="-13"/>
        </w:rPr>
        <w:t> </w:t>
      </w:r>
      <w:r>
        <w:rPr/>
        <w:t>broj</w:t>
      </w:r>
      <w:r>
        <w:rPr>
          <w:spacing w:val="-13"/>
        </w:rPr>
        <w:t> </w:t>
      </w:r>
      <w:r>
        <w:rPr/>
        <w:t>kontinuirano</w:t>
      </w:r>
      <w:r>
        <w:rPr>
          <w:spacing w:val="-11"/>
        </w:rPr>
        <w:t> </w:t>
      </w:r>
      <w:r>
        <w:rPr/>
        <w:t>raste,</w:t>
      </w:r>
      <w:r>
        <w:rPr>
          <w:spacing w:val="-10"/>
        </w:rPr>
        <w:t> </w:t>
      </w:r>
      <w:r>
        <w:rPr/>
        <w:t>slijede</w:t>
      </w:r>
      <w:r>
        <w:rPr>
          <w:spacing w:val="-13"/>
        </w:rPr>
        <w:t> </w:t>
      </w:r>
      <w:r>
        <w:rPr/>
        <w:t>zaposleni</w:t>
      </w:r>
      <w:r>
        <w:rPr>
          <w:spacing w:val="-13"/>
        </w:rPr>
        <w:t> </w:t>
      </w:r>
      <w:r>
        <w:rPr/>
        <w:t>u</w:t>
      </w:r>
      <w:r>
        <w:rPr>
          <w:spacing w:val="-12"/>
        </w:rPr>
        <w:t> </w:t>
      </w:r>
      <w:r>
        <w:rPr/>
        <w:t>obrtima i slobodnim profesijama, dok najmanji udio čine zaposleni u</w:t>
      </w:r>
      <w:r>
        <w:rPr>
          <w:spacing w:val="-15"/>
        </w:rPr>
        <w:t> </w:t>
      </w:r>
      <w:r>
        <w:rPr/>
        <w:t>poljoprivredi.</w:t>
      </w:r>
    </w:p>
    <w:p>
      <w:pPr>
        <w:pStyle w:val="BodyText"/>
        <w:spacing w:line="259" w:lineRule="auto" w:before="160"/>
        <w:ind w:left="536" w:right="531"/>
        <w:jc w:val="both"/>
      </w:pPr>
      <w:r>
        <w:rPr/>
        <w:t>Promatrajući podatke za posljednje desetljeće (2008.-2018.), prema podacima HZMO, 2018. godine na području Sisačko moslavačke županije ukupno je manje 6.019 osiguranika/zaposlenika u odnosu na 2008. godinu što konkretno ukazuje na posljedice globalne ekonomske krize na gospodarstvo Sisačko moslavačke županije.</w:t>
      </w:r>
    </w:p>
    <w:p>
      <w:pPr>
        <w:spacing w:after="0" w:line="259" w:lineRule="auto"/>
        <w:jc w:val="both"/>
        <w:sectPr>
          <w:pgSz w:w="11910" w:h="16840"/>
          <w:pgMar w:header="0" w:footer="514" w:top="1380" w:bottom="760" w:left="880" w:right="880"/>
        </w:sectPr>
      </w:pPr>
    </w:p>
    <w:p>
      <w:pPr>
        <w:pStyle w:val="BodyText"/>
        <w:spacing w:line="259" w:lineRule="auto" w:before="37"/>
        <w:ind w:left="536" w:right="533"/>
        <w:jc w:val="both"/>
      </w:pPr>
      <w:r>
        <w:rPr/>
        <w:t>Prema strukturi zaposlenih po djelatnostima, Sisačko moslavačka županija se sve više približava gospodarski razvijenim društvima, što znači da se smanjuje udio poljoprivrednih, stagnira udio nepoljoprivrednih i povećava udio uslužnih djelatnosti.</w:t>
      </w:r>
    </w:p>
    <w:p>
      <w:pPr>
        <w:pStyle w:val="BodyText"/>
      </w:pPr>
    </w:p>
    <w:p>
      <w:pPr>
        <w:pStyle w:val="BodyText"/>
        <w:spacing w:before="4"/>
        <w:rPr>
          <w:sz w:val="28"/>
        </w:rPr>
      </w:pPr>
    </w:p>
    <w:p>
      <w:pPr>
        <w:spacing w:before="1" w:after="16"/>
        <w:ind w:left="536" w:right="0" w:firstLine="0"/>
        <w:jc w:val="both"/>
        <w:rPr>
          <w:sz w:val="20"/>
        </w:rPr>
      </w:pPr>
      <w:r>
        <w:rPr/>
        <w:pict>
          <v:shape style="position:absolute;margin-left:236.236008pt;margin-top:81.831451pt;width:220.6pt;height:241.25pt;mso-position-horizontal-relative:page;mso-position-vertical-relative:paragraph;z-index:-262765568" coordorigin="4725,1637" coordsize="4412,4825" path="m7236,5866l7236,5833,7235,5803,7233,5778,7231,5758,7228,5741,7224,5729,7221,5718,7217,5708,7213,5699,7208,5688,7202,5678,7194,5666,7179,5648,7171,5639,7162,5628,7152,5617,7141,5606,7130,5594,7116,5581,7098,5563,7081,5547,7066,5532,7052,5520,7039,5509,7027,5500,7016,5492,7007,5485,6997,5479,6987,5475,6974,5474,6969,5477,6964,5482,6958,5492,6954,5507,6953,5528,6955,5554,6958,5584,6959,5616,6960,5651,6959,5689,6957,5729,6952,5771,6943,5813,6932,5858,6916,5902,6894,5944,6865,5984,6830,6023,6782,6064,6730,6096,6674,6118,6613,6131,6549,6136,6481,6131,6409,6117,6333,6092,6271,6067,6205,6036,6138,5999,6068,5956,5996,5906,5935,5861,5872,5812,5808,5758,5744,5701,5677,5639,5610,5574,5553,5515,5499,5458,5448,5401,5399,5345,5354,5289,5312,5234,5272,5180,5222,5107,5178,5035,5139,4966,5106,4899,5078,4834,5052,4755,5035,4681,5028,4611,5029,4545,5040,4484,5061,4428,5091,4378,5129,4332,5169,4296,5210,4267,5252,4244,5295,4229,5339,4219,5382,4211,5423,4207,5463,4204,5500,4205,5535,4207,5567,4209,5623,4215,5644,4215,5659,4212,5669,4207,5671,4204,5674,4202,5676,4193,5675,4184,5673,4176,5669,4167,5654,4142,5647,4131,5639,4120,5629,4107,5618,4095,5605,4080,5590,4065,5575,4049,5561,4035,5547,4022,5535,4010,5523,3999,5511,3989,5490,3972,5481,3965,5469,3957,5458,3950,5447,3945,5438,3941,5426,3936,5412,3932,5395,3927,5376,3923,5351,3921,5323,3920,5291,3919,5256,3920,5221,3924,5186,3930,5150,3937,5114,3947,5079,3959,5043,3973,5008,3990,4975,4008,4943,4030,4912,4055,4884,4081,4827,4147,4782,4220,4750,4299,4731,4386,4725,4460,4725,4537,4733,4616,4749,4699,4773,4784,4796,4848,4823,4913,4853,4978,4887,5046,4925,5114,4967,5183,5013,5254,5057,5316,5103,5380,5153,5443,5205,5508,5261,5573,5320,5638,5382,5704,5447,5771,5511,5834,5575,5894,5639,5951,5701,6005,5763,6056,5824,6104,5884,6149,5944,6190,6022,6242,6099,6288,6174,6329,6247,6363,6319,6393,6389,6418,6470,6441,6548,6455,6623,6461,6696,6460,6766,6452,6847,6431,6924,6398,6995,6353,7060,6296,7094,6260,7125,6222,7151,6182,7172,6141,7174,6136,7189,6099,7203,6058,7215,6017,7224,5977,7230,5939,7234,5902,7236,5866m8482,4804l8482,4795,8477,4787,8472,4778,8465,4769,8457,4761,8449,4754,8440,4746,8428,4736,8415,4726,8398,4716,8314,4661,7790,4343,7724,4302,7678,4274,7630,4247,7542,4198,7501,4177,7461,4158,7423,4141,7386,4126,7351,4113,7316,4103,7283,4095,7251,4088,7247,4087,7222,4084,7192,4083,7164,4084,7136,4087,7146,4043,7153,3997,7157,3951,7157,3904,7154,3857,7147,3810,7136,3761,7121,3712,7103,3663,7080,3613,7053,3563,7021,3511,6984,3460,6943,3408,6897,3356,6897,3914,6893,3952,6885,3991,6871,4029,6852,4066,6827,4102,6796,4136,6630,4302,5908,3580,5944,3544,6051,3437,6076,3413,6099,3392,6120,3374,6139,3359,6157,3347,6174,3337,6192,3328,6211,3321,6269,3306,6328,3303,6388,3311,6448,3332,6508,3363,6570,3404,6632,3453,6695,3512,6732,3551,6766,3590,6796,3630,6824,3671,6847,3712,6866,3753,6880,3793,6890,3833,6896,3874,6897,3914,6897,3356,6896,3355,6846,3303,6845,3302,6790,3248,6734,3200,6678,3156,6623,3117,6568,3083,6512,3055,6457,3032,6402,3013,6348,2999,6294,2991,6242,2989,6190,2991,6138,2998,6088,3012,6039,3031,5990,3054,5974,3065,5958,3077,5923,3102,5904,3118,5884,3136,5862,3157,5838,3180,5566,3452,5556,3465,5550,3480,5547,3499,5548,3519,5555,3544,5569,3571,5590,3600,5618,3631,7611,5623,7620,5631,7629,5634,7639,5638,7648,5639,7658,5635,7667,5633,7676,5630,7686,5625,7696,5620,7706,5613,7717,5604,7728,5595,7740,5583,7752,5570,7762,5559,7771,5548,7779,5538,7786,5524,7791,5513,7793,5501,7795,5491,7795,5481,7792,5472,7788,5462,7781,5453,6860,4532,6974,4418,7004,4392,7035,4371,7068,4356,7102,4347,7138,4343,7176,4343,7215,4347,7255,4355,7298,4368,7342,4384,7387,4403,7433,4426,7481,4452,7531,4480,7582,4510,7635,4543,8269,4937,8281,4944,8291,4949,8301,4953,8312,4958,8323,4960,8335,4958,8345,4957,8355,4954,8364,4949,8374,4943,8384,4935,8395,4927,8406,4916,8419,4905,8432,4890,8444,4877,8454,4865,8463,4854,8470,4844,8475,4834,8478,4825,8481,4816,8482,4804m9136,4151l9135,4142,9128,4123,9121,4113,7424,2417,7254,2247,7620,1882,7623,1875,7623,1865,7622,1856,7619,1846,7607,1824,7600,1813,7592,1802,7582,1790,7571,1778,7558,1764,7544,1750,7529,1734,7513,1719,7498,1705,7484,1692,7471,1680,7459,1670,7448,1661,7437,1653,7427,1647,7414,1640,7403,1638,7394,1637,7384,1637,7378,1640,6477,2541,6473,2548,6475,2557,6475,2566,6478,2576,6485,2589,6491,2599,6499,2610,6507,2621,6517,2633,6529,2647,6541,2662,6555,2677,6571,2692,6586,2708,6601,2721,6615,2734,6628,2744,6640,2754,6651,2762,6662,2769,6683,2782,6693,2785,6703,2785,6712,2786,6719,2783,7084,2417,8950,4284,8959,4291,8969,4295,8979,4298,8988,4299,8998,4296,9007,4294,9016,4290,9026,4286,9036,4280,9046,4273,9057,4264,9068,4254,9080,4243,9092,4231,9102,4219,9111,4208,9118,4198,9123,4188,9127,4179,9130,4170,9132,4161,9136,4151e" filled="true" fillcolor="#c0c0c0" stroked="false">
            <v:path arrowok="t"/>
            <v:fill opacity="32896f" type="solid"/>
            <w10:wrap type="none"/>
          </v:shape>
        </w:pict>
      </w:r>
      <w:r>
        <w:rPr>
          <w:sz w:val="20"/>
        </w:rPr>
        <w:t>Tabela 15: Udio zaposlenih u SMŽ prema djelatnostima NKD-a</w:t>
      </w:r>
    </w:p>
    <w:tbl>
      <w:tblPr>
        <w:tblW w:w="0" w:type="auto"/>
        <w:jc w:val="left"/>
        <w:tblInd w:w="54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4558"/>
        <w:gridCol w:w="4506"/>
      </w:tblGrid>
      <w:tr>
        <w:trPr>
          <w:trHeight w:val="536" w:hRule="atLeast"/>
        </w:trPr>
        <w:tc>
          <w:tcPr>
            <w:tcW w:w="4558" w:type="dxa"/>
            <w:tcBorders>
              <w:bottom w:val="single" w:sz="12" w:space="0" w:color="A8D08D"/>
            </w:tcBorders>
          </w:tcPr>
          <w:p>
            <w:pPr>
              <w:pStyle w:val="TableParagraph"/>
              <w:spacing w:before="1"/>
              <w:ind w:left="1139"/>
              <w:rPr>
                <w:b/>
                <w:sz w:val="22"/>
              </w:rPr>
            </w:pPr>
            <w:r>
              <w:rPr>
                <w:b/>
                <w:sz w:val="22"/>
              </w:rPr>
              <w:t>Djelatnosti prema NKD-u</w:t>
            </w:r>
          </w:p>
        </w:tc>
        <w:tc>
          <w:tcPr>
            <w:tcW w:w="4506" w:type="dxa"/>
            <w:tcBorders>
              <w:bottom w:val="single" w:sz="12" w:space="0" w:color="A8D08D"/>
            </w:tcBorders>
          </w:tcPr>
          <w:p>
            <w:pPr>
              <w:pStyle w:val="TableParagraph"/>
              <w:spacing w:line="267" w:lineRule="exact" w:before="1"/>
              <w:ind w:left="739"/>
              <w:rPr>
                <w:b/>
                <w:sz w:val="22"/>
              </w:rPr>
            </w:pPr>
            <w:r>
              <w:rPr>
                <w:b/>
                <w:sz w:val="22"/>
              </w:rPr>
              <w:t>Udio zaposlenih SMŽ u osnovnim</w:t>
            </w:r>
          </w:p>
          <w:p>
            <w:pPr>
              <w:pStyle w:val="TableParagraph"/>
              <w:spacing w:line="248" w:lineRule="exact"/>
              <w:ind w:left="679"/>
              <w:rPr>
                <w:b/>
                <w:sz w:val="22"/>
              </w:rPr>
            </w:pPr>
            <w:r>
              <w:rPr>
                <w:b/>
                <w:sz w:val="22"/>
              </w:rPr>
              <w:t>djelatnostima NKD-a (31.03.2018.)</w:t>
            </w:r>
          </w:p>
        </w:tc>
      </w:tr>
      <w:tr>
        <w:trPr>
          <w:trHeight w:val="270" w:hRule="atLeast"/>
        </w:trPr>
        <w:tc>
          <w:tcPr>
            <w:tcW w:w="4558" w:type="dxa"/>
            <w:tcBorders>
              <w:top w:val="single" w:sz="12" w:space="0" w:color="A8D08D"/>
            </w:tcBorders>
          </w:tcPr>
          <w:p>
            <w:pPr>
              <w:pStyle w:val="TableParagraph"/>
              <w:spacing w:line="249" w:lineRule="exact" w:before="1"/>
              <w:rPr>
                <w:i/>
                <w:sz w:val="22"/>
              </w:rPr>
            </w:pPr>
            <w:r>
              <w:rPr>
                <w:i/>
                <w:sz w:val="22"/>
              </w:rPr>
              <w:t>A Poljoprivreda, šumarstvo i ribarstvo</w:t>
            </w:r>
          </w:p>
        </w:tc>
        <w:tc>
          <w:tcPr>
            <w:tcW w:w="4506" w:type="dxa"/>
            <w:tcBorders>
              <w:top w:val="single" w:sz="12" w:space="0" w:color="A8D08D"/>
            </w:tcBorders>
          </w:tcPr>
          <w:p>
            <w:pPr>
              <w:pStyle w:val="TableParagraph"/>
              <w:spacing w:line="249" w:lineRule="exact" w:before="1"/>
              <w:ind w:left="1932" w:right="1919"/>
              <w:jc w:val="center"/>
              <w:rPr>
                <w:sz w:val="22"/>
              </w:rPr>
            </w:pPr>
            <w:r>
              <w:rPr>
                <w:sz w:val="22"/>
              </w:rPr>
              <w:t>2,7 %</w:t>
            </w:r>
          </w:p>
        </w:tc>
      </w:tr>
      <w:tr>
        <w:trPr>
          <w:trHeight w:val="268" w:hRule="atLeast"/>
        </w:trPr>
        <w:tc>
          <w:tcPr>
            <w:tcW w:w="4558" w:type="dxa"/>
          </w:tcPr>
          <w:p>
            <w:pPr>
              <w:pStyle w:val="TableParagraph"/>
              <w:spacing w:line="248" w:lineRule="exact"/>
              <w:rPr>
                <w:i/>
                <w:sz w:val="22"/>
              </w:rPr>
            </w:pPr>
            <w:r>
              <w:rPr>
                <w:i/>
                <w:sz w:val="22"/>
              </w:rPr>
              <w:t>B Rudarstvo i vađenje</w:t>
            </w:r>
          </w:p>
        </w:tc>
        <w:tc>
          <w:tcPr>
            <w:tcW w:w="4506" w:type="dxa"/>
          </w:tcPr>
          <w:p>
            <w:pPr>
              <w:pStyle w:val="TableParagraph"/>
              <w:spacing w:line="248" w:lineRule="exact"/>
              <w:ind w:left="1932" w:right="1919"/>
              <w:jc w:val="center"/>
              <w:rPr>
                <w:sz w:val="22"/>
              </w:rPr>
            </w:pPr>
            <w:r>
              <w:rPr>
                <w:sz w:val="22"/>
              </w:rPr>
              <w:t>0,6 %</w:t>
            </w:r>
          </w:p>
        </w:tc>
      </w:tr>
      <w:tr>
        <w:trPr>
          <w:trHeight w:val="268" w:hRule="atLeast"/>
        </w:trPr>
        <w:tc>
          <w:tcPr>
            <w:tcW w:w="4558" w:type="dxa"/>
          </w:tcPr>
          <w:p>
            <w:pPr>
              <w:pStyle w:val="TableParagraph"/>
              <w:spacing w:line="248" w:lineRule="exact"/>
              <w:rPr>
                <w:i/>
                <w:sz w:val="22"/>
              </w:rPr>
            </w:pPr>
            <w:r>
              <w:rPr>
                <w:i/>
                <w:sz w:val="22"/>
              </w:rPr>
              <w:t>C Prerađivačka industrija</w:t>
            </w:r>
          </w:p>
        </w:tc>
        <w:tc>
          <w:tcPr>
            <w:tcW w:w="4506" w:type="dxa"/>
          </w:tcPr>
          <w:p>
            <w:pPr>
              <w:pStyle w:val="TableParagraph"/>
              <w:spacing w:line="248" w:lineRule="exact"/>
              <w:ind w:left="1934" w:right="1919"/>
              <w:jc w:val="center"/>
              <w:rPr>
                <w:b/>
                <w:sz w:val="22"/>
              </w:rPr>
            </w:pPr>
            <w:r>
              <w:rPr>
                <w:b/>
                <w:sz w:val="22"/>
              </w:rPr>
              <w:t>25,4 %</w:t>
            </w:r>
          </w:p>
        </w:tc>
      </w:tr>
      <w:tr>
        <w:trPr>
          <w:trHeight w:val="537" w:hRule="atLeast"/>
        </w:trPr>
        <w:tc>
          <w:tcPr>
            <w:tcW w:w="4558" w:type="dxa"/>
          </w:tcPr>
          <w:p>
            <w:pPr>
              <w:pStyle w:val="TableParagraph"/>
              <w:spacing w:line="268" w:lineRule="exact"/>
              <w:rPr>
                <w:i/>
                <w:sz w:val="22"/>
              </w:rPr>
            </w:pPr>
            <w:r>
              <w:rPr>
                <w:i/>
                <w:sz w:val="22"/>
              </w:rPr>
              <w:t>D Opskrba električnom energijom, plinom,</w:t>
            </w:r>
          </w:p>
          <w:p>
            <w:pPr>
              <w:pStyle w:val="TableParagraph"/>
              <w:spacing w:line="249" w:lineRule="exact" w:before="1"/>
              <w:rPr>
                <w:i/>
                <w:sz w:val="22"/>
              </w:rPr>
            </w:pPr>
            <w:r>
              <w:rPr>
                <w:i/>
                <w:sz w:val="22"/>
              </w:rPr>
              <w:t>parom i klimatizacija</w:t>
            </w:r>
          </w:p>
        </w:tc>
        <w:tc>
          <w:tcPr>
            <w:tcW w:w="4506" w:type="dxa"/>
          </w:tcPr>
          <w:p>
            <w:pPr>
              <w:pStyle w:val="TableParagraph"/>
              <w:spacing w:line="268" w:lineRule="exact"/>
              <w:ind w:left="1932" w:right="1919"/>
              <w:jc w:val="center"/>
              <w:rPr>
                <w:sz w:val="22"/>
              </w:rPr>
            </w:pPr>
            <w:r>
              <w:rPr>
                <w:sz w:val="22"/>
              </w:rPr>
              <w:t>1,7 %</w:t>
            </w:r>
          </w:p>
        </w:tc>
      </w:tr>
      <w:tr>
        <w:trPr>
          <w:trHeight w:val="537" w:hRule="atLeast"/>
        </w:trPr>
        <w:tc>
          <w:tcPr>
            <w:tcW w:w="4558" w:type="dxa"/>
          </w:tcPr>
          <w:p>
            <w:pPr>
              <w:pStyle w:val="TableParagraph"/>
              <w:spacing w:line="268" w:lineRule="exact"/>
              <w:rPr>
                <w:i/>
                <w:sz w:val="22"/>
              </w:rPr>
            </w:pPr>
            <w:r>
              <w:rPr>
                <w:i/>
                <w:sz w:val="22"/>
              </w:rPr>
              <w:t>E Opskrba vodom; uklanjanje otpadnih voda,</w:t>
            </w:r>
          </w:p>
          <w:p>
            <w:pPr>
              <w:pStyle w:val="TableParagraph"/>
              <w:spacing w:line="249" w:lineRule="exact"/>
              <w:rPr>
                <w:i/>
                <w:sz w:val="22"/>
              </w:rPr>
            </w:pPr>
            <w:r>
              <w:rPr>
                <w:i/>
                <w:sz w:val="22"/>
              </w:rPr>
              <w:t>gospodarenje otpadom</w:t>
            </w:r>
          </w:p>
        </w:tc>
        <w:tc>
          <w:tcPr>
            <w:tcW w:w="4506" w:type="dxa"/>
          </w:tcPr>
          <w:p>
            <w:pPr>
              <w:pStyle w:val="TableParagraph"/>
              <w:spacing w:line="268" w:lineRule="exact"/>
              <w:ind w:left="1932" w:right="1919"/>
              <w:jc w:val="center"/>
              <w:rPr>
                <w:sz w:val="22"/>
              </w:rPr>
            </w:pPr>
            <w:r>
              <w:rPr>
                <w:sz w:val="22"/>
              </w:rPr>
              <w:t>2,8 %</w:t>
            </w:r>
          </w:p>
        </w:tc>
      </w:tr>
      <w:tr>
        <w:trPr>
          <w:trHeight w:val="268" w:hRule="atLeast"/>
        </w:trPr>
        <w:tc>
          <w:tcPr>
            <w:tcW w:w="4558" w:type="dxa"/>
          </w:tcPr>
          <w:p>
            <w:pPr>
              <w:pStyle w:val="TableParagraph"/>
              <w:spacing w:line="248" w:lineRule="exact"/>
              <w:rPr>
                <w:i/>
                <w:sz w:val="22"/>
              </w:rPr>
            </w:pPr>
            <w:r>
              <w:rPr>
                <w:i/>
                <w:sz w:val="22"/>
              </w:rPr>
              <w:t>F Građevinarstvo</w:t>
            </w:r>
          </w:p>
        </w:tc>
        <w:tc>
          <w:tcPr>
            <w:tcW w:w="4506" w:type="dxa"/>
          </w:tcPr>
          <w:p>
            <w:pPr>
              <w:pStyle w:val="TableParagraph"/>
              <w:spacing w:line="248" w:lineRule="exact"/>
              <w:ind w:left="1932" w:right="1919"/>
              <w:jc w:val="center"/>
              <w:rPr>
                <w:sz w:val="22"/>
              </w:rPr>
            </w:pPr>
            <w:r>
              <w:rPr>
                <w:sz w:val="22"/>
              </w:rPr>
              <w:t>4,5 %</w:t>
            </w:r>
          </w:p>
        </w:tc>
      </w:tr>
      <w:tr>
        <w:trPr>
          <w:trHeight w:val="537" w:hRule="atLeast"/>
        </w:trPr>
        <w:tc>
          <w:tcPr>
            <w:tcW w:w="4558" w:type="dxa"/>
          </w:tcPr>
          <w:p>
            <w:pPr>
              <w:pStyle w:val="TableParagraph"/>
              <w:spacing w:line="268" w:lineRule="exact"/>
              <w:rPr>
                <w:i/>
                <w:sz w:val="22"/>
              </w:rPr>
            </w:pPr>
            <w:r>
              <w:rPr>
                <w:i/>
                <w:sz w:val="22"/>
              </w:rPr>
              <w:t>G Trgovina na veliko i na malo; popravak</w:t>
            </w:r>
          </w:p>
          <w:p>
            <w:pPr>
              <w:pStyle w:val="TableParagraph"/>
              <w:spacing w:line="249" w:lineRule="exact"/>
              <w:rPr>
                <w:i/>
                <w:sz w:val="22"/>
              </w:rPr>
            </w:pPr>
            <w:r>
              <w:rPr>
                <w:i/>
                <w:sz w:val="22"/>
              </w:rPr>
              <w:t>motornih vozila i motocikala</w:t>
            </w:r>
          </w:p>
        </w:tc>
        <w:tc>
          <w:tcPr>
            <w:tcW w:w="4506" w:type="dxa"/>
          </w:tcPr>
          <w:p>
            <w:pPr>
              <w:pStyle w:val="TableParagraph"/>
              <w:spacing w:line="268" w:lineRule="exact"/>
              <w:ind w:left="1934" w:right="1919"/>
              <w:jc w:val="center"/>
              <w:rPr>
                <w:b/>
                <w:sz w:val="22"/>
              </w:rPr>
            </w:pPr>
            <w:r>
              <w:rPr>
                <w:b/>
                <w:sz w:val="22"/>
              </w:rPr>
              <w:t>12,4 %</w:t>
            </w:r>
          </w:p>
        </w:tc>
      </w:tr>
      <w:tr>
        <w:trPr>
          <w:trHeight w:val="268" w:hRule="atLeast"/>
        </w:trPr>
        <w:tc>
          <w:tcPr>
            <w:tcW w:w="4558" w:type="dxa"/>
          </w:tcPr>
          <w:p>
            <w:pPr>
              <w:pStyle w:val="TableParagraph"/>
              <w:spacing w:line="248" w:lineRule="exact"/>
              <w:rPr>
                <w:i/>
                <w:sz w:val="22"/>
              </w:rPr>
            </w:pPr>
            <w:r>
              <w:rPr>
                <w:i/>
                <w:sz w:val="22"/>
              </w:rPr>
              <w:t>H Prijevoz i skladištenje</w:t>
            </w:r>
          </w:p>
        </w:tc>
        <w:tc>
          <w:tcPr>
            <w:tcW w:w="4506" w:type="dxa"/>
          </w:tcPr>
          <w:p>
            <w:pPr>
              <w:pStyle w:val="TableParagraph"/>
              <w:spacing w:line="248" w:lineRule="exact"/>
              <w:ind w:left="1932" w:right="1919"/>
              <w:jc w:val="center"/>
              <w:rPr>
                <w:sz w:val="22"/>
              </w:rPr>
            </w:pPr>
            <w:r>
              <w:rPr>
                <w:sz w:val="22"/>
              </w:rPr>
              <w:t>4,3 %</w:t>
            </w:r>
          </w:p>
        </w:tc>
      </w:tr>
      <w:tr>
        <w:trPr>
          <w:trHeight w:val="537" w:hRule="atLeast"/>
        </w:trPr>
        <w:tc>
          <w:tcPr>
            <w:tcW w:w="4558" w:type="dxa"/>
          </w:tcPr>
          <w:p>
            <w:pPr>
              <w:pStyle w:val="TableParagraph"/>
              <w:spacing w:line="268" w:lineRule="exact"/>
              <w:rPr>
                <w:i/>
                <w:sz w:val="22"/>
              </w:rPr>
            </w:pPr>
            <w:r>
              <w:rPr>
                <w:i/>
                <w:sz w:val="22"/>
              </w:rPr>
              <w:t>I Djelatnosti pružanja smještaja, te pripreme i</w:t>
            </w:r>
          </w:p>
          <w:p>
            <w:pPr>
              <w:pStyle w:val="TableParagraph"/>
              <w:spacing w:line="249" w:lineRule="exact"/>
              <w:rPr>
                <w:i/>
                <w:sz w:val="22"/>
              </w:rPr>
            </w:pPr>
            <w:r>
              <w:rPr>
                <w:i/>
                <w:sz w:val="22"/>
              </w:rPr>
              <w:t>usluživanja hrane</w:t>
            </w:r>
          </w:p>
        </w:tc>
        <w:tc>
          <w:tcPr>
            <w:tcW w:w="4506" w:type="dxa"/>
          </w:tcPr>
          <w:p>
            <w:pPr>
              <w:pStyle w:val="TableParagraph"/>
              <w:spacing w:line="268" w:lineRule="exact"/>
              <w:ind w:left="1932" w:right="1919"/>
              <w:jc w:val="center"/>
              <w:rPr>
                <w:sz w:val="22"/>
              </w:rPr>
            </w:pPr>
            <w:r>
              <w:rPr>
                <w:sz w:val="22"/>
              </w:rPr>
              <w:t>1,9 %</w:t>
            </w:r>
          </w:p>
        </w:tc>
      </w:tr>
      <w:tr>
        <w:trPr>
          <w:trHeight w:val="268" w:hRule="atLeast"/>
        </w:trPr>
        <w:tc>
          <w:tcPr>
            <w:tcW w:w="4558" w:type="dxa"/>
          </w:tcPr>
          <w:p>
            <w:pPr>
              <w:pStyle w:val="TableParagraph"/>
              <w:spacing w:line="248" w:lineRule="exact"/>
              <w:rPr>
                <w:i/>
                <w:sz w:val="22"/>
              </w:rPr>
            </w:pPr>
            <w:r>
              <w:rPr>
                <w:i/>
                <w:sz w:val="22"/>
              </w:rPr>
              <w:t>J Informacije i komunikacije</w:t>
            </w:r>
          </w:p>
        </w:tc>
        <w:tc>
          <w:tcPr>
            <w:tcW w:w="4506" w:type="dxa"/>
          </w:tcPr>
          <w:p>
            <w:pPr>
              <w:pStyle w:val="TableParagraph"/>
              <w:spacing w:line="248" w:lineRule="exact"/>
              <w:ind w:left="1932" w:right="1919"/>
              <w:jc w:val="center"/>
              <w:rPr>
                <w:sz w:val="22"/>
              </w:rPr>
            </w:pPr>
            <w:r>
              <w:rPr>
                <w:sz w:val="22"/>
              </w:rPr>
              <w:t>0,8 %</w:t>
            </w:r>
          </w:p>
        </w:tc>
      </w:tr>
      <w:tr>
        <w:trPr>
          <w:trHeight w:val="268" w:hRule="atLeast"/>
        </w:trPr>
        <w:tc>
          <w:tcPr>
            <w:tcW w:w="4558" w:type="dxa"/>
          </w:tcPr>
          <w:p>
            <w:pPr>
              <w:pStyle w:val="TableParagraph"/>
              <w:spacing w:line="248" w:lineRule="exact"/>
              <w:rPr>
                <w:i/>
                <w:sz w:val="22"/>
              </w:rPr>
            </w:pPr>
            <w:r>
              <w:rPr>
                <w:i/>
                <w:sz w:val="22"/>
              </w:rPr>
              <w:t>K Financijske djelatnosti i djelatnosti osiguranja</w:t>
            </w:r>
          </w:p>
        </w:tc>
        <w:tc>
          <w:tcPr>
            <w:tcW w:w="4506" w:type="dxa"/>
          </w:tcPr>
          <w:p>
            <w:pPr>
              <w:pStyle w:val="TableParagraph"/>
              <w:spacing w:line="248" w:lineRule="exact"/>
              <w:ind w:left="1932" w:right="1919"/>
              <w:jc w:val="center"/>
              <w:rPr>
                <w:sz w:val="22"/>
              </w:rPr>
            </w:pPr>
            <w:r>
              <w:rPr>
                <w:sz w:val="22"/>
              </w:rPr>
              <w:t>1,4 %</w:t>
            </w:r>
          </w:p>
        </w:tc>
      </w:tr>
      <w:tr>
        <w:trPr>
          <w:trHeight w:val="268" w:hRule="atLeast"/>
        </w:trPr>
        <w:tc>
          <w:tcPr>
            <w:tcW w:w="4558" w:type="dxa"/>
          </w:tcPr>
          <w:p>
            <w:pPr>
              <w:pStyle w:val="TableParagraph"/>
              <w:spacing w:line="248" w:lineRule="exact"/>
              <w:rPr>
                <w:i/>
                <w:sz w:val="22"/>
              </w:rPr>
            </w:pPr>
            <w:r>
              <w:rPr>
                <w:i/>
                <w:sz w:val="22"/>
              </w:rPr>
              <w:t>L Poslovanje nekretninama</w:t>
            </w:r>
          </w:p>
        </w:tc>
        <w:tc>
          <w:tcPr>
            <w:tcW w:w="4506" w:type="dxa"/>
          </w:tcPr>
          <w:p>
            <w:pPr>
              <w:pStyle w:val="TableParagraph"/>
              <w:spacing w:line="248" w:lineRule="exact"/>
              <w:ind w:left="1932" w:right="1919"/>
              <w:jc w:val="center"/>
              <w:rPr>
                <w:sz w:val="22"/>
              </w:rPr>
            </w:pPr>
            <w:r>
              <w:rPr>
                <w:sz w:val="22"/>
              </w:rPr>
              <w:t>0,4 %</w:t>
            </w:r>
          </w:p>
        </w:tc>
      </w:tr>
      <w:tr>
        <w:trPr>
          <w:trHeight w:val="268" w:hRule="atLeast"/>
        </w:trPr>
        <w:tc>
          <w:tcPr>
            <w:tcW w:w="4558" w:type="dxa"/>
          </w:tcPr>
          <w:p>
            <w:pPr>
              <w:pStyle w:val="TableParagraph"/>
              <w:spacing w:line="249" w:lineRule="exact"/>
              <w:rPr>
                <w:i/>
                <w:sz w:val="22"/>
              </w:rPr>
            </w:pPr>
            <w:r>
              <w:rPr>
                <w:i/>
                <w:sz w:val="22"/>
              </w:rPr>
              <w:t>M Stručne, znanstvene i tehničke djelatnosti</w:t>
            </w:r>
          </w:p>
        </w:tc>
        <w:tc>
          <w:tcPr>
            <w:tcW w:w="4506" w:type="dxa"/>
          </w:tcPr>
          <w:p>
            <w:pPr>
              <w:pStyle w:val="TableParagraph"/>
              <w:spacing w:line="249" w:lineRule="exact"/>
              <w:ind w:left="1932" w:right="1919"/>
              <w:jc w:val="center"/>
              <w:rPr>
                <w:sz w:val="22"/>
              </w:rPr>
            </w:pPr>
            <w:r>
              <w:rPr>
                <w:sz w:val="22"/>
              </w:rPr>
              <w:t>2,1 %</w:t>
            </w:r>
          </w:p>
        </w:tc>
      </w:tr>
      <w:tr>
        <w:trPr>
          <w:trHeight w:val="268" w:hRule="atLeast"/>
        </w:trPr>
        <w:tc>
          <w:tcPr>
            <w:tcW w:w="4558" w:type="dxa"/>
          </w:tcPr>
          <w:p>
            <w:pPr>
              <w:pStyle w:val="TableParagraph"/>
              <w:spacing w:line="248" w:lineRule="exact"/>
              <w:rPr>
                <w:i/>
                <w:sz w:val="22"/>
              </w:rPr>
            </w:pPr>
            <w:r>
              <w:rPr>
                <w:i/>
                <w:sz w:val="22"/>
              </w:rPr>
              <w:t>N Administrativne i pomoćne uslužne djelatnosti</w:t>
            </w:r>
          </w:p>
        </w:tc>
        <w:tc>
          <w:tcPr>
            <w:tcW w:w="4506" w:type="dxa"/>
          </w:tcPr>
          <w:p>
            <w:pPr>
              <w:pStyle w:val="TableParagraph"/>
              <w:spacing w:line="248" w:lineRule="exact"/>
              <w:ind w:left="1932" w:right="1919"/>
              <w:jc w:val="center"/>
              <w:rPr>
                <w:sz w:val="22"/>
              </w:rPr>
            </w:pPr>
            <w:r>
              <w:rPr>
                <w:sz w:val="22"/>
              </w:rPr>
              <w:t>1,6 %</w:t>
            </w:r>
          </w:p>
        </w:tc>
      </w:tr>
      <w:tr>
        <w:trPr>
          <w:trHeight w:val="537" w:hRule="atLeast"/>
        </w:trPr>
        <w:tc>
          <w:tcPr>
            <w:tcW w:w="4558" w:type="dxa"/>
          </w:tcPr>
          <w:p>
            <w:pPr>
              <w:pStyle w:val="TableParagraph"/>
              <w:spacing w:line="268" w:lineRule="exact"/>
              <w:rPr>
                <w:i/>
                <w:sz w:val="22"/>
              </w:rPr>
            </w:pPr>
            <w:r>
              <w:rPr>
                <w:i/>
                <w:sz w:val="22"/>
              </w:rPr>
              <w:t>0 Javna uprava i obrana; obvezno socijalno</w:t>
            </w:r>
          </w:p>
          <w:p>
            <w:pPr>
              <w:pStyle w:val="TableParagraph"/>
              <w:spacing w:line="249" w:lineRule="exact"/>
              <w:rPr>
                <w:i/>
                <w:sz w:val="22"/>
              </w:rPr>
            </w:pPr>
            <w:r>
              <w:rPr>
                <w:i/>
                <w:sz w:val="22"/>
              </w:rPr>
              <w:t>osiguranje</w:t>
            </w:r>
          </w:p>
        </w:tc>
        <w:tc>
          <w:tcPr>
            <w:tcW w:w="4506" w:type="dxa"/>
          </w:tcPr>
          <w:p>
            <w:pPr>
              <w:pStyle w:val="TableParagraph"/>
              <w:spacing w:line="268" w:lineRule="exact"/>
              <w:ind w:left="1934" w:right="1919"/>
              <w:jc w:val="center"/>
              <w:rPr>
                <w:b/>
                <w:sz w:val="22"/>
              </w:rPr>
            </w:pPr>
            <w:r>
              <w:rPr>
                <w:b/>
                <w:sz w:val="22"/>
              </w:rPr>
              <w:t>13,5 %</w:t>
            </w:r>
          </w:p>
        </w:tc>
      </w:tr>
      <w:tr>
        <w:trPr>
          <w:trHeight w:val="268" w:hRule="atLeast"/>
        </w:trPr>
        <w:tc>
          <w:tcPr>
            <w:tcW w:w="4558" w:type="dxa"/>
          </w:tcPr>
          <w:p>
            <w:pPr>
              <w:pStyle w:val="TableParagraph"/>
              <w:spacing w:line="248" w:lineRule="exact"/>
              <w:rPr>
                <w:i/>
                <w:sz w:val="22"/>
              </w:rPr>
            </w:pPr>
            <w:r>
              <w:rPr>
                <w:i/>
                <w:sz w:val="22"/>
              </w:rPr>
              <w:t>P Obrazovanje</w:t>
            </w:r>
          </w:p>
        </w:tc>
        <w:tc>
          <w:tcPr>
            <w:tcW w:w="4506" w:type="dxa"/>
          </w:tcPr>
          <w:p>
            <w:pPr>
              <w:pStyle w:val="TableParagraph"/>
              <w:spacing w:line="248" w:lineRule="exact"/>
              <w:ind w:left="1933" w:right="1919"/>
              <w:jc w:val="center"/>
              <w:rPr>
                <w:sz w:val="22"/>
              </w:rPr>
            </w:pPr>
            <w:r>
              <w:rPr>
                <w:sz w:val="22"/>
              </w:rPr>
              <w:t>10,8 %</w:t>
            </w:r>
          </w:p>
        </w:tc>
      </w:tr>
      <w:tr>
        <w:trPr>
          <w:trHeight w:val="268" w:hRule="atLeast"/>
        </w:trPr>
        <w:tc>
          <w:tcPr>
            <w:tcW w:w="4558" w:type="dxa"/>
          </w:tcPr>
          <w:p>
            <w:pPr>
              <w:pStyle w:val="TableParagraph"/>
              <w:spacing w:line="248" w:lineRule="exact"/>
              <w:rPr>
                <w:i/>
                <w:sz w:val="22"/>
              </w:rPr>
            </w:pPr>
            <w:r>
              <w:rPr>
                <w:i/>
                <w:sz w:val="22"/>
              </w:rPr>
              <w:t>Q Djelatnosti zdravstvene zaštite i socijalne skrbi</w:t>
            </w:r>
          </w:p>
        </w:tc>
        <w:tc>
          <w:tcPr>
            <w:tcW w:w="4506" w:type="dxa"/>
          </w:tcPr>
          <w:p>
            <w:pPr>
              <w:pStyle w:val="TableParagraph"/>
              <w:spacing w:line="248" w:lineRule="exact"/>
              <w:ind w:left="1932" w:right="1919"/>
              <w:jc w:val="center"/>
              <w:rPr>
                <w:sz w:val="22"/>
              </w:rPr>
            </w:pPr>
            <w:r>
              <w:rPr>
                <w:sz w:val="22"/>
              </w:rPr>
              <w:t>9,9 %</w:t>
            </w:r>
          </w:p>
        </w:tc>
      </w:tr>
      <w:tr>
        <w:trPr>
          <w:trHeight w:val="268" w:hRule="atLeast"/>
        </w:trPr>
        <w:tc>
          <w:tcPr>
            <w:tcW w:w="4558" w:type="dxa"/>
          </w:tcPr>
          <w:p>
            <w:pPr>
              <w:pStyle w:val="TableParagraph"/>
              <w:spacing w:line="248" w:lineRule="exact"/>
              <w:rPr>
                <w:i/>
                <w:sz w:val="22"/>
              </w:rPr>
            </w:pPr>
            <w:r>
              <w:rPr>
                <w:i/>
                <w:sz w:val="22"/>
              </w:rPr>
              <w:t>R Umjetnost, zabava i rekreacija</w:t>
            </w:r>
          </w:p>
        </w:tc>
        <w:tc>
          <w:tcPr>
            <w:tcW w:w="4506" w:type="dxa"/>
          </w:tcPr>
          <w:p>
            <w:pPr>
              <w:pStyle w:val="TableParagraph"/>
              <w:spacing w:line="248" w:lineRule="exact"/>
              <w:ind w:left="1932" w:right="1919"/>
              <w:jc w:val="center"/>
              <w:rPr>
                <w:sz w:val="22"/>
              </w:rPr>
            </w:pPr>
            <w:r>
              <w:rPr>
                <w:sz w:val="22"/>
              </w:rPr>
              <w:t>1,3 %</w:t>
            </w:r>
          </w:p>
        </w:tc>
      </w:tr>
      <w:tr>
        <w:trPr>
          <w:trHeight w:val="270" w:hRule="atLeast"/>
        </w:trPr>
        <w:tc>
          <w:tcPr>
            <w:tcW w:w="4558" w:type="dxa"/>
          </w:tcPr>
          <w:p>
            <w:pPr>
              <w:pStyle w:val="TableParagraph"/>
              <w:spacing w:line="251" w:lineRule="exact"/>
              <w:rPr>
                <w:i/>
                <w:sz w:val="22"/>
              </w:rPr>
            </w:pPr>
            <w:r>
              <w:rPr>
                <w:i/>
                <w:sz w:val="22"/>
              </w:rPr>
              <w:t>S Ostale uslužne djelatnosti</w:t>
            </w:r>
          </w:p>
        </w:tc>
        <w:tc>
          <w:tcPr>
            <w:tcW w:w="4506" w:type="dxa"/>
          </w:tcPr>
          <w:p>
            <w:pPr>
              <w:pStyle w:val="TableParagraph"/>
              <w:spacing w:line="251" w:lineRule="exact"/>
              <w:ind w:left="1932" w:right="1919"/>
              <w:jc w:val="center"/>
              <w:rPr>
                <w:sz w:val="22"/>
              </w:rPr>
            </w:pPr>
            <w:r>
              <w:rPr>
                <w:sz w:val="22"/>
              </w:rPr>
              <w:t>2,0 %</w:t>
            </w:r>
          </w:p>
        </w:tc>
      </w:tr>
    </w:tbl>
    <w:p>
      <w:pPr>
        <w:spacing w:before="0"/>
        <w:ind w:left="536" w:right="0" w:firstLine="0"/>
        <w:jc w:val="both"/>
        <w:rPr>
          <w:i/>
          <w:sz w:val="20"/>
        </w:rPr>
      </w:pPr>
      <w:r>
        <w:rPr/>
        <w:pict>
          <v:shape style="position:absolute;margin-left:99.454002pt;margin-top:-110.408524pt;width:217.8pt;height:196.75pt;mso-position-horizontal-relative:page;mso-position-vertical-relative:paragraph;z-index:-262766592" coordorigin="1989,-2208" coordsize="4356,3935" path="m5004,791l5002,779,4999,766,4995,752,4989,738,4982,723,4973,708,4962,692,4948,676,4933,660,4831,558,2947,-1325,2940,-1331,2930,-1335,2920,-1338,2909,-1340,2898,-1339,2889,-1337,2880,-1333,2871,-1328,2861,-1322,2851,-1315,2841,-1306,2829,-1297,2818,-1286,2806,-1274,2796,-1262,2787,-1251,2780,-1241,2774,-1232,2769,-1223,2765,-1213,2763,-1204,2761,-1193,2764,-1182,2768,-1172,2771,-1163,2777,-1155,2785,-1147,3329,-603,4220,286,4277,342,4495,557,4495,558,4495,558,4494,558,4342,477,4292,449,3877,228,3655,116,2949,-249,2382,-542,2352,-557,2324,-569,2298,-580,2275,-588,2254,-595,2233,-600,2214,-603,2198,-603,2182,-601,2166,-598,2152,-593,2138,-586,2123,-576,2108,-565,2094,-551,2010,-468,1999,-453,1992,-436,1989,-415,1990,-391,1996,-365,2010,-337,2032,-307,2062,-274,4047,1711,4055,1717,4064,1720,4075,1726,4084,1727,4095,1723,4106,1722,4118,1716,4132,1709,4142,1702,4152,1693,4164,1683,4176,1672,4188,1659,4198,1648,4207,1637,4214,1627,4219,1617,4223,1607,4226,1598,4228,1589,4232,1579,4232,1569,4227,1558,4223,1549,4217,1541,3603,926,2731,55,2422,-247,2424,-249,2486,-213,2550,-178,2748,-70,2814,-35,4551,859,4592,880,4630,898,4665,913,4696,926,4725,937,4751,946,4775,952,4796,955,4817,958,4836,958,4852,956,4867,951,4882,945,4896,937,4910,927,4923,914,4989,849,4996,838,5000,825,5002,814,5004,803,5004,791m6344,-522l6343,-532,6339,-542,6334,-552,6326,-563,6316,-574,6303,-585,6288,-597,6270,-609,6249,-623,6115,-711,5974,-802,5233,-1279,5233,-985,4958,-710,4787,-539,4674,-711,4163,-1489,3940,-1828,3940,-1828,3940,-1829,3941,-1829,4460,-1489,5233,-985,5233,-1279,4906,-1489,4378,-1829,3829,-2184,3818,-2191,3807,-2196,3797,-2201,3787,-2205,3773,-2208,3763,-2207,3749,-2203,3738,-2200,3728,-2194,3717,-2188,3705,-2179,3693,-2169,3680,-2157,3666,-2144,3637,-2114,3624,-2102,3613,-2090,3604,-2078,3596,-2068,3590,-2057,3585,-2047,3582,-2037,3579,-2023,3577,-2012,3582,-2000,3585,-1990,3589,-1980,3595,-1970,3601,-1959,3686,-1828,3905,-1489,4406,-710,4619,-378,5118,394,5161,461,5175,482,5188,500,5200,515,5211,527,5222,537,5232,546,5243,551,5253,555,5263,556,5273,555,5284,552,5295,546,5306,537,5318,527,5331,516,5345,502,5358,489,5370,476,5379,464,5387,453,5394,444,5398,435,5401,425,5403,415,5403,404,5403,394,5398,383,5395,374,5389,362,5381,350,5017,-201,4971,-270,5241,-539,5504,-802,5644,-710,6136,-391,6148,-384,6160,-378,6169,-375,6179,-371,6188,-370,6198,-374,6206,-375,6216,-379,6225,-384,6236,-391,6246,-400,6258,-411,6271,-424,6286,-438,6300,-453,6313,-467,6323,-480,6332,-491,6339,-501,6343,-512,6344,-522e" filled="true" fillcolor="#c0c0c0" stroked="false">
            <v:path arrowok="t"/>
            <v:fill opacity="32896f" type="solid"/>
            <w10:wrap type="none"/>
          </v:shape>
        </w:pict>
      </w:r>
      <w:r>
        <w:rPr>
          <w:i/>
          <w:sz w:val="20"/>
        </w:rPr>
        <w:t>Izvor podataka: HGK, Tržište rada u hrvatskim županijama 2018. godine</w:t>
      </w:r>
    </w:p>
    <w:p>
      <w:pPr>
        <w:pStyle w:val="BodyText"/>
        <w:rPr>
          <w:i/>
          <w:sz w:val="20"/>
        </w:rPr>
      </w:pPr>
    </w:p>
    <w:p>
      <w:pPr>
        <w:pStyle w:val="BodyText"/>
        <w:rPr>
          <w:i/>
          <w:sz w:val="20"/>
        </w:rPr>
      </w:pPr>
    </w:p>
    <w:p>
      <w:pPr>
        <w:pStyle w:val="BodyText"/>
        <w:spacing w:line="259" w:lineRule="auto" w:before="166"/>
        <w:ind w:left="536" w:right="532"/>
        <w:jc w:val="both"/>
      </w:pPr>
      <w:r>
        <w:rPr/>
        <w:t>Kao i u većini županija u Republici Hrvatskoj, Sisačko moslavačka županija najveći udio zaposlenika bilježi u prerađivačkoj industriji, a slijede zaposleni u djelatnosti javne uprave i obrane i obveznog socijalnog osiguranja, te djelatnosti trgovine na veliko i malo.</w:t>
      </w:r>
    </w:p>
    <w:p>
      <w:pPr>
        <w:pStyle w:val="BodyText"/>
        <w:spacing w:line="259" w:lineRule="auto" w:before="159"/>
        <w:ind w:left="536" w:right="530"/>
        <w:jc w:val="both"/>
      </w:pPr>
      <w:r>
        <w:rPr/>
        <w:t>Promatrajući</w:t>
      </w:r>
      <w:r>
        <w:rPr>
          <w:spacing w:val="-16"/>
        </w:rPr>
        <w:t> </w:t>
      </w:r>
      <w:r>
        <w:rPr/>
        <w:t>najveću</w:t>
      </w:r>
      <w:r>
        <w:rPr>
          <w:spacing w:val="-12"/>
        </w:rPr>
        <w:t> </w:t>
      </w:r>
      <w:r>
        <w:rPr/>
        <w:t>grupu</w:t>
      </w:r>
      <w:r>
        <w:rPr>
          <w:spacing w:val="-15"/>
        </w:rPr>
        <w:t> </w:t>
      </w:r>
      <w:r>
        <w:rPr/>
        <w:t>zaposlenih</w:t>
      </w:r>
      <w:r>
        <w:rPr>
          <w:spacing w:val="-13"/>
        </w:rPr>
        <w:t> </w:t>
      </w:r>
      <w:r>
        <w:rPr/>
        <w:t>po</w:t>
      </w:r>
      <w:r>
        <w:rPr>
          <w:spacing w:val="-13"/>
        </w:rPr>
        <w:t> </w:t>
      </w:r>
      <w:r>
        <w:rPr/>
        <w:t>gradovima/općinama</w:t>
      </w:r>
      <w:r>
        <w:rPr>
          <w:spacing w:val="-15"/>
        </w:rPr>
        <w:t> </w:t>
      </w:r>
      <w:r>
        <w:rPr/>
        <w:t>na</w:t>
      </w:r>
      <w:r>
        <w:rPr>
          <w:spacing w:val="-13"/>
        </w:rPr>
        <w:t> </w:t>
      </w:r>
      <w:r>
        <w:rPr/>
        <w:t>području</w:t>
      </w:r>
      <w:r>
        <w:rPr>
          <w:spacing w:val="-13"/>
        </w:rPr>
        <w:t> </w:t>
      </w:r>
      <w:r>
        <w:rPr/>
        <w:t>Županije,</w:t>
      </w:r>
      <w:r>
        <w:rPr>
          <w:spacing w:val="-12"/>
        </w:rPr>
        <w:t> </w:t>
      </w:r>
      <w:r>
        <w:rPr/>
        <w:t>vidljivo je da je najveća zaposlenost na području grada Siska, Kutine, Petrinje, Novske i Popovače. Na navedenim</w:t>
      </w:r>
      <w:r>
        <w:rPr>
          <w:spacing w:val="-9"/>
        </w:rPr>
        <w:t> </w:t>
      </w:r>
      <w:r>
        <w:rPr/>
        <w:t>područjima</w:t>
      </w:r>
      <w:r>
        <w:rPr>
          <w:spacing w:val="-8"/>
        </w:rPr>
        <w:t> </w:t>
      </w:r>
      <w:r>
        <w:rPr/>
        <w:t>u</w:t>
      </w:r>
      <w:r>
        <w:rPr>
          <w:spacing w:val="-8"/>
        </w:rPr>
        <w:t> </w:t>
      </w:r>
      <w:r>
        <w:rPr/>
        <w:t>promatranom</w:t>
      </w:r>
      <w:r>
        <w:rPr>
          <w:spacing w:val="-8"/>
        </w:rPr>
        <w:t> </w:t>
      </w:r>
      <w:r>
        <w:rPr/>
        <w:t>razdoblju</w:t>
      </w:r>
      <w:r>
        <w:rPr>
          <w:spacing w:val="-10"/>
        </w:rPr>
        <w:t> </w:t>
      </w:r>
      <w:r>
        <w:rPr/>
        <w:t>broj</w:t>
      </w:r>
      <w:r>
        <w:rPr>
          <w:spacing w:val="-9"/>
        </w:rPr>
        <w:t> </w:t>
      </w:r>
      <w:r>
        <w:rPr/>
        <w:t>zaposlenih</w:t>
      </w:r>
      <w:r>
        <w:rPr>
          <w:spacing w:val="-8"/>
        </w:rPr>
        <w:t> </w:t>
      </w:r>
      <w:r>
        <w:rPr/>
        <w:t>u</w:t>
      </w:r>
      <w:r>
        <w:rPr>
          <w:spacing w:val="-8"/>
        </w:rPr>
        <w:t> </w:t>
      </w:r>
      <w:r>
        <w:rPr/>
        <w:t>pravnim</w:t>
      </w:r>
      <w:r>
        <w:rPr>
          <w:spacing w:val="-6"/>
        </w:rPr>
        <w:t> </w:t>
      </w:r>
      <w:r>
        <w:rPr/>
        <w:t>osobama</w:t>
      </w:r>
      <w:r>
        <w:rPr>
          <w:spacing w:val="-8"/>
        </w:rPr>
        <w:t> </w:t>
      </w:r>
      <w:r>
        <w:rPr/>
        <w:t>u</w:t>
      </w:r>
      <w:r>
        <w:rPr>
          <w:spacing w:val="-8"/>
        </w:rPr>
        <w:t> </w:t>
      </w:r>
      <w:r>
        <w:rPr/>
        <w:t>2017. godini</w:t>
      </w:r>
      <w:r>
        <w:rPr>
          <w:spacing w:val="-11"/>
        </w:rPr>
        <w:t> </w:t>
      </w:r>
      <w:r>
        <w:rPr/>
        <w:t>u</w:t>
      </w:r>
      <w:r>
        <w:rPr>
          <w:spacing w:val="-8"/>
        </w:rPr>
        <w:t> </w:t>
      </w:r>
      <w:r>
        <w:rPr/>
        <w:t>odnosu</w:t>
      </w:r>
      <w:r>
        <w:rPr>
          <w:spacing w:val="-8"/>
        </w:rPr>
        <w:t> </w:t>
      </w:r>
      <w:r>
        <w:rPr/>
        <w:t>na</w:t>
      </w:r>
      <w:r>
        <w:rPr>
          <w:spacing w:val="-10"/>
        </w:rPr>
        <w:t> </w:t>
      </w:r>
      <w:r>
        <w:rPr/>
        <w:t>prethodnu</w:t>
      </w:r>
      <w:r>
        <w:rPr>
          <w:spacing w:val="-8"/>
        </w:rPr>
        <w:t> </w:t>
      </w:r>
      <w:r>
        <w:rPr/>
        <w:t>godinu</w:t>
      </w:r>
      <w:r>
        <w:rPr>
          <w:spacing w:val="-8"/>
        </w:rPr>
        <w:t> </w:t>
      </w:r>
      <w:r>
        <w:rPr/>
        <w:t>je</w:t>
      </w:r>
      <w:r>
        <w:rPr>
          <w:spacing w:val="-9"/>
        </w:rPr>
        <w:t> </w:t>
      </w:r>
      <w:r>
        <w:rPr/>
        <w:t>u</w:t>
      </w:r>
      <w:r>
        <w:rPr>
          <w:spacing w:val="-9"/>
        </w:rPr>
        <w:t> </w:t>
      </w:r>
      <w:r>
        <w:rPr/>
        <w:t>opadanju,</w:t>
      </w:r>
      <w:r>
        <w:rPr>
          <w:spacing w:val="-9"/>
        </w:rPr>
        <w:t> </w:t>
      </w:r>
      <w:r>
        <w:rPr/>
        <w:t>da</w:t>
      </w:r>
      <w:r>
        <w:rPr>
          <w:spacing w:val="-11"/>
        </w:rPr>
        <w:t> </w:t>
      </w:r>
      <w:r>
        <w:rPr/>
        <w:t>bi</w:t>
      </w:r>
      <w:r>
        <w:rPr>
          <w:spacing w:val="-9"/>
        </w:rPr>
        <w:t> </w:t>
      </w:r>
      <w:r>
        <w:rPr/>
        <w:t>2018.</w:t>
      </w:r>
      <w:r>
        <w:rPr>
          <w:spacing w:val="-8"/>
        </w:rPr>
        <w:t> </w:t>
      </w:r>
      <w:r>
        <w:rPr/>
        <w:t>godine</w:t>
      </w:r>
      <w:r>
        <w:rPr>
          <w:spacing w:val="-11"/>
        </w:rPr>
        <w:t> </w:t>
      </w:r>
      <w:r>
        <w:rPr/>
        <w:t>broj</w:t>
      </w:r>
      <w:r>
        <w:rPr>
          <w:spacing w:val="-9"/>
        </w:rPr>
        <w:t> </w:t>
      </w:r>
      <w:r>
        <w:rPr/>
        <w:t>zaposlenih</w:t>
      </w:r>
      <w:r>
        <w:rPr>
          <w:spacing w:val="-8"/>
        </w:rPr>
        <w:t> </w:t>
      </w:r>
      <w:r>
        <w:rPr/>
        <w:t>počeo rasti. Izuzetak je grad Petrinja koji bilježi kontinuiran rast u promatranom</w:t>
      </w:r>
      <w:r>
        <w:rPr>
          <w:spacing w:val="-17"/>
        </w:rPr>
        <w:t> </w:t>
      </w:r>
      <w:r>
        <w:rPr/>
        <w:t>razdoblju.</w:t>
      </w:r>
    </w:p>
    <w:p>
      <w:pPr>
        <w:spacing w:after="0" w:line="259" w:lineRule="auto"/>
        <w:jc w:val="both"/>
        <w:sectPr>
          <w:pgSz w:w="11910" w:h="16840"/>
          <w:pgMar w:header="0" w:footer="514" w:top="1360" w:bottom="760" w:left="880" w:right="880"/>
        </w:sectPr>
      </w:pPr>
    </w:p>
    <w:p>
      <w:pPr>
        <w:spacing w:before="39" w:after="19"/>
        <w:ind w:left="1244" w:right="0" w:firstLine="0"/>
        <w:jc w:val="left"/>
        <w:rPr>
          <w:sz w:val="20"/>
        </w:rPr>
      </w:pPr>
      <w:r>
        <w:rPr/>
        <w:pict>
          <v:shape style="position:absolute;margin-left:323.670013pt;margin-top:163.071503pt;width:133.15pt;height:133.15pt;mso-position-horizontal-relative:page;mso-position-vertical-relative:paragraph;z-index:-262763520" coordorigin="6473,3261" coordsize="2663,2663" path="m7424,4042l7084,4042,8950,5909,8959,5916,8969,5919,8979,5923,8988,5924,8998,5920,9007,5918,9016,5915,9026,5911,9036,5905,9046,5898,9057,5889,9068,5879,9080,5868,9092,5856,9102,5844,9111,5833,9118,5823,9123,5813,9127,5804,9130,5795,9132,5786,9136,5776,9135,5767,9128,5747,9121,5738,7424,4042xm7384,3261l7378,3265,6477,4166,6473,4172,6475,4181,6475,4191,6478,4201,6485,4214,6491,4224,6499,4235,6507,4246,6517,4258,6529,4272,6541,4286,6555,4301,6571,4317,6586,4332,6601,4346,6615,4358,6628,4369,6640,4379,6651,4387,6662,4394,6683,4406,6693,4410,6703,4410,6712,4411,6719,4408,7084,4042,7424,4042,7254,3872,7620,3507,7623,3500,7623,3490,7622,3481,7619,3470,7607,3449,7600,3438,7592,3427,7582,3415,7571,3403,7558,3389,7544,3374,7529,3359,7513,3343,7498,3329,7484,3316,7471,3304,7459,3294,7448,3286,7437,3278,7427,3272,7414,3265,7403,3263,7394,3262,7384,3261xe" filled="true" fillcolor="#c0c0c0" stroked="false">
            <v:path arrowok="t"/>
            <v:fill opacity="32896f" type="solid"/>
            <w10:wrap type="none"/>
          </v:shape>
        </w:pict>
      </w:r>
      <w:r>
        <w:rPr>
          <w:sz w:val="20"/>
        </w:rPr>
        <w:t>Tabela 16: Zaposleni u pravnim osobama po gradovima/općinama SMŽ</w:t>
      </w:r>
    </w:p>
    <w:tbl>
      <w:tblPr>
        <w:tblW w:w="0" w:type="auto"/>
        <w:jc w:val="left"/>
        <w:tblInd w:w="1120"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1964"/>
        <w:gridCol w:w="1642"/>
        <w:gridCol w:w="1438"/>
        <w:gridCol w:w="1441"/>
        <w:gridCol w:w="1438"/>
      </w:tblGrid>
      <w:tr>
        <w:trPr>
          <w:trHeight w:val="299" w:hRule="atLeast"/>
        </w:trPr>
        <w:tc>
          <w:tcPr>
            <w:tcW w:w="1964" w:type="dxa"/>
            <w:vMerge w:val="restart"/>
          </w:tcPr>
          <w:p>
            <w:pPr>
              <w:pStyle w:val="TableParagraph"/>
              <w:spacing w:line="268" w:lineRule="exact"/>
              <w:ind w:left="107"/>
              <w:rPr>
                <w:b/>
                <w:sz w:val="22"/>
              </w:rPr>
            </w:pPr>
            <w:r>
              <w:rPr>
                <w:b/>
                <w:sz w:val="22"/>
              </w:rPr>
              <w:t>Grad/općina</w:t>
            </w:r>
          </w:p>
        </w:tc>
        <w:tc>
          <w:tcPr>
            <w:tcW w:w="1642" w:type="dxa"/>
            <w:vMerge w:val="restart"/>
          </w:tcPr>
          <w:p>
            <w:pPr>
              <w:pStyle w:val="TableParagraph"/>
              <w:spacing w:line="268" w:lineRule="exact"/>
              <w:ind w:left="105"/>
              <w:rPr>
                <w:b/>
                <w:sz w:val="22"/>
              </w:rPr>
            </w:pPr>
            <w:r>
              <w:rPr>
                <w:b/>
                <w:sz w:val="22"/>
              </w:rPr>
              <w:t>Broj stanovnika</w:t>
            </w:r>
          </w:p>
        </w:tc>
        <w:tc>
          <w:tcPr>
            <w:tcW w:w="4317" w:type="dxa"/>
            <w:gridSpan w:val="3"/>
            <w:tcBorders>
              <w:bottom w:val="single" w:sz="12" w:space="0" w:color="9CC2E4"/>
            </w:tcBorders>
          </w:tcPr>
          <w:p>
            <w:pPr>
              <w:pStyle w:val="TableParagraph"/>
              <w:spacing w:line="268" w:lineRule="exact"/>
              <w:ind w:left="104"/>
              <w:rPr>
                <w:b/>
                <w:sz w:val="22"/>
              </w:rPr>
            </w:pPr>
            <w:r>
              <w:rPr>
                <w:b/>
                <w:sz w:val="22"/>
              </w:rPr>
              <w:t>Zaposleni u pravnim osobama (stanje 31.03.)</w:t>
            </w:r>
          </w:p>
        </w:tc>
      </w:tr>
      <w:tr>
        <w:trPr>
          <w:trHeight w:val="301" w:hRule="atLeast"/>
        </w:trPr>
        <w:tc>
          <w:tcPr>
            <w:tcW w:w="1964" w:type="dxa"/>
            <w:vMerge/>
            <w:tcBorders>
              <w:top w:val="nil"/>
            </w:tcBorders>
          </w:tcPr>
          <w:p>
            <w:pPr>
              <w:rPr>
                <w:sz w:val="2"/>
                <w:szCs w:val="2"/>
              </w:rPr>
            </w:pPr>
          </w:p>
        </w:tc>
        <w:tc>
          <w:tcPr>
            <w:tcW w:w="1642" w:type="dxa"/>
            <w:vMerge/>
            <w:tcBorders>
              <w:top w:val="nil"/>
            </w:tcBorders>
          </w:tcPr>
          <w:p>
            <w:pPr>
              <w:rPr>
                <w:sz w:val="2"/>
                <w:szCs w:val="2"/>
              </w:rPr>
            </w:pPr>
          </w:p>
        </w:tc>
        <w:tc>
          <w:tcPr>
            <w:tcW w:w="1438" w:type="dxa"/>
            <w:tcBorders>
              <w:top w:val="single" w:sz="12" w:space="0" w:color="9CC2E4"/>
            </w:tcBorders>
          </w:tcPr>
          <w:p>
            <w:pPr>
              <w:pStyle w:val="TableParagraph"/>
              <w:spacing w:before="1"/>
              <w:ind w:left="387" w:right="380"/>
              <w:jc w:val="center"/>
              <w:rPr>
                <w:b/>
                <w:sz w:val="22"/>
              </w:rPr>
            </w:pPr>
            <w:r>
              <w:rPr>
                <w:b/>
                <w:sz w:val="22"/>
              </w:rPr>
              <w:t>2016.</w:t>
            </w:r>
          </w:p>
        </w:tc>
        <w:tc>
          <w:tcPr>
            <w:tcW w:w="1441" w:type="dxa"/>
            <w:tcBorders>
              <w:top w:val="single" w:sz="12" w:space="0" w:color="9CC2E4"/>
            </w:tcBorders>
          </w:tcPr>
          <w:p>
            <w:pPr>
              <w:pStyle w:val="TableParagraph"/>
              <w:spacing w:before="1"/>
              <w:ind w:left="387" w:right="384"/>
              <w:jc w:val="center"/>
              <w:rPr>
                <w:b/>
                <w:sz w:val="22"/>
              </w:rPr>
            </w:pPr>
            <w:r>
              <w:rPr>
                <w:b/>
                <w:sz w:val="22"/>
              </w:rPr>
              <w:t>2017.</w:t>
            </w:r>
          </w:p>
        </w:tc>
        <w:tc>
          <w:tcPr>
            <w:tcW w:w="1438" w:type="dxa"/>
            <w:tcBorders>
              <w:top w:val="single" w:sz="12" w:space="0" w:color="9CC2E4"/>
            </w:tcBorders>
          </w:tcPr>
          <w:p>
            <w:pPr>
              <w:pStyle w:val="TableParagraph"/>
              <w:spacing w:before="1"/>
              <w:ind w:left="383" w:right="383"/>
              <w:jc w:val="center"/>
              <w:rPr>
                <w:b/>
                <w:sz w:val="22"/>
              </w:rPr>
            </w:pPr>
            <w:r>
              <w:rPr>
                <w:b/>
                <w:sz w:val="22"/>
              </w:rPr>
              <w:t>2018.</w:t>
            </w:r>
          </w:p>
        </w:tc>
      </w:tr>
      <w:tr>
        <w:trPr>
          <w:trHeight w:val="299" w:hRule="atLeast"/>
        </w:trPr>
        <w:tc>
          <w:tcPr>
            <w:tcW w:w="1964" w:type="dxa"/>
          </w:tcPr>
          <w:p>
            <w:pPr>
              <w:pStyle w:val="TableParagraph"/>
              <w:spacing w:line="268" w:lineRule="exact"/>
              <w:ind w:left="107"/>
              <w:rPr>
                <w:sz w:val="22"/>
              </w:rPr>
            </w:pPr>
            <w:r>
              <w:rPr>
                <w:sz w:val="22"/>
              </w:rPr>
              <w:t>Donji Kukuruzari</w:t>
            </w:r>
          </w:p>
        </w:tc>
        <w:tc>
          <w:tcPr>
            <w:tcW w:w="1642" w:type="dxa"/>
          </w:tcPr>
          <w:p>
            <w:pPr>
              <w:pStyle w:val="TableParagraph"/>
              <w:spacing w:line="268" w:lineRule="exact"/>
              <w:ind w:left="490" w:right="488"/>
              <w:jc w:val="center"/>
              <w:rPr>
                <w:sz w:val="22"/>
              </w:rPr>
            </w:pPr>
            <w:r>
              <w:rPr>
                <w:sz w:val="22"/>
              </w:rPr>
              <w:t>1.634</w:t>
            </w:r>
          </w:p>
        </w:tc>
        <w:tc>
          <w:tcPr>
            <w:tcW w:w="1438" w:type="dxa"/>
          </w:tcPr>
          <w:p>
            <w:pPr>
              <w:pStyle w:val="TableParagraph"/>
              <w:spacing w:line="268" w:lineRule="exact"/>
              <w:ind w:left="387" w:right="381"/>
              <w:jc w:val="center"/>
              <w:rPr>
                <w:sz w:val="22"/>
              </w:rPr>
            </w:pPr>
            <w:r>
              <w:rPr>
                <w:sz w:val="22"/>
              </w:rPr>
              <w:t>46</w:t>
            </w:r>
          </w:p>
        </w:tc>
        <w:tc>
          <w:tcPr>
            <w:tcW w:w="1441" w:type="dxa"/>
          </w:tcPr>
          <w:p>
            <w:pPr>
              <w:pStyle w:val="TableParagraph"/>
              <w:spacing w:line="268" w:lineRule="exact"/>
              <w:ind w:left="389" w:right="383"/>
              <w:jc w:val="center"/>
              <w:rPr>
                <w:sz w:val="22"/>
              </w:rPr>
            </w:pPr>
            <w:r>
              <w:rPr>
                <w:sz w:val="22"/>
              </w:rPr>
              <w:t>203</w:t>
            </w:r>
          </w:p>
        </w:tc>
        <w:tc>
          <w:tcPr>
            <w:tcW w:w="1438" w:type="dxa"/>
          </w:tcPr>
          <w:p>
            <w:pPr>
              <w:pStyle w:val="TableParagraph"/>
              <w:spacing w:line="268" w:lineRule="exact"/>
              <w:ind w:left="387" w:right="383"/>
              <w:jc w:val="center"/>
              <w:rPr>
                <w:sz w:val="22"/>
              </w:rPr>
            </w:pPr>
            <w:r>
              <w:rPr>
                <w:sz w:val="22"/>
              </w:rPr>
              <w:t>54</w:t>
            </w:r>
          </w:p>
        </w:tc>
      </w:tr>
      <w:tr>
        <w:trPr>
          <w:trHeight w:val="299" w:hRule="atLeast"/>
        </w:trPr>
        <w:tc>
          <w:tcPr>
            <w:tcW w:w="1964" w:type="dxa"/>
          </w:tcPr>
          <w:p>
            <w:pPr>
              <w:pStyle w:val="TableParagraph"/>
              <w:spacing w:line="268" w:lineRule="exact"/>
              <w:ind w:left="107"/>
              <w:rPr>
                <w:sz w:val="22"/>
              </w:rPr>
            </w:pPr>
            <w:r>
              <w:rPr>
                <w:sz w:val="22"/>
              </w:rPr>
              <w:t>Dvor</w:t>
            </w:r>
          </w:p>
        </w:tc>
        <w:tc>
          <w:tcPr>
            <w:tcW w:w="1642" w:type="dxa"/>
          </w:tcPr>
          <w:p>
            <w:pPr>
              <w:pStyle w:val="TableParagraph"/>
              <w:spacing w:line="268" w:lineRule="exact"/>
              <w:ind w:left="490" w:right="488"/>
              <w:jc w:val="center"/>
              <w:rPr>
                <w:sz w:val="22"/>
              </w:rPr>
            </w:pPr>
            <w:r>
              <w:rPr>
                <w:sz w:val="22"/>
              </w:rPr>
              <w:t>5.570</w:t>
            </w:r>
          </w:p>
        </w:tc>
        <w:tc>
          <w:tcPr>
            <w:tcW w:w="1438" w:type="dxa"/>
          </w:tcPr>
          <w:p>
            <w:pPr>
              <w:pStyle w:val="TableParagraph"/>
              <w:spacing w:line="268" w:lineRule="exact"/>
              <w:ind w:left="387" w:right="382"/>
              <w:jc w:val="center"/>
              <w:rPr>
                <w:sz w:val="22"/>
              </w:rPr>
            </w:pPr>
            <w:r>
              <w:rPr>
                <w:sz w:val="22"/>
              </w:rPr>
              <w:t>252</w:t>
            </w:r>
          </w:p>
        </w:tc>
        <w:tc>
          <w:tcPr>
            <w:tcW w:w="1441" w:type="dxa"/>
          </w:tcPr>
          <w:p>
            <w:pPr>
              <w:pStyle w:val="TableParagraph"/>
              <w:spacing w:line="268" w:lineRule="exact"/>
              <w:ind w:left="389" w:right="383"/>
              <w:jc w:val="center"/>
              <w:rPr>
                <w:sz w:val="22"/>
              </w:rPr>
            </w:pPr>
            <w:r>
              <w:rPr>
                <w:sz w:val="22"/>
              </w:rPr>
              <w:t>259</w:t>
            </w:r>
          </w:p>
        </w:tc>
        <w:tc>
          <w:tcPr>
            <w:tcW w:w="1438" w:type="dxa"/>
          </w:tcPr>
          <w:p>
            <w:pPr>
              <w:pStyle w:val="TableParagraph"/>
              <w:spacing w:line="268" w:lineRule="exact"/>
              <w:ind w:left="386" w:right="383"/>
              <w:jc w:val="center"/>
              <w:rPr>
                <w:sz w:val="22"/>
              </w:rPr>
            </w:pPr>
            <w:r>
              <w:rPr>
                <w:sz w:val="22"/>
              </w:rPr>
              <w:t>227</w:t>
            </w:r>
          </w:p>
        </w:tc>
      </w:tr>
      <w:tr>
        <w:trPr>
          <w:trHeight w:val="299" w:hRule="atLeast"/>
        </w:trPr>
        <w:tc>
          <w:tcPr>
            <w:tcW w:w="1964" w:type="dxa"/>
          </w:tcPr>
          <w:p>
            <w:pPr>
              <w:pStyle w:val="TableParagraph"/>
              <w:spacing w:line="268" w:lineRule="exact"/>
              <w:ind w:left="107"/>
              <w:rPr>
                <w:sz w:val="22"/>
              </w:rPr>
            </w:pPr>
            <w:r>
              <w:rPr>
                <w:sz w:val="22"/>
              </w:rPr>
              <w:t>Glina</w:t>
            </w:r>
          </w:p>
        </w:tc>
        <w:tc>
          <w:tcPr>
            <w:tcW w:w="1642" w:type="dxa"/>
          </w:tcPr>
          <w:p>
            <w:pPr>
              <w:pStyle w:val="TableParagraph"/>
              <w:spacing w:line="268" w:lineRule="exact"/>
              <w:ind w:left="490" w:right="488"/>
              <w:jc w:val="center"/>
              <w:rPr>
                <w:sz w:val="22"/>
              </w:rPr>
            </w:pPr>
            <w:r>
              <w:rPr>
                <w:sz w:val="22"/>
              </w:rPr>
              <w:t>9.283</w:t>
            </w:r>
          </w:p>
        </w:tc>
        <w:tc>
          <w:tcPr>
            <w:tcW w:w="1438" w:type="dxa"/>
          </w:tcPr>
          <w:p>
            <w:pPr>
              <w:pStyle w:val="TableParagraph"/>
              <w:spacing w:line="268" w:lineRule="exact"/>
              <w:ind w:left="387" w:right="383"/>
              <w:jc w:val="center"/>
              <w:rPr>
                <w:sz w:val="22"/>
              </w:rPr>
            </w:pPr>
            <w:r>
              <w:rPr>
                <w:sz w:val="22"/>
              </w:rPr>
              <w:t>1.385</w:t>
            </w:r>
          </w:p>
        </w:tc>
        <w:tc>
          <w:tcPr>
            <w:tcW w:w="1441" w:type="dxa"/>
          </w:tcPr>
          <w:p>
            <w:pPr>
              <w:pStyle w:val="TableParagraph"/>
              <w:spacing w:line="268" w:lineRule="exact"/>
              <w:ind w:left="389" w:right="384"/>
              <w:jc w:val="center"/>
              <w:rPr>
                <w:sz w:val="22"/>
              </w:rPr>
            </w:pPr>
            <w:r>
              <w:rPr>
                <w:sz w:val="22"/>
              </w:rPr>
              <w:t>1.468</w:t>
            </w:r>
          </w:p>
        </w:tc>
        <w:tc>
          <w:tcPr>
            <w:tcW w:w="1438" w:type="dxa"/>
          </w:tcPr>
          <w:p>
            <w:pPr>
              <w:pStyle w:val="TableParagraph"/>
              <w:spacing w:line="268" w:lineRule="exact"/>
              <w:ind w:left="386" w:right="383"/>
              <w:jc w:val="center"/>
              <w:rPr>
                <w:sz w:val="22"/>
              </w:rPr>
            </w:pPr>
            <w:r>
              <w:rPr>
                <w:sz w:val="22"/>
              </w:rPr>
              <w:t>1.550</w:t>
            </w:r>
          </w:p>
        </w:tc>
      </w:tr>
      <w:tr>
        <w:trPr>
          <w:trHeight w:val="302" w:hRule="atLeast"/>
        </w:trPr>
        <w:tc>
          <w:tcPr>
            <w:tcW w:w="1964" w:type="dxa"/>
          </w:tcPr>
          <w:p>
            <w:pPr>
              <w:pStyle w:val="TableParagraph"/>
              <w:spacing w:line="268" w:lineRule="exact"/>
              <w:ind w:left="107"/>
              <w:rPr>
                <w:sz w:val="22"/>
              </w:rPr>
            </w:pPr>
            <w:r>
              <w:rPr>
                <w:sz w:val="22"/>
              </w:rPr>
              <w:t>Gvozd</w:t>
            </w:r>
          </w:p>
        </w:tc>
        <w:tc>
          <w:tcPr>
            <w:tcW w:w="1642" w:type="dxa"/>
          </w:tcPr>
          <w:p>
            <w:pPr>
              <w:pStyle w:val="TableParagraph"/>
              <w:spacing w:line="268" w:lineRule="exact"/>
              <w:ind w:left="489" w:right="488"/>
              <w:jc w:val="center"/>
              <w:rPr>
                <w:sz w:val="22"/>
              </w:rPr>
            </w:pPr>
            <w:r>
              <w:rPr>
                <w:sz w:val="22"/>
              </w:rPr>
              <w:t>2.970</w:t>
            </w:r>
          </w:p>
        </w:tc>
        <w:tc>
          <w:tcPr>
            <w:tcW w:w="1438" w:type="dxa"/>
          </w:tcPr>
          <w:p>
            <w:pPr>
              <w:pStyle w:val="TableParagraph"/>
              <w:spacing w:line="268" w:lineRule="exact"/>
              <w:ind w:left="387" w:right="382"/>
              <w:jc w:val="center"/>
              <w:rPr>
                <w:sz w:val="22"/>
              </w:rPr>
            </w:pPr>
            <w:r>
              <w:rPr>
                <w:sz w:val="22"/>
              </w:rPr>
              <w:t>182</w:t>
            </w:r>
          </w:p>
        </w:tc>
        <w:tc>
          <w:tcPr>
            <w:tcW w:w="1441" w:type="dxa"/>
          </w:tcPr>
          <w:p>
            <w:pPr>
              <w:pStyle w:val="TableParagraph"/>
              <w:spacing w:line="268" w:lineRule="exact"/>
              <w:ind w:left="389" w:right="383"/>
              <w:jc w:val="center"/>
              <w:rPr>
                <w:sz w:val="22"/>
              </w:rPr>
            </w:pPr>
            <w:r>
              <w:rPr>
                <w:sz w:val="22"/>
              </w:rPr>
              <w:t>130</w:t>
            </w:r>
          </w:p>
        </w:tc>
        <w:tc>
          <w:tcPr>
            <w:tcW w:w="1438" w:type="dxa"/>
          </w:tcPr>
          <w:p>
            <w:pPr>
              <w:pStyle w:val="TableParagraph"/>
              <w:spacing w:line="268" w:lineRule="exact"/>
              <w:ind w:left="386" w:right="383"/>
              <w:jc w:val="center"/>
              <w:rPr>
                <w:sz w:val="22"/>
              </w:rPr>
            </w:pPr>
            <w:r>
              <w:rPr>
                <w:sz w:val="22"/>
              </w:rPr>
              <w:t>199</w:t>
            </w:r>
          </w:p>
        </w:tc>
      </w:tr>
      <w:tr>
        <w:trPr>
          <w:trHeight w:val="299" w:hRule="atLeast"/>
        </w:trPr>
        <w:tc>
          <w:tcPr>
            <w:tcW w:w="1964" w:type="dxa"/>
          </w:tcPr>
          <w:p>
            <w:pPr>
              <w:pStyle w:val="TableParagraph"/>
              <w:spacing w:line="268" w:lineRule="exact"/>
              <w:ind w:left="107"/>
              <w:rPr>
                <w:sz w:val="22"/>
              </w:rPr>
            </w:pPr>
            <w:r>
              <w:rPr>
                <w:sz w:val="22"/>
              </w:rPr>
              <w:t>Hrvatska Dubica</w:t>
            </w:r>
          </w:p>
        </w:tc>
        <w:tc>
          <w:tcPr>
            <w:tcW w:w="1642" w:type="dxa"/>
          </w:tcPr>
          <w:p>
            <w:pPr>
              <w:pStyle w:val="TableParagraph"/>
              <w:spacing w:line="268" w:lineRule="exact"/>
              <w:ind w:left="490" w:right="488"/>
              <w:jc w:val="center"/>
              <w:rPr>
                <w:sz w:val="22"/>
              </w:rPr>
            </w:pPr>
            <w:r>
              <w:rPr>
                <w:sz w:val="22"/>
              </w:rPr>
              <w:t>2.089</w:t>
            </w:r>
          </w:p>
        </w:tc>
        <w:tc>
          <w:tcPr>
            <w:tcW w:w="1438" w:type="dxa"/>
          </w:tcPr>
          <w:p>
            <w:pPr>
              <w:pStyle w:val="TableParagraph"/>
              <w:spacing w:line="268" w:lineRule="exact"/>
              <w:ind w:left="387" w:right="381"/>
              <w:jc w:val="center"/>
              <w:rPr>
                <w:sz w:val="22"/>
              </w:rPr>
            </w:pPr>
            <w:r>
              <w:rPr>
                <w:sz w:val="22"/>
              </w:rPr>
              <w:t>70</w:t>
            </w:r>
          </w:p>
        </w:tc>
        <w:tc>
          <w:tcPr>
            <w:tcW w:w="1441" w:type="dxa"/>
          </w:tcPr>
          <w:p>
            <w:pPr>
              <w:pStyle w:val="TableParagraph"/>
              <w:spacing w:line="268" w:lineRule="exact"/>
              <w:ind w:left="389" w:right="382"/>
              <w:jc w:val="center"/>
              <w:rPr>
                <w:sz w:val="22"/>
              </w:rPr>
            </w:pPr>
            <w:r>
              <w:rPr>
                <w:sz w:val="22"/>
              </w:rPr>
              <w:t>94</w:t>
            </w:r>
          </w:p>
        </w:tc>
        <w:tc>
          <w:tcPr>
            <w:tcW w:w="1438" w:type="dxa"/>
          </w:tcPr>
          <w:p>
            <w:pPr>
              <w:pStyle w:val="TableParagraph"/>
              <w:spacing w:line="268" w:lineRule="exact"/>
              <w:ind w:left="387" w:right="383"/>
              <w:jc w:val="center"/>
              <w:rPr>
                <w:sz w:val="22"/>
              </w:rPr>
            </w:pPr>
            <w:r>
              <w:rPr>
                <w:sz w:val="22"/>
              </w:rPr>
              <w:t>91</w:t>
            </w:r>
          </w:p>
        </w:tc>
      </w:tr>
      <w:tr>
        <w:trPr>
          <w:trHeight w:val="299" w:hRule="atLeast"/>
        </w:trPr>
        <w:tc>
          <w:tcPr>
            <w:tcW w:w="1964" w:type="dxa"/>
          </w:tcPr>
          <w:p>
            <w:pPr>
              <w:pStyle w:val="TableParagraph"/>
              <w:spacing w:line="268" w:lineRule="exact"/>
              <w:ind w:left="107"/>
              <w:rPr>
                <w:sz w:val="22"/>
              </w:rPr>
            </w:pPr>
            <w:r>
              <w:rPr>
                <w:sz w:val="22"/>
              </w:rPr>
              <w:t>Hrvatska Kostajnica</w:t>
            </w:r>
          </w:p>
        </w:tc>
        <w:tc>
          <w:tcPr>
            <w:tcW w:w="1642" w:type="dxa"/>
          </w:tcPr>
          <w:p>
            <w:pPr>
              <w:pStyle w:val="TableParagraph"/>
              <w:spacing w:line="268" w:lineRule="exact"/>
              <w:ind w:left="490" w:right="488"/>
              <w:jc w:val="center"/>
              <w:rPr>
                <w:sz w:val="22"/>
              </w:rPr>
            </w:pPr>
            <w:r>
              <w:rPr>
                <w:sz w:val="22"/>
              </w:rPr>
              <w:t>2.756</w:t>
            </w:r>
          </w:p>
        </w:tc>
        <w:tc>
          <w:tcPr>
            <w:tcW w:w="1438" w:type="dxa"/>
          </w:tcPr>
          <w:p>
            <w:pPr>
              <w:pStyle w:val="TableParagraph"/>
              <w:spacing w:line="268" w:lineRule="exact"/>
              <w:ind w:left="387" w:right="382"/>
              <w:jc w:val="center"/>
              <w:rPr>
                <w:sz w:val="22"/>
              </w:rPr>
            </w:pPr>
            <w:r>
              <w:rPr>
                <w:sz w:val="22"/>
              </w:rPr>
              <w:t>630</w:t>
            </w:r>
          </w:p>
        </w:tc>
        <w:tc>
          <w:tcPr>
            <w:tcW w:w="1441" w:type="dxa"/>
          </w:tcPr>
          <w:p>
            <w:pPr>
              <w:pStyle w:val="TableParagraph"/>
              <w:spacing w:line="268" w:lineRule="exact"/>
              <w:ind w:left="389" w:right="383"/>
              <w:jc w:val="center"/>
              <w:rPr>
                <w:sz w:val="22"/>
              </w:rPr>
            </w:pPr>
            <w:r>
              <w:rPr>
                <w:sz w:val="22"/>
              </w:rPr>
              <w:t>418</w:t>
            </w:r>
          </w:p>
        </w:tc>
        <w:tc>
          <w:tcPr>
            <w:tcW w:w="1438" w:type="dxa"/>
          </w:tcPr>
          <w:p>
            <w:pPr>
              <w:pStyle w:val="TableParagraph"/>
              <w:spacing w:line="268" w:lineRule="exact"/>
              <w:ind w:left="386" w:right="383"/>
              <w:jc w:val="center"/>
              <w:rPr>
                <w:sz w:val="22"/>
              </w:rPr>
            </w:pPr>
            <w:r>
              <w:rPr>
                <w:sz w:val="22"/>
              </w:rPr>
              <w:t>511</w:t>
            </w:r>
          </w:p>
        </w:tc>
      </w:tr>
      <w:tr>
        <w:trPr>
          <w:trHeight w:val="299" w:hRule="atLeast"/>
        </w:trPr>
        <w:tc>
          <w:tcPr>
            <w:tcW w:w="1964" w:type="dxa"/>
          </w:tcPr>
          <w:p>
            <w:pPr>
              <w:pStyle w:val="TableParagraph"/>
              <w:spacing w:line="268" w:lineRule="exact"/>
              <w:ind w:left="107"/>
              <w:rPr>
                <w:sz w:val="22"/>
              </w:rPr>
            </w:pPr>
            <w:r>
              <w:rPr>
                <w:sz w:val="22"/>
              </w:rPr>
              <w:t>Jasenovac</w:t>
            </w:r>
          </w:p>
        </w:tc>
        <w:tc>
          <w:tcPr>
            <w:tcW w:w="1642" w:type="dxa"/>
          </w:tcPr>
          <w:p>
            <w:pPr>
              <w:pStyle w:val="TableParagraph"/>
              <w:spacing w:line="268" w:lineRule="exact"/>
              <w:ind w:left="490" w:right="488"/>
              <w:jc w:val="center"/>
              <w:rPr>
                <w:sz w:val="22"/>
              </w:rPr>
            </w:pPr>
            <w:r>
              <w:rPr>
                <w:sz w:val="22"/>
              </w:rPr>
              <w:t>1.997</w:t>
            </w:r>
          </w:p>
        </w:tc>
        <w:tc>
          <w:tcPr>
            <w:tcW w:w="1438" w:type="dxa"/>
          </w:tcPr>
          <w:p>
            <w:pPr>
              <w:pStyle w:val="TableParagraph"/>
              <w:spacing w:line="268" w:lineRule="exact"/>
              <w:ind w:left="387" w:right="382"/>
              <w:jc w:val="center"/>
              <w:rPr>
                <w:sz w:val="22"/>
              </w:rPr>
            </w:pPr>
            <w:r>
              <w:rPr>
                <w:sz w:val="22"/>
              </w:rPr>
              <w:t>206</w:t>
            </w:r>
          </w:p>
        </w:tc>
        <w:tc>
          <w:tcPr>
            <w:tcW w:w="1441" w:type="dxa"/>
          </w:tcPr>
          <w:p>
            <w:pPr>
              <w:pStyle w:val="TableParagraph"/>
              <w:spacing w:line="268" w:lineRule="exact"/>
              <w:ind w:left="389" w:right="383"/>
              <w:jc w:val="center"/>
              <w:rPr>
                <w:sz w:val="22"/>
              </w:rPr>
            </w:pPr>
            <w:r>
              <w:rPr>
                <w:sz w:val="22"/>
              </w:rPr>
              <w:t>162</w:t>
            </w:r>
          </w:p>
        </w:tc>
        <w:tc>
          <w:tcPr>
            <w:tcW w:w="1438" w:type="dxa"/>
          </w:tcPr>
          <w:p>
            <w:pPr>
              <w:pStyle w:val="TableParagraph"/>
              <w:spacing w:line="268" w:lineRule="exact"/>
              <w:ind w:left="386" w:right="383"/>
              <w:jc w:val="center"/>
              <w:rPr>
                <w:sz w:val="22"/>
              </w:rPr>
            </w:pPr>
            <w:r>
              <w:rPr>
                <w:sz w:val="22"/>
              </w:rPr>
              <w:t>276</w:t>
            </w:r>
          </w:p>
        </w:tc>
      </w:tr>
      <w:tr>
        <w:trPr>
          <w:trHeight w:val="299" w:hRule="atLeast"/>
        </w:trPr>
        <w:tc>
          <w:tcPr>
            <w:tcW w:w="1964" w:type="dxa"/>
          </w:tcPr>
          <w:p>
            <w:pPr>
              <w:pStyle w:val="TableParagraph"/>
              <w:spacing w:line="268" w:lineRule="exact"/>
              <w:ind w:left="107"/>
              <w:rPr>
                <w:sz w:val="22"/>
              </w:rPr>
            </w:pPr>
            <w:r>
              <w:rPr>
                <w:sz w:val="22"/>
              </w:rPr>
              <w:t>Kutina</w:t>
            </w:r>
          </w:p>
        </w:tc>
        <w:tc>
          <w:tcPr>
            <w:tcW w:w="1642" w:type="dxa"/>
          </w:tcPr>
          <w:p>
            <w:pPr>
              <w:pStyle w:val="TableParagraph"/>
              <w:spacing w:line="268" w:lineRule="exact"/>
              <w:ind w:left="490" w:right="488"/>
              <w:jc w:val="center"/>
              <w:rPr>
                <w:sz w:val="22"/>
              </w:rPr>
            </w:pPr>
            <w:r>
              <w:rPr>
                <w:sz w:val="22"/>
              </w:rPr>
              <w:t>22.760</w:t>
            </w:r>
          </w:p>
        </w:tc>
        <w:tc>
          <w:tcPr>
            <w:tcW w:w="1438" w:type="dxa"/>
          </w:tcPr>
          <w:p>
            <w:pPr>
              <w:pStyle w:val="TableParagraph"/>
              <w:spacing w:line="268" w:lineRule="exact"/>
              <w:ind w:left="387" w:right="383"/>
              <w:jc w:val="center"/>
              <w:rPr>
                <w:sz w:val="22"/>
              </w:rPr>
            </w:pPr>
            <w:r>
              <w:rPr>
                <w:sz w:val="22"/>
              </w:rPr>
              <w:t>6.212</w:t>
            </w:r>
          </w:p>
        </w:tc>
        <w:tc>
          <w:tcPr>
            <w:tcW w:w="1441" w:type="dxa"/>
          </w:tcPr>
          <w:p>
            <w:pPr>
              <w:pStyle w:val="TableParagraph"/>
              <w:spacing w:line="268" w:lineRule="exact"/>
              <w:ind w:left="389" w:right="384"/>
              <w:jc w:val="center"/>
              <w:rPr>
                <w:sz w:val="22"/>
              </w:rPr>
            </w:pPr>
            <w:r>
              <w:rPr>
                <w:sz w:val="22"/>
              </w:rPr>
              <w:t>5.807</w:t>
            </w:r>
          </w:p>
        </w:tc>
        <w:tc>
          <w:tcPr>
            <w:tcW w:w="1438" w:type="dxa"/>
          </w:tcPr>
          <w:p>
            <w:pPr>
              <w:pStyle w:val="TableParagraph"/>
              <w:spacing w:line="268" w:lineRule="exact"/>
              <w:ind w:left="386" w:right="383"/>
              <w:jc w:val="center"/>
              <w:rPr>
                <w:sz w:val="22"/>
              </w:rPr>
            </w:pPr>
            <w:r>
              <w:rPr>
                <w:sz w:val="22"/>
              </w:rPr>
              <w:t>5.857</w:t>
            </w:r>
          </w:p>
        </w:tc>
      </w:tr>
      <w:tr>
        <w:trPr>
          <w:trHeight w:val="300" w:hRule="atLeast"/>
        </w:trPr>
        <w:tc>
          <w:tcPr>
            <w:tcW w:w="1964" w:type="dxa"/>
          </w:tcPr>
          <w:p>
            <w:pPr>
              <w:pStyle w:val="TableParagraph"/>
              <w:spacing w:line="268" w:lineRule="exact"/>
              <w:ind w:left="107"/>
              <w:rPr>
                <w:sz w:val="22"/>
              </w:rPr>
            </w:pPr>
            <w:r>
              <w:rPr>
                <w:sz w:val="22"/>
              </w:rPr>
              <w:t>Lekenik</w:t>
            </w:r>
          </w:p>
        </w:tc>
        <w:tc>
          <w:tcPr>
            <w:tcW w:w="1642" w:type="dxa"/>
          </w:tcPr>
          <w:p>
            <w:pPr>
              <w:pStyle w:val="TableParagraph"/>
              <w:spacing w:line="268" w:lineRule="exact"/>
              <w:ind w:left="490" w:right="488"/>
              <w:jc w:val="center"/>
              <w:rPr>
                <w:sz w:val="22"/>
              </w:rPr>
            </w:pPr>
            <w:r>
              <w:rPr>
                <w:sz w:val="22"/>
              </w:rPr>
              <w:t>6.032</w:t>
            </w:r>
          </w:p>
        </w:tc>
        <w:tc>
          <w:tcPr>
            <w:tcW w:w="1438" w:type="dxa"/>
          </w:tcPr>
          <w:p>
            <w:pPr>
              <w:pStyle w:val="TableParagraph"/>
              <w:spacing w:line="268" w:lineRule="exact"/>
              <w:ind w:left="387" w:right="382"/>
              <w:jc w:val="center"/>
              <w:rPr>
                <w:sz w:val="22"/>
              </w:rPr>
            </w:pPr>
            <w:r>
              <w:rPr>
                <w:sz w:val="22"/>
              </w:rPr>
              <w:t>297</w:t>
            </w:r>
          </w:p>
        </w:tc>
        <w:tc>
          <w:tcPr>
            <w:tcW w:w="1441" w:type="dxa"/>
          </w:tcPr>
          <w:p>
            <w:pPr>
              <w:pStyle w:val="TableParagraph"/>
              <w:spacing w:line="268" w:lineRule="exact"/>
              <w:ind w:left="389" w:right="383"/>
              <w:jc w:val="center"/>
              <w:rPr>
                <w:sz w:val="22"/>
              </w:rPr>
            </w:pPr>
            <w:r>
              <w:rPr>
                <w:sz w:val="22"/>
              </w:rPr>
              <w:t>351</w:t>
            </w:r>
          </w:p>
        </w:tc>
        <w:tc>
          <w:tcPr>
            <w:tcW w:w="1438" w:type="dxa"/>
          </w:tcPr>
          <w:p>
            <w:pPr>
              <w:pStyle w:val="TableParagraph"/>
              <w:spacing w:line="268" w:lineRule="exact"/>
              <w:ind w:left="386" w:right="383"/>
              <w:jc w:val="center"/>
              <w:rPr>
                <w:sz w:val="22"/>
              </w:rPr>
            </w:pPr>
            <w:r>
              <w:rPr>
                <w:sz w:val="22"/>
              </w:rPr>
              <w:t>416</w:t>
            </w:r>
          </w:p>
        </w:tc>
      </w:tr>
      <w:tr>
        <w:trPr>
          <w:trHeight w:val="301" w:hRule="atLeast"/>
        </w:trPr>
        <w:tc>
          <w:tcPr>
            <w:tcW w:w="1964" w:type="dxa"/>
          </w:tcPr>
          <w:p>
            <w:pPr>
              <w:pStyle w:val="TableParagraph"/>
              <w:spacing w:line="268" w:lineRule="exact"/>
              <w:ind w:left="107"/>
              <w:rPr>
                <w:sz w:val="22"/>
              </w:rPr>
            </w:pPr>
            <w:r>
              <w:rPr>
                <w:sz w:val="22"/>
              </w:rPr>
              <w:t>Lipovljani</w:t>
            </w:r>
          </w:p>
        </w:tc>
        <w:tc>
          <w:tcPr>
            <w:tcW w:w="1642" w:type="dxa"/>
          </w:tcPr>
          <w:p>
            <w:pPr>
              <w:pStyle w:val="TableParagraph"/>
              <w:spacing w:line="268" w:lineRule="exact"/>
              <w:ind w:left="490" w:right="488"/>
              <w:jc w:val="center"/>
              <w:rPr>
                <w:sz w:val="22"/>
              </w:rPr>
            </w:pPr>
            <w:r>
              <w:rPr>
                <w:sz w:val="22"/>
              </w:rPr>
              <w:t>3.455</w:t>
            </w:r>
          </w:p>
        </w:tc>
        <w:tc>
          <w:tcPr>
            <w:tcW w:w="1438" w:type="dxa"/>
          </w:tcPr>
          <w:p>
            <w:pPr>
              <w:pStyle w:val="TableParagraph"/>
              <w:spacing w:line="268" w:lineRule="exact"/>
              <w:ind w:left="387" w:right="382"/>
              <w:jc w:val="center"/>
              <w:rPr>
                <w:sz w:val="22"/>
              </w:rPr>
            </w:pPr>
            <w:r>
              <w:rPr>
                <w:sz w:val="22"/>
              </w:rPr>
              <w:t>488</w:t>
            </w:r>
          </w:p>
        </w:tc>
        <w:tc>
          <w:tcPr>
            <w:tcW w:w="1441" w:type="dxa"/>
          </w:tcPr>
          <w:p>
            <w:pPr>
              <w:pStyle w:val="TableParagraph"/>
              <w:spacing w:line="268" w:lineRule="exact"/>
              <w:ind w:left="389" w:right="383"/>
              <w:jc w:val="center"/>
              <w:rPr>
                <w:sz w:val="22"/>
              </w:rPr>
            </w:pPr>
            <w:r>
              <w:rPr>
                <w:sz w:val="22"/>
              </w:rPr>
              <w:t>502</w:t>
            </w:r>
          </w:p>
        </w:tc>
        <w:tc>
          <w:tcPr>
            <w:tcW w:w="1438" w:type="dxa"/>
          </w:tcPr>
          <w:p>
            <w:pPr>
              <w:pStyle w:val="TableParagraph"/>
              <w:spacing w:line="268" w:lineRule="exact"/>
              <w:ind w:left="386" w:right="383"/>
              <w:jc w:val="center"/>
              <w:rPr>
                <w:sz w:val="22"/>
              </w:rPr>
            </w:pPr>
            <w:r>
              <w:rPr>
                <w:sz w:val="22"/>
              </w:rPr>
              <w:t>494</w:t>
            </w:r>
          </w:p>
        </w:tc>
      </w:tr>
      <w:tr>
        <w:trPr>
          <w:trHeight w:val="299" w:hRule="atLeast"/>
        </w:trPr>
        <w:tc>
          <w:tcPr>
            <w:tcW w:w="1964" w:type="dxa"/>
          </w:tcPr>
          <w:p>
            <w:pPr>
              <w:pStyle w:val="TableParagraph"/>
              <w:spacing w:line="268" w:lineRule="exact"/>
              <w:ind w:left="107"/>
              <w:rPr>
                <w:sz w:val="22"/>
              </w:rPr>
            </w:pPr>
            <w:r>
              <w:rPr>
                <w:sz w:val="22"/>
              </w:rPr>
              <w:t>Majur</w:t>
            </w:r>
          </w:p>
        </w:tc>
        <w:tc>
          <w:tcPr>
            <w:tcW w:w="1642" w:type="dxa"/>
          </w:tcPr>
          <w:p>
            <w:pPr>
              <w:pStyle w:val="TableParagraph"/>
              <w:spacing w:line="268" w:lineRule="exact"/>
              <w:ind w:left="490" w:right="488"/>
              <w:jc w:val="center"/>
              <w:rPr>
                <w:sz w:val="22"/>
              </w:rPr>
            </w:pPr>
            <w:r>
              <w:rPr>
                <w:sz w:val="22"/>
              </w:rPr>
              <w:t>1.185</w:t>
            </w:r>
          </w:p>
        </w:tc>
        <w:tc>
          <w:tcPr>
            <w:tcW w:w="1438" w:type="dxa"/>
          </w:tcPr>
          <w:p>
            <w:pPr>
              <w:pStyle w:val="TableParagraph"/>
              <w:spacing w:line="268" w:lineRule="exact"/>
              <w:ind w:left="387" w:right="382"/>
              <w:jc w:val="center"/>
              <w:rPr>
                <w:sz w:val="22"/>
              </w:rPr>
            </w:pPr>
            <w:r>
              <w:rPr>
                <w:sz w:val="22"/>
              </w:rPr>
              <w:t>118</w:t>
            </w:r>
          </w:p>
        </w:tc>
        <w:tc>
          <w:tcPr>
            <w:tcW w:w="1441" w:type="dxa"/>
          </w:tcPr>
          <w:p>
            <w:pPr>
              <w:pStyle w:val="TableParagraph"/>
              <w:spacing w:line="268" w:lineRule="exact"/>
              <w:ind w:left="389" w:right="383"/>
              <w:jc w:val="center"/>
              <w:rPr>
                <w:sz w:val="22"/>
              </w:rPr>
            </w:pPr>
            <w:r>
              <w:rPr>
                <w:sz w:val="22"/>
              </w:rPr>
              <w:t>111</w:t>
            </w:r>
          </w:p>
        </w:tc>
        <w:tc>
          <w:tcPr>
            <w:tcW w:w="1438" w:type="dxa"/>
          </w:tcPr>
          <w:p>
            <w:pPr>
              <w:pStyle w:val="TableParagraph"/>
              <w:spacing w:line="268" w:lineRule="exact"/>
              <w:ind w:left="386" w:right="383"/>
              <w:jc w:val="center"/>
              <w:rPr>
                <w:sz w:val="22"/>
              </w:rPr>
            </w:pPr>
            <w:r>
              <w:rPr>
                <w:sz w:val="22"/>
              </w:rPr>
              <w:t>120</w:t>
            </w:r>
          </w:p>
        </w:tc>
      </w:tr>
      <w:tr>
        <w:trPr>
          <w:trHeight w:val="299" w:hRule="atLeast"/>
        </w:trPr>
        <w:tc>
          <w:tcPr>
            <w:tcW w:w="1964" w:type="dxa"/>
          </w:tcPr>
          <w:p>
            <w:pPr>
              <w:pStyle w:val="TableParagraph"/>
              <w:spacing w:line="268" w:lineRule="exact"/>
              <w:ind w:left="107"/>
              <w:rPr>
                <w:sz w:val="22"/>
              </w:rPr>
            </w:pPr>
            <w:r>
              <w:rPr>
                <w:sz w:val="22"/>
              </w:rPr>
              <w:t>Martinska Ves</w:t>
            </w:r>
          </w:p>
        </w:tc>
        <w:tc>
          <w:tcPr>
            <w:tcW w:w="1642" w:type="dxa"/>
          </w:tcPr>
          <w:p>
            <w:pPr>
              <w:pStyle w:val="TableParagraph"/>
              <w:spacing w:line="268" w:lineRule="exact"/>
              <w:ind w:left="490" w:right="488"/>
              <w:jc w:val="center"/>
              <w:rPr>
                <w:sz w:val="22"/>
              </w:rPr>
            </w:pPr>
            <w:r>
              <w:rPr>
                <w:sz w:val="22"/>
              </w:rPr>
              <w:t>3.488</w:t>
            </w:r>
          </w:p>
        </w:tc>
        <w:tc>
          <w:tcPr>
            <w:tcW w:w="1438" w:type="dxa"/>
          </w:tcPr>
          <w:p>
            <w:pPr>
              <w:pStyle w:val="TableParagraph"/>
              <w:spacing w:line="268" w:lineRule="exact"/>
              <w:ind w:left="387" w:right="382"/>
              <w:jc w:val="center"/>
              <w:rPr>
                <w:sz w:val="22"/>
              </w:rPr>
            </w:pPr>
            <w:r>
              <w:rPr>
                <w:sz w:val="22"/>
              </w:rPr>
              <w:t>172</w:t>
            </w:r>
          </w:p>
        </w:tc>
        <w:tc>
          <w:tcPr>
            <w:tcW w:w="1441" w:type="dxa"/>
          </w:tcPr>
          <w:p>
            <w:pPr>
              <w:pStyle w:val="TableParagraph"/>
              <w:spacing w:line="268" w:lineRule="exact"/>
              <w:ind w:left="388" w:right="384"/>
              <w:jc w:val="center"/>
              <w:rPr>
                <w:sz w:val="22"/>
              </w:rPr>
            </w:pPr>
            <w:r>
              <w:rPr>
                <w:sz w:val="22"/>
              </w:rPr>
              <w:t>146</w:t>
            </w:r>
          </w:p>
        </w:tc>
        <w:tc>
          <w:tcPr>
            <w:tcW w:w="1438" w:type="dxa"/>
          </w:tcPr>
          <w:p>
            <w:pPr>
              <w:pStyle w:val="TableParagraph"/>
              <w:spacing w:line="268" w:lineRule="exact"/>
              <w:ind w:left="386" w:right="383"/>
              <w:jc w:val="center"/>
              <w:rPr>
                <w:sz w:val="22"/>
              </w:rPr>
            </w:pPr>
            <w:r>
              <w:rPr>
                <w:sz w:val="22"/>
              </w:rPr>
              <w:t>189</w:t>
            </w:r>
          </w:p>
        </w:tc>
      </w:tr>
      <w:tr>
        <w:trPr>
          <w:trHeight w:val="299" w:hRule="atLeast"/>
        </w:trPr>
        <w:tc>
          <w:tcPr>
            <w:tcW w:w="1964" w:type="dxa"/>
          </w:tcPr>
          <w:p>
            <w:pPr>
              <w:pStyle w:val="TableParagraph"/>
              <w:spacing w:line="268" w:lineRule="exact"/>
              <w:ind w:left="107"/>
              <w:rPr>
                <w:sz w:val="22"/>
              </w:rPr>
            </w:pPr>
            <w:r>
              <w:rPr>
                <w:sz w:val="22"/>
              </w:rPr>
              <w:t>Novska</w:t>
            </w:r>
          </w:p>
        </w:tc>
        <w:tc>
          <w:tcPr>
            <w:tcW w:w="1642" w:type="dxa"/>
          </w:tcPr>
          <w:p>
            <w:pPr>
              <w:pStyle w:val="TableParagraph"/>
              <w:spacing w:line="268" w:lineRule="exact"/>
              <w:ind w:left="490" w:right="488"/>
              <w:jc w:val="center"/>
              <w:rPr>
                <w:sz w:val="22"/>
              </w:rPr>
            </w:pPr>
            <w:r>
              <w:rPr>
                <w:sz w:val="22"/>
              </w:rPr>
              <w:t>13.518</w:t>
            </w:r>
          </w:p>
        </w:tc>
        <w:tc>
          <w:tcPr>
            <w:tcW w:w="1438" w:type="dxa"/>
          </w:tcPr>
          <w:p>
            <w:pPr>
              <w:pStyle w:val="TableParagraph"/>
              <w:spacing w:line="268" w:lineRule="exact"/>
              <w:ind w:left="387" w:right="383"/>
              <w:jc w:val="center"/>
              <w:rPr>
                <w:sz w:val="22"/>
              </w:rPr>
            </w:pPr>
            <w:r>
              <w:rPr>
                <w:sz w:val="22"/>
              </w:rPr>
              <w:t>2.153</w:t>
            </w:r>
          </w:p>
        </w:tc>
        <w:tc>
          <w:tcPr>
            <w:tcW w:w="1441" w:type="dxa"/>
          </w:tcPr>
          <w:p>
            <w:pPr>
              <w:pStyle w:val="TableParagraph"/>
              <w:spacing w:line="268" w:lineRule="exact"/>
              <w:ind w:left="389" w:right="384"/>
              <w:jc w:val="center"/>
              <w:rPr>
                <w:sz w:val="22"/>
              </w:rPr>
            </w:pPr>
            <w:r>
              <w:rPr>
                <w:sz w:val="22"/>
              </w:rPr>
              <w:t>2.049</w:t>
            </w:r>
          </w:p>
        </w:tc>
        <w:tc>
          <w:tcPr>
            <w:tcW w:w="1438" w:type="dxa"/>
          </w:tcPr>
          <w:p>
            <w:pPr>
              <w:pStyle w:val="TableParagraph"/>
              <w:spacing w:line="268" w:lineRule="exact"/>
              <w:ind w:left="386" w:right="383"/>
              <w:jc w:val="center"/>
              <w:rPr>
                <w:sz w:val="22"/>
              </w:rPr>
            </w:pPr>
            <w:r>
              <w:rPr>
                <w:sz w:val="22"/>
              </w:rPr>
              <w:t>2.053</w:t>
            </w:r>
          </w:p>
        </w:tc>
      </w:tr>
      <w:tr>
        <w:trPr>
          <w:trHeight w:val="299" w:hRule="atLeast"/>
        </w:trPr>
        <w:tc>
          <w:tcPr>
            <w:tcW w:w="1964" w:type="dxa"/>
          </w:tcPr>
          <w:p>
            <w:pPr>
              <w:pStyle w:val="TableParagraph"/>
              <w:spacing w:line="268" w:lineRule="exact"/>
              <w:ind w:left="107"/>
              <w:rPr>
                <w:sz w:val="22"/>
              </w:rPr>
            </w:pPr>
            <w:r>
              <w:rPr>
                <w:sz w:val="22"/>
              </w:rPr>
              <w:t>Petrinja</w:t>
            </w:r>
          </w:p>
        </w:tc>
        <w:tc>
          <w:tcPr>
            <w:tcW w:w="1642" w:type="dxa"/>
          </w:tcPr>
          <w:p>
            <w:pPr>
              <w:pStyle w:val="TableParagraph"/>
              <w:spacing w:line="268" w:lineRule="exact"/>
              <w:ind w:left="490" w:right="488"/>
              <w:jc w:val="center"/>
              <w:rPr>
                <w:sz w:val="22"/>
              </w:rPr>
            </w:pPr>
            <w:r>
              <w:rPr>
                <w:sz w:val="22"/>
              </w:rPr>
              <w:t>24.671</w:t>
            </w:r>
          </w:p>
        </w:tc>
        <w:tc>
          <w:tcPr>
            <w:tcW w:w="1438" w:type="dxa"/>
          </w:tcPr>
          <w:p>
            <w:pPr>
              <w:pStyle w:val="TableParagraph"/>
              <w:spacing w:line="268" w:lineRule="exact"/>
              <w:ind w:left="387" w:right="383"/>
              <w:jc w:val="center"/>
              <w:rPr>
                <w:sz w:val="22"/>
              </w:rPr>
            </w:pPr>
            <w:r>
              <w:rPr>
                <w:sz w:val="22"/>
              </w:rPr>
              <w:t>2.955</w:t>
            </w:r>
          </w:p>
        </w:tc>
        <w:tc>
          <w:tcPr>
            <w:tcW w:w="1441" w:type="dxa"/>
          </w:tcPr>
          <w:p>
            <w:pPr>
              <w:pStyle w:val="TableParagraph"/>
              <w:spacing w:line="268" w:lineRule="exact"/>
              <w:ind w:left="389" w:right="384"/>
              <w:jc w:val="center"/>
              <w:rPr>
                <w:sz w:val="22"/>
              </w:rPr>
            </w:pPr>
            <w:r>
              <w:rPr>
                <w:sz w:val="22"/>
              </w:rPr>
              <w:t>3.373</w:t>
            </w:r>
          </w:p>
        </w:tc>
        <w:tc>
          <w:tcPr>
            <w:tcW w:w="1438" w:type="dxa"/>
          </w:tcPr>
          <w:p>
            <w:pPr>
              <w:pStyle w:val="TableParagraph"/>
              <w:spacing w:line="268" w:lineRule="exact"/>
              <w:ind w:left="386" w:right="383"/>
              <w:jc w:val="center"/>
              <w:rPr>
                <w:sz w:val="22"/>
              </w:rPr>
            </w:pPr>
            <w:r>
              <w:rPr>
                <w:sz w:val="22"/>
              </w:rPr>
              <w:t>3.448</w:t>
            </w:r>
          </w:p>
        </w:tc>
      </w:tr>
      <w:tr>
        <w:trPr>
          <w:trHeight w:val="299" w:hRule="atLeast"/>
        </w:trPr>
        <w:tc>
          <w:tcPr>
            <w:tcW w:w="1964" w:type="dxa"/>
          </w:tcPr>
          <w:p>
            <w:pPr>
              <w:pStyle w:val="TableParagraph"/>
              <w:spacing w:line="268" w:lineRule="exact"/>
              <w:ind w:left="107"/>
              <w:rPr>
                <w:sz w:val="22"/>
              </w:rPr>
            </w:pPr>
            <w:r>
              <w:rPr>
                <w:sz w:val="22"/>
              </w:rPr>
              <w:t>Popovača</w:t>
            </w:r>
          </w:p>
        </w:tc>
        <w:tc>
          <w:tcPr>
            <w:tcW w:w="1642" w:type="dxa"/>
          </w:tcPr>
          <w:p>
            <w:pPr>
              <w:pStyle w:val="TableParagraph"/>
              <w:spacing w:line="268" w:lineRule="exact"/>
              <w:ind w:left="490" w:right="488"/>
              <w:jc w:val="center"/>
              <w:rPr>
                <w:sz w:val="22"/>
              </w:rPr>
            </w:pPr>
            <w:r>
              <w:rPr>
                <w:sz w:val="22"/>
              </w:rPr>
              <w:t>11.905</w:t>
            </w:r>
          </w:p>
        </w:tc>
        <w:tc>
          <w:tcPr>
            <w:tcW w:w="1438" w:type="dxa"/>
          </w:tcPr>
          <w:p>
            <w:pPr>
              <w:pStyle w:val="TableParagraph"/>
              <w:spacing w:line="268" w:lineRule="exact"/>
              <w:ind w:left="387" w:right="383"/>
              <w:jc w:val="center"/>
              <w:rPr>
                <w:sz w:val="22"/>
              </w:rPr>
            </w:pPr>
            <w:r>
              <w:rPr>
                <w:sz w:val="22"/>
              </w:rPr>
              <w:t>1.871</w:t>
            </w:r>
          </w:p>
        </w:tc>
        <w:tc>
          <w:tcPr>
            <w:tcW w:w="1441" w:type="dxa"/>
          </w:tcPr>
          <w:p>
            <w:pPr>
              <w:pStyle w:val="TableParagraph"/>
              <w:spacing w:line="268" w:lineRule="exact"/>
              <w:ind w:left="389" w:right="384"/>
              <w:jc w:val="center"/>
              <w:rPr>
                <w:sz w:val="22"/>
              </w:rPr>
            </w:pPr>
            <w:r>
              <w:rPr>
                <w:sz w:val="22"/>
              </w:rPr>
              <w:t>1.728</w:t>
            </w:r>
          </w:p>
        </w:tc>
        <w:tc>
          <w:tcPr>
            <w:tcW w:w="1438" w:type="dxa"/>
          </w:tcPr>
          <w:p>
            <w:pPr>
              <w:pStyle w:val="TableParagraph"/>
              <w:spacing w:line="268" w:lineRule="exact"/>
              <w:ind w:left="386" w:right="383"/>
              <w:jc w:val="center"/>
              <w:rPr>
                <w:sz w:val="22"/>
              </w:rPr>
            </w:pPr>
            <w:r>
              <w:rPr>
                <w:sz w:val="22"/>
              </w:rPr>
              <w:t>1.775</w:t>
            </w:r>
          </w:p>
        </w:tc>
      </w:tr>
      <w:tr>
        <w:trPr>
          <w:trHeight w:val="301" w:hRule="atLeast"/>
        </w:trPr>
        <w:tc>
          <w:tcPr>
            <w:tcW w:w="1964" w:type="dxa"/>
          </w:tcPr>
          <w:p>
            <w:pPr>
              <w:pStyle w:val="TableParagraph"/>
              <w:spacing w:line="268" w:lineRule="exact"/>
              <w:ind w:left="107"/>
              <w:rPr>
                <w:sz w:val="22"/>
              </w:rPr>
            </w:pPr>
            <w:r>
              <w:rPr>
                <w:sz w:val="22"/>
              </w:rPr>
              <w:t>Sisak</w:t>
            </w:r>
          </w:p>
        </w:tc>
        <w:tc>
          <w:tcPr>
            <w:tcW w:w="1642" w:type="dxa"/>
          </w:tcPr>
          <w:p>
            <w:pPr>
              <w:pStyle w:val="TableParagraph"/>
              <w:spacing w:line="268" w:lineRule="exact"/>
              <w:ind w:left="490" w:right="488"/>
              <w:jc w:val="center"/>
              <w:rPr>
                <w:sz w:val="22"/>
              </w:rPr>
            </w:pPr>
            <w:r>
              <w:rPr>
                <w:sz w:val="22"/>
              </w:rPr>
              <w:t>47.768</w:t>
            </w:r>
          </w:p>
        </w:tc>
        <w:tc>
          <w:tcPr>
            <w:tcW w:w="1438" w:type="dxa"/>
          </w:tcPr>
          <w:p>
            <w:pPr>
              <w:pStyle w:val="TableParagraph"/>
              <w:spacing w:line="268" w:lineRule="exact"/>
              <w:ind w:left="387" w:right="383"/>
              <w:jc w:val="center"/>
              <w:rPr>
                <w:sz w:val="22"/>
              </w:rPr>
            </w:pPr>
            <w:r>
              <w:rPr>
                <w:sz w:val="22"/>
              </w:rPr>
              <w:t>11.912</w:t>
            </w:r>
          </w:p>
        </w:tc>
        <w:tc>
          <w:tcPr>
            <w:tcW w:w="1441" w:type="dxa"/>
          </w:tcPr>
          <w:p>
            <w:pPr>
              <w:pStyle w:val="TableParagraph"/>
              <w:spacing w:line="268" w:lineRule="exact"/>
              <w:ind w:left="389" w:right="384"/>
              <w:jc w:val="center"/>
              <w:rPr>
                <w:sz w:val="22"/>
              </w:rPr>
            </w:pPr>
            <w:r>
              <w:rPr>
                <w:sz w:val="22"/>
              </w:rPr>
              <w:t>11.219</w:t>
            </w:r>
          </w:p>
        </w:tc>
        <w:tc>
          <w:tcPr>
            <w:tcW w:w="1438" w:type="dxa"/>
          </w:tcPr>
          <w:p>
            <w:pPr>
              <w:pStyle w:val="TableParagraph"/>
              <w:spacing w:line="268" w:lineRule="exact"/>
              <w:ind w:left="386" w:right="383"/>
              <w:jc w:val="center"/>
              <w:rPr>
                <w:sz w:val="22"/>
              </w:rPr>
            </w:pPr>
            <w:r>
              <w:rPr>
                <w:sz w:val="22"/>
              </w:rPr>
              <w:t>11.605</w:t>
            </w:r>
          </w:p>
        </w:tc>
      </w:tr>
      <w:tr>
        <w:trPr>
          <w:trHeight w:val="299" w:hRule="atLeast"/>
        </w:trPr>
        <w:tc>
          <w:tcPr>
            <w:tcW w:w="1964" w:type="dxa"/>
          </w:tcPr>
          <w:p>
            <w:pPr>
              <w:pStyle w:val="TableParagraph"/>
              <w:spacing w:line="268" w:lineRule="exact"/>
              <w:ind w:left="107"/>
              <w:rPr>
                <w:sz w:val="22"/>
              </w:rPr>
            </w:pPr>
            <w:r>
              <w:rPr>
                <w:sz w:val="22"/>
              </w:rPr>
              <w:t>Sunja</w:t>
            </w:r>
          </w:p>
        </w:tc>
        <w:tc>
          <w:tcPr>
            <w:tcW w:w="1642" w:type="dxa"/>
          </w:tcPr>
          <w:p>
            <w:pPr>
              <w:pStyle w:val="TableParagraph"/>
              <w:spacing w:line="268" w:lineRule="exact"/>
              <w:ind w:left="490" w:right="488"/>
              <w:jc w:val="center"/>
              <w:rPr>
                <w:sz w:val="22"/>
              </w:rPr>
            </w:pPr>
            <w:r>
              <w:rPr>
                <w:sz w:val="22"/>
              </w:rPr>
              <w:t>5.748</w:t>
            </w:r>
          </w:p>
        </w:tc>
        <w:tc>
          <w:tcPr>
            <w:tcW w:w="1438" w:type="dxa"/>
          </w:tcPr>
          <w:p>
            <w:pPr>
              <w:pStyle w:val="TableParagraph"/>
              <w:spacing w:line="268" w:lineRule="exact"/>
              <w:ind w:left="387" w:right="382"/>
              <w:jc w:val="center"/>
              <w:rPr>
                <w:sz w:val="22"/>
              </w:rPr>
            </w:pPr>
            <w:r>
              <w:rPr>
                <w:sz w:val="22"/>
              </w:rPr>
              <w:t>267</w:t>
            </w:r>
          </w:p>
        </w:tc>
        <w:tc>
          <w:tcPr>
            <w:tcW w:w="1441" w:type="dxa"/>
          </w:tcPr>
          <w:p>
            <w:pPr>
              <w:pStyle w:val="TableParagraph"/>
              <w:spacing w:line="268" w:lineRule="exact"/>
              <w:ind w:left="389" w:right="383"/>
              <w:jc w:val="center"/>
              <w:rPr>
                <w:sz w:val="22"/>
              </w:rPr>
            </w:pPr>
            <w:r>
              <w:rPr>
                <w:sz w:val="22"/>
              </w:rPr>
              <w:t>240</w:t>
            </w:r>
          </w:p>
        </w:tc>
        <w:tc>
          <w:tcPr>
            <w:tcW w:w="1438" w:type="dxa"/>
          </w:tcPr>
          <w:p>
            <w:pPr>
              <w:pStyle w:val="TableParagraph"/>
              <w:spacing w:line="268" w:lineRule="exact"/>
              <w:ind w:left="386" w:right="383"/>
              <w:jc w:val="center"/>
              <w:rPr>
                <w:sz w:val="22"/>
              </w:rPr>
            </w:pPr>
            <w:r>
              <w:rPr>
                <w:sz w:val="22"/>
              </w:rPr>
              <w:t>289</w:t>
            </w:r>
          </w:p>
        </w:tc>
      </w:tr>
      <w:tr>
        <w:trPr>
          <w:trHeight w:val="299" w:hRule="atLeast"/>
        </w:trPr>
        <w:tc>
          <w:tcPr>
            <w:tcW w:w="1964" w:type="dxa"/>
          </w:tcPr>
          <w:p>
            <w:pPr>
              <w:pStyle w:val="TableParagraph"/>
              <w:spacing w:line="268" w:lineRule="exact"/>
              <w:ind w:left="107"/>
              <w:rPr>
                <w:sz w:val="22"/>
              </w:rPr>
            </w:pPr>
            <w:r>
              <w:rPr>
                <w:sz w:val="22"/>
              </w:rPr>
              <w:t>Topusko</w:t>
            </w:r>
          </w:p>
        </w:tc>
        <w:tc>
          <w:tcPr>
            <w:tcW w:w="1642" w:type="dxa"/>
          </w:tcPr>
          <w:p>
            <w:pPr>
              <w:pStyle w:val="TableParagraph"/>
              <w:spacing w:line="268" w:lineRule="exact"/>
              <w:ind w:left="490" w:right="488"/>
              <w:jc w:val="center"/>
              <w:rPr>
                <w:sz w:val="22"/>
              </w:rPr>
            </w:pPr>
            <w:r>
              <w:rPr>
                <w:sz w:val="22"/>
              </w:rPr>
              <w:t>2.985</w:t>
            </w:r>
          </w:p>
        </w:tc>
        <w:tc>
          <w:tcPr>
            <w:tcW w:w="1438" w:type="dxa"/>
          </w:tcPr>
          <w:p>
            <w:pPr>
              <w:pStyle w:val="TableParagraph"/>
              <w:spacing w:line="268" w:lineRule="exact"/>
              <w:ind w:left="387" w:right="382"/>
              <w:jc w:val="center"/>
              <w:rPr>
                <w:sz w:val="22"/>
              </w:rPr>
            </w:pPr>
            <w:r>
              <w:rPr>
                <w:sz w:val="22"/>
              </w:rPr>
              <w:t>508</w:t>
            </w:r>
          </w:p>
        </w:tc>
        <w:tc>
          <w:tcPr>
            <w:tcW w:w="1441" w:type="dxa"/>
          </w:tcPr>
          <w:p>
            <w:pPr>
              <w:pStyle w:val="TableParagraph"/>
              <w:spacing w:line="268" w:lineRule="exact"/>
              <w:ind w:left="389" w:right="383"/>
              <w:jc w:val="center"/>
              <w:rPr>
                <w:sz w:val="22"/>
              </w:rPr>
            </w:pPr>
            <w:r>
              <w:rPr>
                <w:sz w:val="22"/>
              </w:rPr>
              <w:t>450</w:t>
            </w:r>
          </w:p>
        </w:tc>
        <w:tc>
          <w:tcPr>
            <w:tcW w:w="1438" w:type="dxa"/>
          </w:tcPr>
          <w:p>
            <w:pPr>
              <w:pStyle w:val="TableParagraph"/>
              <w:spacing w:line="268" w:lineRule="exact"/>
              <w:ind w:left="386" w:right="383"/>
              <w:jc w:val="center"/>
              <w:rPr>
                <w:sz w:val="22"/>
              </w:rPr>
            </w:pPr>
            <w:r>
              <w:rPr>
                <w:sz w:val="22"/>
              </w:rPr>
              <w:t>471</w:t>
            </w:r>
          </w:p>
        </w:tc>
      </w:tr>
      <w:tr>
        <w:trPr>
          <w:trHeight w:val="299" w:hRule="atLeast"/>
        </w:trPr>
        <w:tc>
          <w:tcPr>
            <w:tcW w:w="1964" w:type="dxa"/>
          </w:tcPr>
          <w:p>
            <w:pPr>
              <w:pStyle w:val="TableParagraph"/>
              <w:spacing w:line="268" w:lineRule="exact"/>
              <w:ind w:left="107"/>
              <w:rPr>
                <w:sz w:val="22"/>
              </w:rPr>
            </w:pPr>
            <w:r>
              <w:rPr>
                <w:sz w:val="22"/>
              </w:rPr>
              <w:t>Velika Ludina</w:t>
            </w:r>
          </w:p>
        </w:tc>
        <w:tc>
          <w:tcPr>
            <w:tcW w:w="1642" w:type="dxa"/>
          </w:tcPr>
          <w:p>
            <w:pPr>
              <w:pStyle w:val="TableParagraph"/>
              <w:spacing w:line="268" w:lineRule="exact"/>
              <w:ind w:left="490" w:right="488"/>
              <w:jc w:val="center"/>
              <w:rPr>
                <w:sz w:val="22"/>
              </w:rPr>
            </w:pPr>
            <w:r>
              <w:rPr>
                <w:sz w:val="22"/>
              </w:rPr>
              <w:t>2.625</w:t>
            </w:r>
          </w:p>
        </w:tc>
        <w:tc>
          <w:tcPr>
            <w:tcW w:w="1438" w:type="dxa"/>
          </w:tcPr>
          <w:p>
            <w:pPr>
              <w:pStyle w:val="TableParagraph"/>
              <w:spacing w:line="268" w:lineRule="exact"/>
              <w:ind w:left="387" w:right="382"/>
              <w:jc w:val="center"/>
              <w:rPr>
                <w:sz w:val="22"/>
              </w:rPr>
            </w:pPr>
            <w:r>
              <w:rPr>
                <w:sz w:val="22"/>
              </w:rPr>
              <w:t>212</w:t>
            </w:r>
          </w:p>
        </w:tc>
        <w:tc>
          <w:tcPr>
            <w:tcW w:w="1441" w:type="dxa"/>
          </w:tcPr>
          <w:p>
            <w:pPr>
              <w:pStyle w:val="TableParagraph"/>
              <w:spacing w:line="268" w:lineRule="exact"/>
              <w:ind w:left="389" w:right="383"/>
              <w:jc w:val="center"/>
              <w:rPr>
                <w:sz w:val="22"/>
              </w:rPr>
            </w:pPr>
            <w:r>
              <w:rPr>
                <w:sz w:val="22"/>
              </w:rPr>
              <w:t>268</w:t>
            </w:r>
          </w:p>
        </w:tc>
        <w:tc>
          <w:tcPr>
            <w:tcW w:w="1438" w:type="dxa"/>
          </w:tcPr>
          <w:p>
            <w:pPr>
              <w:pStyle w:val="TableParagraph"/>
              <w:spacing w:line="268" w:lineRule="exact"/>
              <w:ind w:left="386" w:right="383"/>
              <w:jc w:val="center"/>
              <w:rPr>
                <w:sz w:val="22"/>
              </w:rPr>
            </w:pPr>
            <w:r>
              <w:rPr>
                <w:sz w:val="22"/>
              </w:rPr>
              <w:t>342</w:t>
            </w:r>
          </w:p>
        </w:tc>
      </w:tr>
      <w:tr>
        <w:trPr>
          <w:trHeight w:val="300" w:hRule="atLeast"/>
        </w:trPr>
        <w:tc>
          <w:tcPr>
            <w:tcW w:w="3606" w:type="dxa"/>
            <w:gridSpan w:val="2"/>
          </w:tcPr>
          <w:p>
            <w:pPr>
              <w:pStyle w:val="TableParagraph"/>
              <w:spacing w:line="268" w:lineRule="exact"/>
              <w:ind w:left="107"/>
              <w:rPr>
                <w:b/>
                <w:sz w:val="22"/>
              </w:rPr>
            </w:pPr>
            <w:r>
              <w:rPr>
                <w:b/>
                <w:sz w:val="22"/>
              </w:rPr>
              <w:t>UKUPNO</w:t>
            </w:r>
          </w:p>
        </w:tc>
        <w:tc>
          <w:tcPr>
            <w:tcW w:w="1438" w:type="dxa"/>
          </w:tcPr>
          <w:p>
            <w:pPr>
              <w:pStyle w:val="TableParagraph"/>
              <w:spacing w:line="268" w:lineRule="exact"/>
              <w:ind w:left="387" w:right="383"/>
              <w:jc w:val="center"/>
              <w:rPr>
                <w:b/>
                <w:sz w:val="22"/>
              </w:rPr>
            </w:pPr>
            <w:r>
              <w:rPr>
                <w:b/>
                <w:sz w:val="22"/>
              </w:rPr>
              <w:t>29.936</w:t>
            </w:r>
          </w:p>
        </w:tc>
        <w:tc>
          <w:tcPr>
            <w:tcW w:w="1441" w:type="dxa"/>
          </w:tcPr>
          <w:p>
            <w:pPr>
              <w:pStyle w:val="TableParagraph"/>
              <w:spacing w:line="268" w:lineRule="exact"/>
              <w:ind w:left="389" w:right="384"/>
              <w:jc w:val="center"/>
              <w:rPr>
                <w:b/>
                <w:sz w:val="22"/>
              </w:rPr>
            </w:pPr>
            <w:r>
              <w:rPr>
                <w:b/>
                <w:sz w:val="22"/>
              </w:rPr>
              <w:t>28.978</w:t>
            </w:r>
          </w:p>
        </w:tc>
        <w:tc>
          <w:tcPr>
            <w:tcW w:w="1438" w:type="dxa"/>
          </w:tcPr>
          <w:p>
            <w:pPr>
              <w:pStyle w:val="TableParagraph"/>
              <w:spacing w:line="268" w:lineRule="exact"/>
              <w:ind w:left="386" w:right="383"/>
              <w:jc w:val="center"/>
              <w:rPr>
                <w:b/>
                <w:sz w:val="22"/>
              </w:rPr>
            </w:pPr>
            <w:r>
              <w:rPr>
                <w:b/>
                <w:sz w:val="22"/>
              </w:rPr>
              <w:t>29.967</w:t>
            </w:r>
          </w:p>
        </w:tc>
      </w:tr>
    </w:tbl>
    <w:p>
      <w:pPr>
        <w:spacing w:before="0"/>
        <w:ind w:left="1244" w:right="0" w:firstLine="0"/>
        <w:jc w:val="left"/>
        <w:rPr>
          <w:i/>
          <w:sz w:val="20"/>
        </w:rPr>
      </w:pPr>
      <w:r>
        <w:rPr/>
        <w:pict>
          <v:shape style="position:absolute;margin-left:99.454002pt;margin-top:-126.91153pt;width:324.7pt;height:310.7pt;mso-position-horizontal-relative:page;mso-position-vertical-relative:paragraph;z-index:-262764544" coordorigin="1989,-2538" coordsize="6494,6214" path="m5004,2740l5002,2728,4999,2715,4995,2701,4989,2687,4982,2672,4973,2657,4962,2641,4948,2625,4933,2609,4831,2507,2947,623,2940,618,2930,614,2920,610,2909,609,2898,610,2889,612,2880,615,2871,620,2861,627,2851,634,2841,643,2829,652,2818,663,2806,675,2796,687,2787,698,2780,708,2774,717,2769,726,2765,735,2763,744,2761,756,2764,767,2768,776,2771,786,2777,794,2785,802,3329,1346,4220,2235,4277,2291,4495,2506,4495,2507,4495,2507,4494,2507,4342,2426,4292,2398,3877,2177,3655,2064,2949,1700,2382,1407,2352,1392,2324,1379,2298,1368,2275,1360,2254,1354,2233,1349,2214,1346,2198,1346,2182,1348,2166,1351,2152,1355,2138,1363,2123,1372,2108,1384,2094,1397,2010,1481,1999,1496,1992,1513,1989,1534,1990,1557,1996,1583,2010,1612,2032,1642,2062,1675,4047,3660,4055,3666,4064,3669,4075,3675,4084,3675,4095,3672,4106,3671,4118,3665,4132,3658,4142,3651,4152,3642,4164,3632,4176,3620,4188,3608,4198,3596,4207,3586,4214,3576,4219,3565,4223,3556,4226,3547,4228,3538,4232,3528,4232,3518,4227,3507,4223,3497,4217,3490,3603,2875,2731,2004,2422,1702,2424,1700,2486,1736,2550,1771,2748,1879,2814,1914,4551,2808,4592,2829,4630,2846,4665,2862,4696,2875,4725,2886,4751,2895,4775,2901,4796,2904,4817,2907,4836,2907,4852,2904,4867,2900,4882,2894,4896,2886,4910,2875,4923,2863,4989,2798,4996,2787,5000,2773,5002,2763,5004,2752,5004,2740m6344,1427l6343,1417,6339,1407,6334,1396,6326,1385,6316,1374,6303,1364,6288,1352,6270,1340,6249,1325,6115,1238,5974,1147,5233,670,5233,964,4958,1238,4787,1410,4674,1238,4163,460,3940,121,3940,121,3940,120,3941,120,4460,460,5233,964,5233,670,4906,460,4378,120,3829,-235,3818,-242,3807,-248,3797,-253,3787,-256,3773,-259,3763,-258,3749,-254,3738,-251,3728,-246,3717,-239,3705,-231,3693,-220,3680,-208,3666,-195,3637,-166,3624,-153,3613,-141,3604,-130,3596,-119,3590,-108,3585,-98,3582,-88,3579,-74,3577,-63,3582,-51,3585,-41,3589,-31,3595,-21,3601,-10,3686,121,3905,460,4406,1238,4619,1570,5118,2343,5161,2410,5175,2431,5188,2448,5200,2463,5211,2476,5222,2486,5232,2494,5243,2500,5253,2504,5263,2505,5273,2504,5284,2500,5295,2494,5306,2486,5318,2476,5331,2464,5345,2451,5358,2438,5370,2425,5379,2413,5387,2402,5394,2393,5398,2384,5401,2374,5403,2364,5403,2353,5403,2343,5398,2332,5395,2322,5389,2311,5381,2299,5017,1748,4971,1679,5241,1410,5504,1147,5644,1238,6136,1558,6148,1565,6160,1570,6169,1574,6179,1578,6188,1579,6198,1575,6206,1574,6216,1570,6225,1565,6236,1557,6246,1549,6258,1538,6271,1525,6286,1511,6300,1496,6313,1482,6323,1469,6332,1458,6339,1448,6343,1437,6344,1427m7236,340l7236,306,7235,276,7233,251,7231,231,7228,215,7224,202,7221,191,7217,181,7213,172,7208,161,7202,151,7194,139,7179,122,7171,112,7162,101,7152,91,7141,79,7130,67,7116,54,7098,36,7081,20,7066,6,7052,-7,7039,-18,7027,-27,7016,-35,7007,-42,6997,-48,6987,-52,6974,-52,6969,-50,6964,-45,6958,-35,6954,-20,6953,1,6955,27,6958,57,6959,89,6960,124,6959,162,6957,202,6952,244,6943,287,6932,331,6916,375,6894,417,6865,458,6830,496,6782,537,6730,569,6674,591,6613,604,6549,609,6481,605,6409,590,6333,566,6271,540,6205,509,6138,472,6068,429,5996,379,5935,334,5872,285,5808,232,5744,174,5677,113,5610,47,5553,-12,5499,-69,5448,-126,5399,-182,5354,-238,5312,-293,5272,-347,5222,-420,5178,-491,5139,-561,5106,-628,5078,-693,5052,-771,5035,-846,5028,-916,5029,-982,5040,-1043,5061,-1098,5091,-1149,5129,-1194,5169,-1230,5210,-1260,5252,-1282,5295,-1298,5339,-1308,5382,-1315,5423,-1320,5463,-1323,5500,-1321,5535,-1320,5567,-1318,5623,-1312,5644,-1312,5659,-1315,5669,-1320,5671,-1323,5674,-1325,5676,-1334,5675,-1342,5673,-1350,5669,-1360,5654,-1385,5647,-1395,5639,-1407,5629,-1419,5618,-1432,5605,-1446,5590,-1462,5575,-1478,5561,-1492,5547,-1505,5535,-1517,5523,-1528,5511,-1538,5490,-1554,5481,-1562,5469,-1570,5458,-1576,5447,-1582,5438,-1586,5426,-1590,5412,-1595,5395,-1600,5376,-1603,5351,-1606,5323,-1607,5291,-1608,5256,-1607,5221,-1603,5186,-1597,5150,-1590,5114,-1580,5079,-1568,5043,-1553,5008,-1537,4975,-1518,4943,-1497,4912,-1472,4884,-1446,4827,-1380,4782,-1307,4750,-1227,4731,-1141,4725,-1067,4725,-990,4733,-911,4749,-828,4773,-743,4796,-679,4823,-614,4853,-548,4887,-481,4925,-413,4967,-344,5013,-273,5057,-211,5103,-147,5153,-83,5205,-19,5261,46,5320,111,5382,177,5447,244,5511,307,5575,367,5639,425,5701,479,5763,529,5824,577,5884,622,5944,664,6022,716,6099,762,6174,802,6247,837,6319,866,6389,891,6470,914,6548,928,6623,935,6696,933,6766,925,6847,904,6924,871,6995,826,7060,770,7094,733,7125,695,7151,655,7172,614,7174,609,7189,572,7203,531,7215,490,7224,450,7230,412,7234,375,7236,340m8482,-723l8482,-732,8477,-740,8472,-749,8465,-758,8457,-766,8449,-773,8440,-781,8428,-790,8415,-800,8398,-811,8314,-865,7790,-1184,7724,-1225,7678,-1252,7630,-1280,7542,-1329,7501,-1350,7461,-1369,7423,-1386,7386,-1401,7351,-1414,7316,-1424,7283,-1432,7251,-1439,7247,-1439,7222,-1443,7192,-1444,7164,-1443,7136,-1439,7146,-1484,7153,-1530,7157,-1576,7157,-1623,7154,-1669,7147,-1717,7136,-1766,7121,-1815,7103,-1864,7080,-1914,7053,-1964,7021,-2016,6984,-2067,6943,-2119,6897,-2171,6897,-1613,6893,-1574,6885,-1536,6871,-1498,6852,-1461,6827,-1425,6796,-1391,6630,-1225,5908,-1947,5944,-1983,6051,-2090,6076,-2114,6099,-2135,6120,-2153,6139,-2167,6157,-2180,6174,-2190,6192,-2199,6211,-2206,6269,-2221,6328,-2224,6388,-2216,6448,-2195,6508,-2164,6570,-2123,6632,-2074,6695,-2015,6732,-1976,6766,-1937,6796,-1897,6824,-1856,6847,-1815,6866,-1774,6880,-1733,6890,-1693,6896,-1653,6897,-1613,6897,-2171,6896,-2172,6846,-2224,6845,-2225,6790,-2278,6734,-2327,6678,-2371,6623,-2410,6568,-2443,6512,-2472,6457,-2495,6402,-2514,6348,-2528,6294,-2536,6242,-2538,6190,-2536,6138,-2528,6088,-2515,6039,-2496,5990,-2472,5974,-2462,5958,-2450,5923,-2425,5904,-2409,5884,-2391,5862,-2370,5838,-2347,5566,-2075,5556,-2062,5550,-2047,5547,-2028,5548,-2007,5555,-1982,5569,-1956,5590,-1927,5618,-1896,7611,97,7620,104,7629,107,7639,111,7648,112,7658,108,7667,106,7676,103,7686,99,7696,93,7706,86,7717,78,7728,68,7740,56,7752,44,7762,32,7771,21,7779,11,7786,-3,7791,-14,7793,-26,7795,-35,7795,-45,7792,-55,7788,-65,7781,-74,6860,-995,6974,-1108,7004,-1135,7035,-1155,7068,-1171,7102,-1180,7138,-1184,7176,-1184,7215,-1180,7255,-1171,7298,-1159,7342,-1143,7387,-1124,7433,-1101,7481,-1074,7531,-1046,7582,-1016,7635,-984,8269,-590,8281,-583,8291,-578,8301,-574,8312,-568,8323,-567,8335,-569,8345,-570,8355,-573,8364,-578,8374,-584,8384,-591,8395,-600,8406,-610,8419,-622,8432,-637,8444,-650,8454,-662,8463,-673,8470,-683,8475,-692,8478,-702,8481,-711,8482,-723e" filled="true" fillcolor="#c0c0c0" stroked="false">
            <v:path arrowok="t"/>
            <v:fill opacity="32896f" type="solid"/>
            <w10:wrap type="none"/>
          </v:shape>
        </w:pict>
      </w:r>
      <w:r>
        <w:rPr>
          <w:i/>
          <w:sz w:val="20"/>
        </w:rPr>
        <w:t>Izvor podataka: DZS, 2019.</w:t>
      </w:r>
    </w:p>
    <w:p>
      <w:pPr>
        <w:pStyle w:val="BodyText"/>
        <w:rPr>
          <w:i/>
          <w:sz w:val="20"/>
        </w:rPr>
      </w:pPr>
    </w:p>
    <w:p>
      <w:pPr>
        <w:pStyle w:val="BodyText"/>
        <w:rPr>
          <w:i/>
          <w:sz w:val="20"/>
        </w:rPr>
      </w:pPr>
    </w:p>
    <w:p>
      <w:pPr>
        <w:pStyle w:val="BodyText"/>
        <w:spacing w:before="3"/>
        <w:rPr>
          <w:i/>
          <w:sz w:val="18"/>
        </w:rPr>
      </w:pPr>
    </w:p>
    <w:p>
      <w:pPr>
        <w:pStyle w:val="Heading3"/>
        <w:numPr>
          <w:ilvl w:val="1"/>
          <w:numId w:val="3"/>
        </w:numPr>
        <w:tabs>
          <w:tab w:pos="1022" w:val="left" w:leader="none"/>
        </w:tabs>
        <w:spacing w:line="240" w:lineRule="auto" w:before="0" w:after="0"/>
        <w:ind w:left="1021" w:right="0" w:hanging="486"/>
        <w:jc w:val="left"/>
        <w:rPr>
          <w:b w:val="0"/>
        </w:rPr>
      </w:pPr>
      <w:bookmarkStart w:name="_bookmark12" w:id="20"/>
      <w:bookmarkEnd w:id="20"/>
      <w:r>
        <w:rPr/>
      </w:r>
      <w:bookmarkStart w:name="_bookmark12" w:id="21"/>
      <w:bookmarkEnd w:id="21"/>
      <w:r>
        <w:rPr>
          <w:b w:val="0"/>
          <w:color w:val="2E5395"/>
        </w:rPr>
        <w:t>N</w:t>
      </w:r>
      <w:r>
        <w:rPr>
          <w:b w:val="0"/>
          <w:color w:val="2E5395"/>
        </w:rPr>
        <w:t>ezaposlenost i</w:t>
      </w:r>
      <w:r>
        <w:rPr>
          <w:b w:val="0"/>
          <w:color w:val="2E5395"/>
          <w:spacing w:val="-3"/>
        </w:rPr>
        <w:t> </w:t>
      </w:r>
      <w:r>
        <w:rPr>
          <w:b w:val="0"/>
          <w:color w:val="2E5395"/>
        </w:rPr>
        <w:t>zapošljavanje</w:t>
      </w:r>
    </w:p>
    <w:p>
      <w:pPr>
        <w:pStyle w:val="BodyText"/>
        <w:rPr>
          <w:rFonts w:ascii="Calibri Light"/>
          <w:b w:val="0"/>
          <w:sz w:val="39"/>
        </w:rPr>
      </w:pPr>
    </w:p>
    <w:p>
      <w:pPr>
        <w:pStyle w:val="BodyText"/>
        <w:spacing w:line="259" w:lineRule="auto" w:before="1"/>
        <w:ind w:left="536" w:right="529"/>
        <w:jc w:val="both"/>
      </w:pPr>
      <w:r>
        <w:rPr/>
        <w:t>Nezaposlenost je u Republici Hrvatskoj posljedica strukturnih promjena u gospodarstvu, otpuštanja zaposlenih, razmjerno smanjenih mogućnosti zapošljavanja, ali i prostorne i profesionalne neusklađenosti ponude i potražnje na tržištu rada.</w:t>
      </w:r>
    </w:p>
    <w:p>
      <w:pPr>
        <w:pStyle w:val="BodyText"/>
        <w:spacing w:line="259" w:lineRule="auto" w:before="160"/>
        <w:ind w:left="536" w:right="532"/>
        <w:jc w:val="both"/>
      </w:pPr>
      <w:r>
        <w:rPr/>
        <w:t>U Republici Hrvatskoj 2017. godine evidentiran je prosječan broj od 193.967 nezaposlenih osoba. Protekle tri godine broj nezaposlenih kontinuirano pada, a isti trend vidljiv je i na području</w:t>
      </w:r>
      <w:r>
        <w:rPr>
          <w:spacing w:val="-10"/>
        </w:rPr>
        <w:t> </w:t>
      </w:r>
      <w:r>
        <w:rPr/>
        <w:t>Sisačko</w:t>
      </w:r>
      <w:r>
        <w:rPr>
          <w:spacing w:val="-10"/>
        </w:rPr>
        <w:t> </w:t>
      </w:r>
      <w:r>
        <w:rPr/>
        <w:t>moslavačke</w:t>
      </w:r>
      <w:r>
        <w:rPr>
          <w:spacing w:val="-10"/>
        </w:rPr>
        <w:t> </w:t>
      </w:r>
      <w:r>
        <w:rPr/>
        <w:t>županije.</w:t>
      </w:r>
      <w:r>
        <w:rPr>
          <w:spacing w:val="-11"/>
        </w:rPr>
        <w:t> </w:t>
      </w:r>
      <w:r>
        <w:rPr/>
        <w:t>U</w:t>
      </w:r>
      <w:r>
        <w:rPr>
          <w:spacing w:val="-11"/>
        </w:rPr>
        <w:t> </w:t>
      </w:r>
      <w:r>
        <w:rPr/>
        <w:t>prosječnoj</w:t>
      </w:r>
      <w:r>
        <w:rPr>
          <w:spacing w:val="-9"/>
        </w:rPr>
        <w:t> </w:t>
      </w:r>
      <w:r>
        <w:rPr/>
        <w:t>nezaposlenosti</w:t>
      </w:r>
      <w:r>
        <w:rPr>
          <w:spacing w:val="-10"/>
        </w:rPr>
        <w:t> </w:t>
      </w:r>
      <w:r>
        <w:rPr/>
        <w:t>na</w:t>
      </w:r>
      <w:r>
        <w:rPr>
          <w:spacing w:val="-13"/>
        </w:rPr>
        <w:t> </w:t>
      </w:r>
      <w:r>
        <w:rPr/>
        <w:t>razini</w:t>
      </w:r>
      <w:r>
        <w:rPr>
          <w:spacing w:val="-11"/>
        </w:rPr>
        <w:t> </w:t>
      </w:r>
      <w:r>
        <w:rPr/>
        <w:t>RH,</w:t>
      </w:r>
      <w:r>
        <w:rPr>
          <w:spacing w:val="-11"/>
        </w:rPr>
        <w:t> </w:t>
      </w:r>
      <w:r>
        <w:rPr/>
        <w:t>2019.</w:t>
      </w:r>
      <w:r>
        <w:rPr>
          <w:spacing w:val="-11"/>
        </w:rPr>
        <w:t> </w:t>
      </w:r>
      <w:r>
        <w:rPr/>
        <w:t>godine udio Sisačko moslavačke županije iznosio je</w:t>
      </w:r>
      <w:r>
        <w:rPr>
          <w:spacing w:val="-8"/>
        </w:rPr>
        <w:t> </w:t>
      </w:r>
      <w:r>
        <w:rPr/>
        <w:t>7%.</w:t>
      </w:r>
    </w:p>
    <w:p>
      <w:pPr>
        <w:spacing w:before="159" w:after="19"/>
        <w:ind w:left="1410" w:right="0" w:firstLine="0"/>
        <w:jc w:val="left"/>
        <w:rPr>
          <w:sz w:val="20"/>
        </w:rPr>
      </w:pPr>
      <w:r>
        <w:rPr>
          <w:sz w:val="20"/>
        </w:rPr>
        <w:t>Tabela 17: Prosječan broj nezaposlenih u RH i SMŽ</w:t>
      </w:r>
    </w:p>
    <w:tbl>
      <w:tblPr>
        <w:tblW w:w="0" w:type="auto"/>
        <w:jc w:val="left"/>
        <w:tblInd w:w="1391"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2089"/>
        <w:gridCol w:w="1654"/>
        <w:gridCol w:w="1818"/>
        <w:gridCol w:w="1818"/>
      </w:tblGrid>
      <w:tr>
        <w:trPr>
          <w:trHeight w:val="536" w:hRule="atLeast"/>
        </w:trPr>
        <w:tc>
          <w:tcPr>
            <w:tcW w:w="2089" w:type="dxa"/>
            <w:vMerge w:val="restart"/>
          </w:tcPr>
          <w:p>
            <w:pPr>
              <w:pStyle w:val="TableParagraph"/>
              <w:ind w:left="0"/>
              <w:rPr>
                <w:rFonts w:ascii="Times New Roman"/>
                <w:sz w:val="22"/>
              </w:rPr>
            </w:pPr>
          </w:p>
        </w:tc>
        <w:tc>
          <w:tcPr>
            <w:tcW w:w="5290" w:type="dxa"/>
            <w:gridSpan w:val="3"/>
            <w:tcBorders>
              <w:bottom w:val="single" w:sz="12" w:space="0" w:color="9CC2E4"/>
            </w:tcBorders>
          </w:tcPr>
          <w:p>
            <w:pPr>
              <w:pStyle w:val="TableParagraph"/>
              <w:spacing w:line="268" w:lineRule="exact"/>
              <w:ind w:left="1362"/>
              <w:rPr>
                <w:b/>
                <w:sz w:val="22"/>
              </w:rPr>
            </w:pPr>
            <w:r>
              <w:rPr>
                <w:b/>
                <w:sz w:val="22"/>
              </w:rPr>
              <w:t>Prosječan broj nezaposlenih</w:t>
            </w:r>
          </w:p>
        </w:tc>
      </w:tr>
      <w:tr>
        <w:trPr>
          <w:trHeight w:val="268" w:hRule="atLeast"/>
        </w:trPr>
        <w:tc>
          <w:tcPr>
            <w:tcW w:w="2089" w:type="dxa"/>
            <w:vMerge/>
            <w:tcBorders>
              <w:top w:val="nil"/>
            </w:tcBorders>
          </w:tcPr>
          <w:p>
            <w:pPr>
              <w:rPr>
                <w:sz w:val="2"/>
                <w:szCs w:val="2"/>
              </w:rPr>
            </w:pPr>
          </w:p>
        </w:tc>
        <w:tc>
          <w:tcPr>
            <w:tcW w:w="1654" w:type="dxa"/>
            <w:tcBorders>
              <w:top w:val="single" w:sz="12" w:space="0" w:color="9CC2E4"/>
            </w:tcBorders>
          </w:tcPr>
          <w:p>
            <w:pPr>
              <w:pStyle w:val="TableParagraph"/>
              <w:spacing w:line="248" w:lineRule="exact"/>
              <w:ind w:left="445" w:right="433"/>
              <w:jc w:val="center"/>
              <w:rPr>
                <w:b/>
                <w:sz w:val="22"/>
              </w:rPr>
            </w:pPr>
            <w:r>
              <w:rPr>
                <w:b/>
                <w:sz w:val="22"/>
              </w:rPr>
              <w:t>2017.</w:t>
            </w:r>
          </w:p>
        </w:tc>
        <w:tc>
          <w:tcPr>
            <w:tcW w:w="1818" w:type="dxa"/>
            <w:tcBorders>
              <w:top w:val="single" w:sz="12" w:space="0" w:color="9CC2E4"/>
            </w:tcBorders>
          </w:tcPr>
          <w:p>
            <w:pPr>
              <w:pStyle w:val="TableParagraph"/>
              <w:spacing w:line="248" w:lineRule="exact"/>
              <w:ind w:left="0" w:right="646"/>
              <w:jc w:val="right"/>
              <w:rPr>
                <w:b/>
                <w:sz w:val="22"/>
              </w:rPr>
            </w:pPr>
            <w:r>
              <w:rPr>
                <w:b/>
                <w:sz w:val="22"/>
              </w:rPr>
              <w:t>2018.</w:t>
            </w:r>
          </w:p>
        </w:tc>
        <w:tc>
          <w:tcPr>
            <w:tcW w:w="1818" w:type="dxa"/>
            <w:tcBorders>
              <w:top w:val="single" w:sz="12" w:space="0" w:color="9CC2E4"/>
            </w:tcBorders>
          </w:tcPr>
          <w:p>
            <w:pPr>
              <w:pStyle w:val="TableParagraph"/>
              <w:spacing w:line="248" w:lineRule="exact"/>
              <w:ind w:left="523" w:right="518"/>
              <w:jc w:val="center"/>
              <w:rPr>
                <w:b/>
                <w:sz w:val="22"/>
              </w:rPr>
            </w:pPr>
            <w:r>
              <w:rPr>
                <w:b/>
                <w:sz w:val="22"/>
              </w:rPr>
              <w:t>2019.</w:t>
            </w:r>
          </w:p>
        </w:tc>
      </w:tr>
      <w:tr>
        <w:trPr>
          <w:trHeight w:val="268" w:hRule="atLeast"/>
        </w:trPr>
        <w:tc>
          <w:tcPr>
            <w:tcW w:w="2089" w:type="dxa"/>
          </w:tcPr>
          <w:p>
            <w:pPr>
              <w:pStyle w:val="TableParagraph"/>
              <w:spacing w:line="248" w:lineRule="exact"/>
              <w:ind w:left="107"/>
              <w:rPr>
                <w:sz w:val="22"/>
              </w:rPr>
            </w:pPr>
            <w:r>
              <w:rPr>
                <w:sz w:val="22"/>
              </w:rPr>
              <w:t>Republika Hrvatska</w:t>
            </w:r>
          </w:p>
        </w:tc>
        <w:tc>
          <w:tcPr>
            <w:tcW w:w="1654" w:type="dxa"/>
          </w:tcPr>
          <w:p>
            <w:pPr>
              <w:pStyle w:val="TableParagraph"/>
              <w:spacing w:line="248" w:lineRule="exact"/>
              <w:ind w:left="445" w:right="434"/>
              <w:jc w:val="center"/>
              <w:rPr>
                <w:sz w:val="22"/>
              </w:rPr>
            </w:pPr>
            <w:r>
              <w:rPr>
                <w:sz w:val="22"/>
              </w:rPr>
              <w:t>193.967</w:t>
            </w:r>
          </w:p>
        </w:tc>
        <w:tc>
          <w:tcPr>
            <w:tcW w:w="1818" w:type="dxa"/>
          </w:tcPr>
          <w:p>
            <w:pPr>
              <w:pStyle w:val="TableParagraph"/>
              <w:spacing w:line="248" w:lineRule="exact"/>
              <w:ind w:left="0" w:right="536"/>
              <w:jc w:val="right"/>
              <w:rPr>
                <w:sz w:val="22"/>
              </w:rPr>
            </w:pPr>
            <w:r>
              <w:rPr>
                <w:sz w:val="22"/>
              </w:rPr>
              <w:t>153.542</w:t>
            </w:r>
          </w:p>
        </w:tc>
        <w:tc>
          <w:tcPr>
            <w:tcW w:w="1818" w:type="dxa"/>
          </w:tcPr>
          <w:p>
            <w:pPr>
              <w:pStyle w:val="TableParagraph"/>
              <w:spacing w:line="248" w:lineRule="exact"/>
              <w:ind w:left="523" w:right="520"/>
              <w:jc w:val="center"/>
              <w:rPr>
                <w:sz w:val="22"/>
              </w:rPr>
            </w:pPr>
            <w:r>
              <w:rPr>
                <w:sz w:val="22"/>
              </w:rPr>
              <w:t>128.650</w:t>
            </w:r>
          </w:p>
        </w:tc>
      </w:tr>
      <w:tr>
        <w:trPr>
          <w:trHeight w:val="537" w:hRule="atLeast"/>
        </w:trPr>
        <w:tc>
          <w:tcPr>
            <w:tcW w:w="2089" w:type="dxa"/>
          </w:tcPr>
          <w:p>
            <w:pPr>
              <w:pStyle w:val="TableParagraph"/>
              <w:spacing w:line="268" w:lineRule="exact"/>
              <w:ind w:left="107"/>
              <w:rPr>
                <w:sz w:val="22"/>
              </w:rPr>
            </w:pPr>
            <w:r>
              <w:rPr>
                <w:sz w:val="22"/>
              </w:rPr>
              <w:t>Sisačko moslavačka</w:t>
            </w:r>
          </w:p>
          <w:p>
            <w:pPr>
              <w:pStyle w:val="TableParagraph"/>
              <w:spacing w:line="249" w:lineRule="exact"/>
              <w:ind w:left="107"/>
              <w:rPr>
                <w:sz w:val="22"/>
              </w:rPr>
            </w:pPr>
            <w:r>
              <w:rPr>
                <w:sz w:val="22"/>
              </w:rPr>
              <w:t>županija</w:t>
            </w:r>
          </w:p>
        </w:tc>
        <w:tc>
          <w:tcPr>
            <w:tcW w:w="1654" w:type="dxa"/>
          </w:tcPr>
          <w:p>
            <w:pPr>
              <w:pStyle w:val="TableParagraph"/>
              <w:spacing w:line="268" w:lineRule="exact"/>
              <w:ind w:left="443" w:right="434"/>
              <w:jc w:val="center"/>
              <w:rPr>
                <w:sz w:val="22"/>
              </w:rPr>
            </w:pPr>
            <w:r>
              <w:rPr>
                <w:sz w:val="22"/>
              </w:rPr>
              <w:t>13.431</w:t>
            </w:r>
          </w:p>
        </w:tc>
        <w:tc>
          <w:tcPr>
            <w:tcW w:w="1818" w:type="dxa"/>
          </w:tcPr>
          <w:p>
            <w:pPr>
              <w:pStyle w:val="TableParagraph"/>
              <w:spacing w:line="268" w:lineRule="exact"/>
              <w:ind w:left="0" w:right="591"/>
              <w:jc w:val="right"/>
              <w:rPr>
                <w:sz w:val="22"/>
              </w:rPr>
            </w:pPr>
            <w:r>
              <w:rPr>
                <w:sz w:val="22"/>
              </w:rPr>
              <w:t>10.528</w:t>
            </w:r>
          </w:p>
        </w:tc>
        <w:tc>
          <w:tcPr>
            <w:tcW w:w="1818" w:type="dxa"/>
          </w:tcPr>
          <w:p>
            <w:pPr>
              <w:pStyle w:val="TableParagraph"/>
              <w:spacing w:line="268" w:lineRule="exact"/>
              <w:ind w:left="523" w:right="516"/>
              <w:jc w:val="center"/>
              <w:rPr>
                <w:sz w:val="22"/>
              </w:rPr>
            </w:pPr>
            <w:r>
              <w:rPr>
                <w:sz w:val="22"/>
              </w:rPr>
              <w:t>8.875</w:t>
            </w:r>
          </w:p>
        </w:tc>
      </w:tr>
    </w:tbl>
    <w:p>
      <w:pPr>
        <w:spacing w:before="0"/>
        <w:ind w:left="1410" w:right="0" w:firstLine="0"/>
        <w:jc w:val="left"/>
        <w:rPr>
          <w:i/>
          <w:sz w:val="20"/>
        </w:rPr>
      </w:pPr>
      <w:r>
        <w:rPr>
          <w:i/>
          <w:sz w:val="20"/>
        </w:rPr>
        <w:t>Izvor podataka: HZZ, ožujak 2020.</w:t>
      </w:r>
    </w:p>
    <w:p>
      <w:pPr>
        <w:spacing w:after="0"/>
        <w:jc w:val="left"/>
        <w:rPr>
          <w:sz w:val="20"/>
        </w:rPr>
        <w:sectPr>
          <w:pgSz w:w="11910" w:h="16840"/>
          <w:pgMar w:header="0" w:footer="514" w:top="1360" w:bottom="760" w:left="880" w:right="880"/>
        </w:sectPr>
      </w:pPr>
    </w:p>
    <w:p>
      <w:pPr>
        <w:pStyle w:val="BodyText"/>
        <w:spacing w:before="11"/>
        <w:rPr>
          <w:i/>
          <w:sz w:val="19"/>
        </w:rPr>
      </w:pPr>
    </w:p>
    <w:p>
      <w:pPr>
        <w:pStyle w:val="BodyText"/>
        <w:spacing w:line="259" w:lineRule="auto" w:before="52"/>
        <w:ind w:left="536" w:right="529"/>
        <w:jc w:val="both"/>
      </w:pPr>
      <w:r>
        <w:rPr/>
        <w:t>Promatrajući registriranu stopu nezaposlenosti na razini RH i Sisačko moslavačke županije, izračunatu kao odnos nezaposlenih prema ukupnome aktivnom stanovništvu, razvidno je da je u odnosu na RH, stopa nezaposlenosti na području Sisačko moslavačke županije izrazito visoka, iako pokazuje tendenciju pada.</w:t>
      </w:r>
    </w:p>
    <w:p>
      <w:pPr>
        <w:pStyle w:val="BodyText"/>
      </w:pPr>
    </w:p>
    <w:p>
      <w:pPr>
        <w:spacing w:before="157" w:after="19"/>
        <w:ind w:left="1395" w:right="0" w:firstLine="0"/>
        <w:jc w:val="left"/>
        <w:rPr>
          <w:sz w:val="20"/>
        </w:rPr>
      </w:pPr>
      <w:r>
        <w:rPr/>
        <w:pict>
          <v:shape style="position:absolute;margin-left:99.454002pt;margin-top:59.391457pt;width:357.35pt;height:378.3pt;mso-position-horizontal-relative:page;mso-position-vertical-relative:paragraph;z-index:-262746112" coordorigin="1989,1188" coordsize="7147,7566" path="m5004,7818l5002,7806,4999,7793,4995,7779,4989,7765,4982,7750,4973,7735,4962,7719,4948,7703,4933,7687,4831,7585,2947,5701,2940,5696,2930,5692,2920,5688,2909,5687,2898,5688,2889,5690,2880,5693,2871,5698,2861,5705,2851,5712,2841,5721,2829,5730,2818,5741,2806,5753,2796,5765,2787,5776,2780,5786,2774,5795,2769,5804,2765,5813,2763,5822,2761,5834,2764,5845,2768,5854,2771,5864,2777,5872,2785,5880,3329,6424,4220,7313,4277,7369,4495,7584,4495,7585,4495,7585,4494,7585,4342,7504,4292,7476,3877,7255,3655,7142,2949,6778,2382,6485,2352,6470,2324,6457,2298,6446,2275,6438,2254,6432,2233,6427,2214,6424,2198,6424,2182,6426,2166,6429,2152,6433,2138,6441,2123,6450,2108,6462,2094,6475,2010,6559,1999,6574,1992,6591,1989,6612,1990,6635,1996,6661,2010,6690,2032,6720,2062,6753,4047,8738,4055,8744,4064,8747,4075,8753,4084,8753,4095,8750,4106,8749,4118,8743,4132,8736,4142,8729,4152,8720,4164,8710,4176,8698,4188,8686,4198,8674,4207,8664,4214,8654,4219,8643,4223,8634,4226,8625,4228,8616,4232,8606,4232,8596,4227,8585,4223,8575,4217,8568,3603,7953,2731,7082,2422,6780,2424,6778,2486,6814,2550,6849,2748,6957,2814,6992,4551,7886,4592,7907,4630,7924,4665,7940,4696,7953,4725,7964,4751,7973,4775,7979,4796,7982,4817,7985,4836,7985,4852,7982,4867,7978,4882,7972,4896,7964,4910,7953,4923,7941,4989,7876,4996,7865,5000,7851,5002,7841,5004,7830,5004,7818m6344,6505l6343,6495,6339,6485,6334,6474,6326,6463,6316,6452,6303,6442,6288,6430,6270,6418,6249,6403,6115,6316,5974,6225,5233,5748,5233,6042,4958,6316,4787,6488,4674,6316,4163,5538,3940,5199,3940,5199,3940,5198,3941,5198,4460,5538,5233,6042,5233,5748,4906,5538,4378,5198,3829,4843,3818,4836,3807,4830,3797,4825,3787,4822,3773,4819,3763,4820,3749,4824,3738,4827,3728,4832,3717,4839,3705,4847,3693,4858,3680,4870,3666,4883,3637,4912,3624,4925,3613,4937,3604,4948,3596,4959,3590,4970,3585,4980,3582,4990,3579,5004,3577,5015,3582,5027,3585,5037,3589,5047,3595,5057,3601,5068,3686,5199,3905,5538,4406,6316,4619,6648,5118,7421,5161,7488,5175,7509,5188,7526,5200,7541,5211,7554,5222,7564,5232,7572,5243,7578,5253,7582,5263,7583,5273,7582,5284,7578,5295,7572,5306,7564,5318,7554,5331,7542,5345,7529,5358,7516,5370,7503,5379,7491,5387,7480,5394,7471,5398,7462,5401,7452,5403,7442,5403,7431,5403,7421,5398,7410,5395,7400,5389,7389,5381,7377,5017,6826,4971,6757,5241,6488,5504,6225,5644,6316,6136,6636,6148,6643,6160,6648,6169,6652,6179,6656,6188,6657,6198,6653,6206,6652,6216,6648,6225,6643,6236,6635,6246,6627,6258,6616,6271,6603,6286,6589,6300,6574,6313,6560,6323,6547,6332,6536,6339,6526,6343,6515,6344,6505m7236,5418l7236,5384,7235,5354,7233,5329,7231,5309,7228,5293,7224,5280,7221,5269,7217,5259,7213,5250,7208,5239,7202,5229,7194,5217,7179,5200,7171,5190,7162,5179,7152,5169,7141,5157,7130,5145,7116,5132,7098,5114,7081,5098,7066,5084,7052,5071,7039,5060,7027,5051,7016,5043,7007,5036,6997,5030,6987,5026,6974,5026,6969,5028,6964,5033,6958,5043,6954,5058,6953,5079,6955,5105,6958,5135,6959,5167,6960,5202,6959,5240,6957,5280,6952,5322,6943,5365,6932,5409,6916,5453,6894,5495,6865,5536,6830,5574,6782,5615,6730,5647,6674,5669,6613,5682,6549,5687,6481,5683,6409,5668,6333,5644,6271,5618,6205,5587,6138,5550,6068,5507,5996,5457,5935,5412,5872,5363,5808,5310,5744,5252,5677,5191,5610,5125,5553,5066,5499,5009,5448,4952,5399,4896,5354,4840,5312,4785,5272,4731,5222,4658,5178,4587,5139,4517,5106,4450,5078,4385,5052,4307,5035,4232,5028,4162,5029,4096,5040,4035,5061,3980,5091,3929,5129,3884,5169,3848,5210,3818,5252,3796,5295,3780,5339,3770,5382,3763,5423,3758,5463,3755,5500,3757,5535,3758,5567,3760,5623,3766,5644,3766,5659,3763,5669,3758,5671,3755,5674,3753,5676,3744,5675,3736,5673,3728,5669,3718,5654,3693,5647,3683,5639,3671,5629,3659,5618,3646,5605,3632,5590,3616,5575,3600,5561,3586,5547,3573,5535,3561,5523,3550,5511,3540,5490,3524,5481,3516,5469,3508,5458,3502,5447,3496,5438,3492,5426,3488,5412,3483,5395,3478,5376,3475,5351,3472,5323,3471,5291,3470,5256,3471,5221,3475,5186,3481,5150,3488,5114,3498,5079,3510,5043,3525,5008,3541,4975,3560,4943,3581,4912,3606,4884,3632,4827,3698,4782,3771,4750,3851,4731,3937,4725,4011,4725,4088,4733,4167,4749,4250,4773,4335,4796,4399,4823,4464,4853,4530,4887,4597,4925,4665,4967,4734,5013,4805,5057,4867,5103,4931,5153,4995,5205,5059,5261,5124,5320,5189,5382,5255,5447,5322,5511,5385,5575,5445,5639,5503,5701,5557,5763,5607,5824,5655,5884,5700,5944,5742,6022,5794,6099,5840,6174,5880,6247,5915,6319,5944,6389,5969,6470,5992,6548,6006,6623,6013,6696,6011,6766,6003,6847,5982,6924,5949,6995,5904,7060,5848,7094,5811,7125,5773,7151,5733,7172,5692,7174,5687,7189,5650,7203,5609,7215,5568,7224,5528,7230,5490,7234,5453,7236,5418m8482,4355l8482,4346,8477,4338,8472,4329,8465,4320,8457,4312,8449,4305,8440,4297,8428,4288,8415,4278,8398,4267,8314,4213,7790,3894,7724,3853,7678,3826,7630,3798,7542,3749,7501,3728,7461,3709,7423,3692,7386,3677,7351,3664,7316,3654,7283,3646,7251,3639,7247,3639,7222,3635,7192,3634,7164,3635,7136,3639,7146,3594,7153,3548,7157,3502,7157,3455,7154,3409,7147,3361,7136,3312,7121,3263,7103,3214,7080,3164,7053,3114,7021,3062,6984,3011,6943,2959,6897,2907,6897,3465,6893,3504,6885,3542,6871,3580,6852,3617,6827,3653,6796,3687,6630,3853,5908,3131,5944,3095,6051,2988,6076,2964,6099,2943,6120,2925,6139,2911,6157,2898,6174,2888,6192,2879,6211,2872,6269,2857,6328,2854,6388,2862,6448,2883,6508,2914,6570,2955,6632,3004,6695,3063,6732,3102,6766,3141,6796,3181,6824,3222,6847,3263,6866,3304,6880,3345,6890,3385,6896,3425,6897,3465,6897,2907,6896,2906,6846,2854,6845,2853,6790,2800,6734,2751,6678,2707,6623,2668,6568,2635,6512,2606,6457,2583,6402,2564,6348,2550,6294,2542,6242,2540,6190,2542,6138,2550,6088,2563,6039,2582,5990,2606,5974,2616,5958,2628,5923,2653,5904,2669,5884,2687,5862,2708,5838,2731,5566,3003,5556,3016,5550,3031,5547,3050,5548,3071,5555,3096,5569,3122,5590,3151,5618,3182,7611,5175,7620,5182,7629,5185,7639,5189,7648,5190,7658,5186,7667,5184,7676,5181,7686,5177,7696,5171,7706,5164,7717,5156,7728,5146,7740,5134,7752,5122,7762,5110,7771,5099,7779,5089,7786,5075,7791,5064,7793,5052,7795,5043,7795,5033,7792,5023,7788,5013,7781,5004,6860,4083,6974,3970,7004,3943,7035,3923,7068,3907,7102,3898,7138,3894,7176,3894,7215,3898,7255,3907,7298,3919,7342,3935,7387,3954,7433,3977,7481,4004,7531,4032,7582,4062,7635,4094,8269,4488,8281,4495,8291,4500,8301,4504,8312,4510,8323,4511,8335,4509,8345,4508,8355,4505,8364,4500,8374,4494,8384,4487,8395,4478,8406,4468,8419,4456,8432,4441,8444,4428,8454,4416,8463,4405,8470,4395,8475,4386,8478,4376,8481,4367,8482,4355m9136,3702l9135,3693,9128,3674,9121,3665,7424,1969,7254,1798,7620,1433,7623,1426,7623,1416,7622,1407,7619,1397,7607,1375,7600,1365,7592,1353,7582,1342,7571,1329,7558,1316,7544,1301,7529,1285,7513,1270,7498,1256,7484,1243,7471,1231,7459,1221,7448,1212,7437,1205,7427,1199,7414,1192,7403,1189,7394,1188,7384,1188,7378,1191,6477,2092,6473,2099,6475,2108,6475,2118,6478,2127,6485,2140,6491,2150,6499,2161,6507,2172,6517,2184,6529,2198,6541,2213,6555,2228,6571,2244,6586,2259,6601,2273,6615,2285,6628,2295,6640,2305,6651,2314,6662,2321,6683,2333,6693,2336,6703,2336,6712,2337,6719,2334,7084,1969,8950,3835,8959,3842,8969,3846,8979,3849,8988,3850,8998,3847,9007,3845,9016,3841,9026,3837,9036,3832,9046,3824,9057,3816,9068,3806,9080,3794,9092,3782,9102,3770,9111,3760,9118,3750,9123,3739,9127,3730,9130,3721,9132,3712,9136,3702e" filled="true" fillcolor="#c0c0c0" stroked="false">
            <v:path arrowok="t"/>
            <v:fill opacity="32896f" type="solid"/>
            <w10:wrap type="none"/>
          </v:shape>
        </w:pict>
      </w:r>
      <w:r>
        <w:rPr>
          <w:sz w:val="20"/>
        </w:rPr>
        <w:t>Tabela 18: Registrirana stopa nezaposlenosti u RH i SMŽ</w:t>
      </w:r>
    </w:p>
    <w:tbl>
      <w:tblPr>
        <w:tblW w:w="0" w:type="auto"/>
        <w:jc w:val="left"/>
        <w:tblInd w:w="139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2089"/>
        <w:gridCol w:w="1654"/>
        <w:gridCol w:w="1818"/>
        <w:gridCol w:w="1818"/>
      </w:tblGrid>
      <w:tr>
        <w:trPr>
          <w:trHeight w:val="536" w:hRule="atLeast"/>
        </w:trPr>
        <w:tc>
          <w:tcPr>
            <w:tcW w:w="2089" w:type="dxa"/>
            <w:vMerge w:val="restart"/>
          </w:tcPr>
          <w:p>
            <w:pPr>
              <w:pStyle w:val="TableParagraph"/>
              <w:ind w:left="0"/>
              <w:rPr>
                <w:rFonts w:ascii="Times New Roman"/>
                <w:sz w:val="22"/>
              </w:rPr>
            </w:pPr>
          </w:p>
        </w:tc>
        <w:tc>
          <w:tcPr>
            <w:tcW w:w="5290" w:type="dxa"/>
            <w:gridSpan w:val="3"/>
            <w:tcBorders>
              <w:bottom w:val="single" w:sz="12" w:space="0" w:color="A8D08D"/>
            </w:tcBorders>
          </w:tcPr>
          <w:p>
            <w:pPr>
              <w:pStyle w:val="TableParagraph"/>
              <w:spacing w:line="268" w:lineRule="exact"/>
              <w:ind w:left="1101"/>
              <w:rPr>
                <w:b/>
                <w:sz w:val="22"/>
              </w:rPr>
            </w:pPr>
            <w:r>
              <w:rPr>
                <w:b/>
                <w:sz w:val="22"/>
              </w:rPr>
              <w:t>Registrirana stopa nezaposlenosti</w:t>
            </w:r>
          </w:p>
        </w:tc>
      </w:tr>
      <w:tr>
        <w:trPr>
          <w:trHeight w:val="267" w:hRule="atLeast"/>
        </w:trPr>
        <w:tc>
          <w:tcPr>
            <w:tcW w:w="2089" w:type="dxa"/>
            <w:vMerge/>
            <w:tcBorders>
              <w:top w:val="nil"/>
            </w:tcBorders>
          </w:tcPr>
          <w:p>
            <w:pPr>
              <w:rPr>
                <w:sz w:val="2"/>
                <w:szCs w:val="2"/>
              </w:rPr>
            </w:pPr>
          </w:p>
        </w:tc>
        <w:tc>
          <w:tcPr>
            <w:tcW w:w="1654" w:type="dxa"/>
            <w:tcBorders>
              <w:top w:val="single" w:sz="12" w:space="0" w:color="A8D08D"/>
            </w:tcBorders>
          </w:tcPr>
          <w:p>
            <w:pPr>
              <w:pStyle w:val="TableParagraph"/>
              <w:spacing w:line="248" w:lineRule="exact"/>
              <w:ind w:left="445" w:right="434"/>
              <w:jc w:val="center"/>
              <w:rPr>
                <w:b/>
                <w:sz w:val="22"/>
              </w:rPr>
            </w:pPr>
            <w:r>
              <w:rPr>
                <w:b/>
                <w:sz w:val="22"/>
              </w:rPr>
              <w:t>2016.</w:t>
            </w:r>
          </w:p>
        </w:tc>
        <w:tc>
          <w:tcPr>
            <w:tcW w:w="1818" w:type="dxa"/>
            <w:tcBorders>
              <w:top w:val="single" w:sz="12" w:space="0" w:color="A8D08D"/>
            </w:tcBorders>
          </w:tcPr>
          <w:p>
            <w:pPr>
              <w:pStyle w:val="TableParagraph"/>
              <w:spacing w:line="248" w:lineRule="exact"/>
              <w:ind w:left="523" w:right="517"/>
              <w:jc w:val="center"/>
              <w:rPr>
                <w:b/>
                <w:sz w:val="22"/>
              </w:rPr>
            </w:pPr>
            <w:r>
              <w:rPr>
                <w:b/>
                <w:sz w:val="22"/>
              </w:rPr>
              <w:t>2017.</w:t>
            </w:r>
          </w:p>
        </w:tc>
        <w:tc>
          <w:tcPr>
            <w:tcW w:w="1818" w:type="dxa"/>
            <w:tcBorders>
              <w:top w:val="single" w:sz="12" w:space="0" w:color="A8D08D"/>
            </w:tcBorders>
          </w:tcPr>
          <w:p>
            <w:pPr>
              <w:pStyle w:val="TableParagraph"/>
              <w:spacing w:line="248" w:lineRule="exact"/>
              <w:ind w:left="653"/>
              <w:rPr>
                <w:b/>
                <w:sz w:val="22"/>
              </w:rPr>
            </w:pPr>
            <w:r>
              <w:rPr>
                <w:b/>
                <w:sz w:val="22"/>
              </w:rPr>
              <w:t>2018.</w:t>
            </w:r>
          </w:p>
        </w:tc>
      </w:tr>
      <w:tr>
        <w:trPr>
          <w:trHeight w:val="269" w:hRule="atLeast"/>
        </w:trPr>
        <w:tc>
          <w:tcPr>
            <w:tcW w:w="2089" w:type="dxa"/>
          </w:tcPr>
          <w:p>
            <w:pPr>
              <w:pStyle w:val="TableParagraph"/>
              <w:spacing w:line="249" w:lineRule="exact"/>
              <w:ind w:left="107"/>
              <w:rPr>
                <w:sz w:val="22"/>
              </w:rPr>
            </w:pPr>
            <w:r>
              <w:rPr>
                <w:sz w:val="22"/>
              </w:rPr>
              <w:t>Republika Hrvatska</w:t>
            </w:r>
          </w:p>
        </w:tc>
        <w:tc>
          <w:tcPr>
            <w:tcW w:w="1654" w:type="dxa"/>
          </w:tcPr>
          <w:p>
            <w:pPr>
              <w:pStyle w:val="TableParagraph"/>
              <w:spacing w:line="249" w:lineRule="exact"/>
              <w:ind w:left="445" w:right="433"/>
              <w:jc w:val="center"/>
              <w:rPr>
                <w:sz w:val="22"/>
              </w:rPr>
            </w:pPr>
            <w:r>
              <w:rPr>
                <w:sz w:val="22"/>
              </w:rPr>
              <w:t>16,9%</w:t>
            </w:r>
          </w:p>
        </w:tc>
        <w:tc>
          <w:tcPr>
            <w:tcW w:w="1818" w:type="dxa"/>
          </w:tcPr>
          <w:p>
            <w:pPr>
              <w:pStyle w:val="TableParagraph"/>
              <w:spacing w:line="249" w:lineRule="exact"/>
              <w:ind w:left="523" w:right="517"/>
              <w:jc w:val="center"/>
              <w:rPr>
                <w:sz w:val="22"/>
              </w:rPr>
            </w:pPr>
            <w:r>
              <w:rPr>
                <w:sz w:val="22"/>
              </w:rPr>
              <w:t>13,9%</w:t>
            </w:r>
          </w:p>
        </w:tc>
        <w:tc>
          <w:tcPr>
            <w:tcW w:w="1818" w:type="dxa"/>
          </w:tcPr>
          <w:p>
            <w:pPr>
              <w:pStyle w:val="TableParagraph"/>
              <w:spacing w:line="249" w:lineRule="exact"/>
              <w:ind w:left="632"/>
              <w:rPr>
                <w:sz w:val="22"/>
              </w:rPr>
            </w:pPr>
            <w:r>
              <w:rPr>
                <w:sz w:val="22"/>
              </w:rPr>
              <w:t>11,1%</w:t>
            </w:r>
          </w:p>
        </w:tc>
      </w:tr>
      <w:tr>
        <w:trPr>
          <w:trHeight w:val="539" w:hRule="atLeast"/>
        </w:trPr>
        <w:tc>
          <w:tcPr>
            <w:tcW w:w="2089" w:type="dxa"/>
          </w:tcPr>
          <w:p>
            <w:pPr>
              <w:pStyle w:val="TableParagraph"/>
              <w:spacing w:line="268" w:lineRule="exact"/>
              <w:ind w:left="107"/>
              <w:rPr>
                <w:sz w:val="22"/>
              </w:rPr>
            </w:pPr>
            <w:r>
              <w:rPr>
                <w:sz w:val="22"/>
              </w:rPr>
              <w:t>Sisačko moslavačka</w:t>
            </w:r>
          </w:p>
          <w:p>
            <w:pPr>
              <w:pStyle w:val="TableParagraph"/>
              <w:spacing w:line="252" w:lineRule="exact"/>
              <w:ind w:left="107"/>
              <w:rPr>
                <w:sz w:val="22"/>
              </w:rPr>
            </w:pPr>
            <w:r>
              <w:rPr>
                <w:sz w:val="22"/>
              </w:rPr>
              <w:t>županija</w:t>
            </w:r>
          </w:p>
        </w:tc>
        <w:tc>
          <w:tcPr>
            <w:tcW w:w="1654" w:type="dxa"/>
          </w:tcPr>
          <w:p>
            <w:pPr>
              <w:pStyle w:val="TableParagraph"/>
              <w:spacing w:before="11"/>
              <w:ind w:left="0"/>
              <w:rPr>
                <w:sz w:val="21"/>
              </w:rPr>
            </w:pPr>
          </w:p>
          <w:p>
            <w:pPr>
              <w:pStyle w:val="TableParagraph"/>
              <w:spacing w:line="252" w:lineRule="exact"/>
              <w:ind w:left="445" w:right="433"/>
              <w:jc w:val="center"/>
              <w:rPr>
                <w:sz w:val="22"/>
              </w:rPr>
            </w:pPr>
            <w:r>
              <w:rPr>
                <w:sz w:val="22"/>
              </w:rPr>
              <w:t>32,3%</w:t>
            </w:r>
          </w:p>
        </w:tc>
        <w:tc>
          <w:tcPr>
            <w:tcW w:w="1818" w:type="dxa"/>
          </w:tcPr>
          <w:p>
            <w:pPr>
              <w:pStyle w:val="TableParagraph"/>
              <w:spacing w:before="11"/>
              <w:ind w:left="0"/>
              <w:rPr>
                <w:sz w:val="21"/>
              </w:rPr>
            </w:pPr>
          </w:p>
          <w:p>
            <w:pPr>
              <w:pStyle w:val="TableParagraph"/>
              <w:spacing w:line="252" w:lineRule="exact"/>
              <w:ind w:left="523" w:right="517"/>
              <w:jc w:val="center"/>
              <w:rPr>
                <w:sz w:val="22"/>
              </w:rPr>
            </w:pPr>
            <w:r>
              <w:rPr>
                <w:sz w:val="22"/>
              </w:rPr>
              <w:t>29%</w:t>
            </w:r>
          </w:p>
        </w:tc>
        <w:tc>
          <w:tcPr>
            <w:tcW w:w="1818" w:type="dxa"/>
          </w:tcPr>
          <w:p>
            <w:pPr>
              <w:pStyle w:val="TableParagraph"/>
              <w:spacing w:before="11"/>
              <w:ind w:left="0"/>
              <w:rPr>
                <w:sz w:val="21"/>
              </w:rPr>
            </w:pPr>
          </w:p>
          <w:p>
            <w:pPr>
              <w:pStyle w:val="TableParagraph"/>
              <w:spacing w:line="252" w:lineRule="exact"/>
              <w:ind w:left="632"/>
              <w:rPr>
                <w:sz w:val="22"/>
              </w:rPr>
            </w:pPr>
            <w:r>
              <w:rPr>
                <w:sz w:val="22"/>
              </w:rPr>
              <w:t>24,3%</w:t>
            </w:r>
          </w:p>
        </w:tc>
      </w:tr>
    </w:tbl>
    <w:p>
      <w:pPr>
        <w:spacing w:before="0"/>
        <w:ind w:left="1426" w:right="0" w:firstLine="0"/>
        <w:jc w:val="left"/>
        <w:rPr>
          <w:i/>
          <w:sz w:val="20"/>
        </w:rPr>
      </w:pPr>
      <w:r>
        <w:rPr>
          <w:i/>
          <w:sz w:val="20"/>
        </w:rPr>
        <w:t>Izvor podataka: DZS, svibanj 2019.</w:t>
      </w:r>
    </w:p>
    <w:p>
      <w:pPr>
        <w:pStyle w:val="BodyText"/>
        <w:rPr>
          <w:i/>
          <w:sz w:val="20"/>
        </w:rPr>
      </w:pPr>
    </w:p>
    <w:p>
      <w:pPr>
        <w:pStyle w:val="BodyText"/>
        <w:rPr>
          <w:i/>
          <w:sz w:val="20"/>
        </w:rPr>
      </w:pPr>
    </w:p>
    <w:p>
      <w:pPr>
        <w:pStyle w:val="BodyText"/>
        <w:spacing w:line="259" w:lineRule="auto" w:before="139"/>
        <w:ind w:left="536" w:right="533"/>
        <w:jc w:val="both"/>
      </w:pPr>
      <w:r>
        <w:rPr/>
        <w:t>Prosječan</w:t>
      </w:r>
      <w:r>
        <w:rPr>
          <w:spacing w:val="-8"/>
        </w:rPr>
        <w:t> </w:t>
      </w:r>
      <w:r>
        <w:rPr/>
        <w:t>broj</w:t>
      </w:r>
      <w:r>
        <w:rPr>
          <w:spacing w:val="-7"/>
        </w:rPr>
        <w:t> </w:t>
      </w:r>
      <w:r>
        <w:rPr/>
        <w:t>nezaposlenih</w:t>
      </w:r>
      <w:r>
        <w:rPr>
          <w:spacing w:val="-7"/>
        </w:rPr>
        <w:t> </w:t>
      </w:r>
      <w:r>
        <w:rPr/>
        <w:t>osoba</w:t>
      </w:r>
      <w:r>
        <w:rPr>
          <w:spacing w:val="-8"/>
        </w:rPr>
        <w:t> </w:t>
      </w:r>
      <w:r>
        <w:rPr/>
        <w:t>u</w:t>
      </w:r>
      <w:r>
        <w:rPr>
          <w:spacing w:val="-7"/>
        </w:rPr>
        <w:t> </w:t>
      </w:r>
      <w:r>
        <w:rPr/>
        <w:t>Sisačko-moslavačkoj</w:t>
      </w:r>
      <w:r>
        <w:rPr>
          <w:spacing w:val="-6"/>
        </w:rPr>
        <w:t> </w:t>
      </w:r>
      <w:r>
        <w:rPr/>
        <w:t>županiji</w:t>
      </w:r>
      <w:r>
        <w:rPr>
          <w:spacing w:val="-8"/>
        </w:rPr>
        <w:t> </w:t>
      </w:r>
      <w:r>
        <w:rPr/>
        <w:t>evidentiranih</w:t>
      </w:r>
      <w:r>
        <w:rPr>
          <w:spacing w:val="-7"/>
        </w:rPr>
        <w:t> </w:t>
      </w:r>
      <w:r>
        <w:rPr/>
        <w:t>pri</w:t>
      </w:r>
      <w:r>
        <w:rPr>
          <w:spacing w:val="-8"/>
        </w:rPr>
        <w:t> </w:t>
      </w:r>
      <w:r>
        <w:rPr/>
        <w:t>Zavodu</w:t>
      </w:r>
      <w:r>
        <w:rPr>
          <w:spacing w:val="-7"/>
        </w:rPr>
        <w:t> </w:t>
      </w:r>
      <w:r>
        <w:rPr/>
        <w:t>za zapošljavanje u 2019. godini iznosio je 8.875 osoba od čega 5.061 žena i 3.814</w:t>
      </w:r>
      <w:r>
        <w:rPr>
          <w:spacing w:val="-23"/>
        </w:rPr>
        <w:t> </w:t>
      </w:r>
      <w:r>
        <w:rPr/>
        <w:t>muškaraca</w:t>
      </w:r>
    </w:p>
    <w:p>
      <w:pPr>
        <w:pStyle w:val="BodyText"/>
        <w:rPr>
          <w:sz w:val="20"/>
        </w:rPr>
      </w:pPr>
    </w:p>
    <w:p>
      <w:pPr>
        <w:pStyle w:val="BodyText"/>
        <w:spacing w:before="2"/>
        <w:rPr>
          <w:sz w:val="10"/>
        </w:rPr>
      </w:pPr>
      <w:r>
        <w:rPr/>
        <w:pict>
          <v:group style="position:absolute;margin-left:118.425003pt;margin-top:8.197757pt;width:360.75pt;height:216.75pt;mso-position-horizontal-relative:page;mso-position-vertical-relative:paragraph;z-index:-251539456;mso-wrap-distance-left:0;mso-wrap-distance-right:0" coordorigin="2369,164" coordsize="7215,4335">
            <v:rect style="position:absolute;left:2376;top:171;width:7200;height:4320" filled="true" fillcolor="#ffffff" stroked="false">
              <v:fill type="solid"/>
            </v:rect>
            <v:line style="position:absolute" from="3174,3663" to="9356,3663" stroked="true" strokeweight=".75pt" strokecolor="#d9d9d9">
              <v:stroke dashstyle="solid"/>
            </v:line>
            <v:line style="position:absolute" from="3174,3301" to="9356,3301" stroked="true" strokeweight=".75pt" strokecolor="#d9d9d9">
              <v:stroke dashstyle="solid"/>
            </v:line>
            <v:line style="position:absolute" from="3174,2936" to="9356,2936" stroked="true" strokeweight=".75pt" strokecolor="#d9d9d9">
              <v:stroke dashstyle="solid"/>
            </v:line>
            <v:line style="position:absolute" from="3174,2574" to="9356,2574" stroked="true" strokeweight=".75pt" strokecolor="#d9d9d9">
              <v:stroke dashstyle="solid"/>
            </v:line>
            <v:line style="position:absolute" from="3174,2209" to="9356,2209" stroked="true" strokeweight=".75pt" strokecolor="#d9d9d9">
              <v:stroke dashstyle="solid"/>
            </v:line>
            <v:line style="position:absolute" from="3174,1847" to="9356,1847" stroked="true" strokeweight=".75pt" strokecolor="#d9d9d9">
              <v:stroke dashstyle="solid"/>
            </v:line>
            <v:line style="position:absolute" from="3174,1482" to="9356,1482" stroked="true" strokeweight=".75pt" strokecolor="#d9d9d9">
              <v:stroke dashstyle="solid"/>
            </v:line>
            <v:line style="position:absolute" from="3174,1119" to="9356,1119" stroked="true" strokeweight=".75pt" strokecolor="#d9d9d9">
              <v:stroke dashstyle="solid"/>
            </v:line>
            <v:line style="position:absolute" from="3174,755" to="9356,755" stroked="true" strokeweight=".75pt" strokecolor="#d9d9d9">
              <v:stroke dashstyle="solid"/>
            </v:line>
            <v:line style="position:absolute" from="3174,392" to="9356,392" stroked="true" strokeweight=".75pt" strokecolor="#d9d9d9">
              <v:stroke dashstyle="solid"/>
            </v:line>
            <v:line style="position:absolute" from="3174,4028" to="9356,4028" stroked="true" strokeweight="1pt" strokecolor="#d9d9d9">
              <v:stroke dashstyle="solid"/>
            </v:line>
            <v:shape style="position:absolute;left:3672;top:615;width:5180;height:1942" type="#_x0000_t75" stroked="false">
              <v:imagedata r:id="rId54" o:title=""/>
            </v:shape>
            <v:shape style="position:absolute;left:3792;top:707;width:4946;height:1707" coordorigin="3793,708" coordsize="4946,1707" path="m3793,708l5028,1110,6264,1585,7502,2113,8738,2414e" filled="false" stroked="true" strokeweight="2.75pt" strokecolor="#4471c4">
              <v:path arrowok="t"/>
              <v:stroke dashstyle="solid"/>
            </v:shape>
            <v:rect style="position:absolute;left:2376;top:171;width:7200;height:4320" filled="false" stroked="true" strokeweight=".75pt" strokecolor="#d9d9d9">
              <v:stroke dashstyle="solid"/>
            </v:rect>
            <v:shape style="position:absolute;left:8534;top:4178;width:431;height:180" type="#_x0000_t202" filled="false" stroked="false">
              <v:textbox inset="0,0,0,0">
                <w:txbxContent>
                  <w:p>
                    <w:pPr>
                      <w:spacing w:line="180" w:lineRule="exact" w:before="0"/>
                      <w:ind w:left="0" w:right="0" w:firstLine="0"/>
                      <w:jc w:val="left"/>
                      <w:rPr>
                        <w:sz w:val="18"/>
                      </w:rPr>
                    </w:pPr>
                    <w:r>
                      <w:rPr>
                        <w:color w:val="585858"/>
                        <w:sz w:val="18"/>
                      </w:rPr>
                      <w:t>2019.</w:t>
                    </w:r>
                  </w:p>
                </w:txbxContent>
              </v:textbox>
              <w10:wrap type="none"/>
            </v:shape>
            <v:shape style="position:absolute;left:7298;top:4178;width:431;height:180" type="#_x0000_t202" filled="false" stroked="false">
              <v:textbox inset="0,0,0,0">
                <w:txbxContent>
                  <w:p>
                    <w:pPr>
                      <w:spacing w:line="180" w:lineRule="exact" w:before="0"/>
                      <w:ind w:left="0" w:right="0" w:firstLine="0"/>
                      <w:jc w:val="left"/>
                      <w:rPr>
                        <w:sz w:val="18"/>
                      </w:rPr>
                    </w:pPr>
                    <w:r>
                      <w:rPr>
                        <w:color w:val="585858"/>
                        <w:sz w:val="18"/>
                      </w:rPr>
                      <w:t>2018.</w:t>
                    </w:r>
                  </w:p>
                </w:txbxContent>
              </v:textbox>
              <w10:wrap type="none"/>
            </v:shape>
            <v:shape style="position:absolute;left:6061;top:4178;width:431;height:180" type="#_x0000_t202" filled="false" stroked="false">
              <v:textbox inset="0,0,0,0">
                <w:txbxContent>
                  <w:p>
                    <w:pPr>
                      <w:spacing w:line="180" w:lineRule="exact" w:before="0"/>
                      <w:ind w:left="0" w:right="0" w:firstLine="0"/>
                      <w:jc w:val="left"/>
                      <w:rPr>
                        <w:sz w:val="18"/>
                      </w:rPr>
                    </w:pPr>
                    <w:r>
                      <w:rPr>
                        <w:color w:val="585858"/>
                        <w:sz w:val="18"/>
                      </w:rPr>
                      <w:t>2017.</w:t>
                    </w:r>
                  </w:p>
                </w:txbxContent>
              </v:textbox>
              <w10:wrap type="none"/>
            </v:shape>
            <v:shape style="position:absolute;left:4825;top:4178;width:431;height:180" type="#_x0000_t202" filled="false" stroked="false">
              <v:textbox inset="0,0,0,0">
                <w:txbxContent>
                  <w:p>
                    <w:pPr>
                      <w:spacing w:line="180" w:lineRule="exact" w:before="0"/>
                      <w:ind w:left="0" w:right="0" w:firstLine="0"/>
                      <w:jc w:val="left"/>
                      <w:rPr>
                        <w:sz w:val="18"/>
                      </w:rPr>
                    </w:pPr>
                    <w:r>
                      <w:rPr>
                        <w:color w:val="585858"/>
                        <w:sz w:val="18"/>
                      </w:rPr>
                      <w:t>2016.</w:t>
                    </w:r>
                  </w:p>
                </w:txbxContent>
              </v:textbox>
              <w10:wrap type="none"/>
            </v:shape>
            <v:shape style="position:absolute;left:3588;top:4178;width:431;height:180" type="#_x0000_t202" filled="false" stroked="false">
              <v:textbox inset="0,0,0,0">
                <w:txbxContent>
                  <w:p>
                    <w:pPr>
                      <w:spacing w:line="180" w:lineRule="exact" w:before="0"/>
                      <w:ind w:left="0" w:right="0" w:firstLine="0"/>
                      <w:jc w:val="left"/>
                      <w:rPr>
                        <w:sz w:val="18"/>
                      </w:rPr>
                    </w:pPr>
                    <w:r>
                      <w:rPr>
                        <w:color w:val="585858"/>
                        <w:sz w:val="18"/>
                      </w:rPr>
                      <w:t>2015.</w:t>
                    </w:r>
                  </w:p>
                </w:txbxContent>
              </v:textbox>
              <w10:wrap type="none"/>
            </v:shape>
            <v:shape style="position:absolute;left:2597;top:2490;width:431;height:1635" type="#_x0000_t202" filled="false" stroked="false">
              <v:textbox inset="0,0,0,0">
                <w:txbxContent>
                  <w:p>
                    <w:pPr>
                      <w:spacing w:line="183" w:lineRule="exact" w:before="0"/>
                      <w:ind w:left="0" w:right="18" w:firstLine="0"/>
                      <w:jc w:val="right"/>
                      <w:rPr>
                        <w:sz w:val="18"/>
                      </w:rPr>
                    </w:pPr>
                    <w:r>
                      <w:rPr>
                        <w:color w:val="585858"/>
                        <w:sz w:val="18"/>
                      </w:rPr>
                      <w:t>8.000</w:t>
                    </w:r>
                  </w:p>
                  <w:p>
                    <w:pPr>
                      <w:spacing w:before="144"/>
                      <w:ind w:left="0" w:right="0" w:firstLine="0"/>
                      <w:jc w:val="left"/>
                      <w:rPr>
                        <w:sz w:val="18"/>
                      </w:rPr>
                    </w:pPr>
                    <w:r>
                      <w:rPr>
                        <w:color w:val="585858"/>
                        <w:sz w:val="18"/>
                      </w:rPr>
                      <w:t>6.000</w:t>
                    </w:r>
                  </w:p>
                  <w:p>
                    <w:pPr>
                      <w:spacing w:before="143"/>
                      <w:ind w:left="0" w:right="0" w:firstLine="0"/>
                      <w:jc w:val="left"/>
                      <w:rPr>
                        <w:sz w:val="18"/>
                      </w:rPr>
                    </w:pPr>
                    <w:r>
                      <w:rPr>
                        <w:color w:val="585858"/>
                        <w:sz w:val="18"/>
                      </w:rPr>
                      <w:t>4.000</w:t>
                    </w:r>
                  </w:p>
                  <w:p>
                    <w:pPr>
                      <w:spacing w:before="145"/>
                      <w:ind w:left="0" w:right="0" w:firstLine="0"/>
                      <w:jc w:val="left"/>
                      <w:rPr>
                        <w:sz w:val="18"/>
                      </w:rPr>
                    </w:pPr>
                    <w:r>
                      <w:rPr>
                        <w:color w:val="585858"/>
                        <w:sz w:val="18"/>
                      </w:rPr>
                      <w:t>2.000</w:t>
                    </w:r>
                  </w:p>
                  <w:p>
                    <w:pPr>
                      <w:spacing w:line="216" w:lineRule="exact" w:before="144"/>
                      <w:ind w:left="0" w:right="18" w:firstLine="0"/>
                      <w:jc w:val="right"/>
                      <w:rPr>
                        <w:sz w:val="18"/>
                      </w:rPr>
                    </w:pPr>
                    <w:r>
                      <w:rPr>
                        <w:color w:val="585858"/>
                        <w:sz w:val="18"/>
                      </w:rPr>
                      <w:t>0</w:t>
                    </w:r>
                  </w:p>
                </w:txbxContent>
              </v:textbox>
              <w10:wrap type="none"/>
            </v:shape>
            <v:shape style="position:absolute;left:8533;top:2340;width:431;height:180" type="#_x0000_t202" filled="false" stroked="false">
              <v:textbox inset="0,0,0,0">
                <w:txbxContent>
                  <w:p>
                    <w:pPr>
                      <w:spacing w:line="180" w:lineRule="exact" w:before="0"/>
                      <w:ind w:left="0" w:right="0" w:firstLine="0"/>
                      <w:jc w:val="left"/>
                      <w:rPr>
                        <w:sz w:val="18"/>
                      </w:rPr>
                    </w:pPr>
                    <w:r>
                      <w:rPr>
                        <w:color w:val="404040"/>
                        <w:sz w:val="18"/>
                      </w:rPr>
                      <w:t>8.875</w:t>
                    </w:r>
                  </w:p>
                </w:txbxContent>
              </v:textbox>
              <w10:wrap type="none"/>
            </v:shape>
            <v:shape style="position:absolute;left:7250;top:2040;width:522;height:180" type="#_x0000_t202" filled="false" stroked="false">
              <v:textbox inset="0,0,0,0">
                <w:txbxContent>
                  <w:p>
                    <w:pPr>
                      <w:spacing w:line="180" w:lineRule="exact" w:before="0"/>
                      <w:ind w:left="0" w:right="0" w:firstLine="0"/>
                      <w:jc w:val="left"/>
                      <w:rPr>
                        <w:sz w:val="18"/>
                      </w:rPr>
                    </w:pPr>
                    <w:r>
                      <w:rPr>
                        <w:color w:val="404040"/>
                        <w:sz w:val="18"/>
                      </w:rPr>
                      <w:t>10.528</w:t>
                    </w:r>
                  </w:p>
                </w:txbxContent>
              </v:textbox>
              <w10:wrap type="none"/>
            </v:shape>
            <v:shape style="position:absolute;left:2506;top:1763;width:522;height:544" type="#_x0000_t202" filled="false" stroked="false">
              <v:textbox inset="0,0,0,0">
                <w:txbxContent>
                  <w:p>
                    <w:pPr>
                      <w:spacing w:line="183" w:lineRule="exact" w:before="0"/>
                      <w:ind w:left="0" w:right="0" w:firstLine="0"/>
                      <w:jc w:val="left"/>
                      <w:rPr>
                        <w:sz w:val="18"/>
                      </w:rPr>
                    </w:pPr>
                    <w:r>
                      <w:rPr>
                        <w:color w:val="585858"/>
                        <w:sz w:val="18"/>
                      </w:rPr>
                      <w:t>12.000</w:t>
                    </w:r>
                  </w:p>
                  <w:p>
                    <w:pPr>
                      <w:spacing w:line="216" w:lineRule="exact" w:before="143"/>
                      <w:ind w:left="0" w:right="0" w:firstLine="0"/>
                      <w:jc w:val="left"/>
                      <w:rPr>
                        <w:sz w:val="18"/>
                      </w:rPr>
                    </w:pPr>
                    <w:r>
                      <w:rPr>
                        <w:color w:val="585858"/>
                        <w:sz w:val="18"/>
                      </w:rPr>
                      <w:t>10.000</w:t>
                    </w:r>
                  </w:p>
                </w:txbxContent>
              </v:textbox>
              <w10:wrap type="none"/>
            </v:shape>
            <v:shape style="position:absolute;left:6014;top:1512;width:522;height:180" type="#_x0000_t202" filled="false" stroked="false">
              <v:textbox inset="0,0,0,0">
                <w:txbxContent>
                  <w:p>
                    <w:pPr>
                      <w:spacing w:line="180" w:lineRule="exact" w:before="0"/>
                      <w:ind w:left="0" w:right="0" w:firstLine="0"/>
                      <w:jc w:val="left"/>
                      <w:rPr>
                        <w:sz w:val="18"/>
                      </w:rPr>
                    </w:pPr>
                    <w:r>
                      <w:rPr>
                        <w:color w:val="404040"/>
                        <w:sz w:val="18"/>
                      </w:rPr>
                      <w:t>13.431</w:t>
                    </w:r>
                  </w:p>
                </w:txbxContent>
              </v:textbox>
              <w10:wrap type="none"/>
            </v:shape>
            <v:shape style="position:absolute;left:2506;top:1399;width:522;height:180" type="#_x0000_t202" filled="false" stroked="false">
              <v:textbox inset="0,0,0,0">
                <w:txbxContent>
                  <w:p>
                    <w:pPr>
                      <w:spacing w:line="180" w:lineRule="exact" w:before="0"/>
                      <w:ind w:left="0" w:right="0" w:firstLine="0"/>
                      <w:jc w:val="left"/>
                      <w:rPr>
                        <w:sz w:val="18"/>
                      </w:rPr>
                    </w:pPr>
                    <w:r>
                      <w:rPr>
                        <w:color w:val="585858"/>
                        <w:sz w:val="18"/>
                      </w:rPr>
                      <w:t>14.000</w:t>
                    </w:r>
                  </w:p>
                </w:txbxContent>
              </v:textbox>
              <w10:wrap type="none"/>
            </v:shape>
            <v:shape style="position:absolute;left:4778;top:1036;width:522;height:180" type="#_x0000_t202" filled="false" stroked="false">
              <v:textbox inset="0,0,0,0">
                <w:txbxContent>
                  <w:p>
                    <w:pPr>
                      <w:spacing w:line="180" w:lineRule="exact" w:before="0"/>
                      <w:ind w:left="0" w:right="0" w:firstLine="0"/>
                      <w:jc w:val="left"/>
                      <w:rPr>
                        <w:sz w:val="18"/>
                      </w:rPr>
                    </w:pPr>
                    <w:r>
                      <w:rPr>
                        <w:color w:val="404040"/>
                        <w:sz w:val="18"/>
                      </w:rPr>
                      <w:t>16.051</w:t>
                    </w:r>
                  </w:p>
                </w:txbxContent>
              </v:textbox>
              <w10:wrap type="none"/>
            </v:shape>
            <v:shape style="position:absolute;left:2506;top:1035;width:522;height:180" type="#_x0000_t202" filled="false" stroked="false">
              <v:textbox inset="0,0,0,0">
                <w:txbxContent>
                  <w:p>
                    <w:pPr>
                      <w:spacing w:line="180" w:lineRule="exact" w:before="0"/>
                      <w:ind w:left="0" w:right="0" w:firstLine="0"/>
                      <w:jc w:val="left"/>
                      <w:rPr>
                        <w:sz w:val="18"/>
                      </w:rPr>
                    </w:pPr>
                    <w:r>
                      <w:rPr>
                        <w:color w:val="585858"/>
                        <w:sz w:val="18"/>
                      </w:rPr>
                      <w:t>16.000</w:t>
                    </w:r>
                  </w:p>
                </w:txbxContent>
              </v:textbox>
              <w10:wrap type="none"/>
            </v:shape>
            <v:shape style="position:absolute;left:3541;top:634;width:522;height:180" type="#_x0000_t202" filled="false" stroked="false">
              <v:textbox inset="0,0,0,0">
                <w:txbxContent>
                  <w:p>
                    <w:pPr>
                      <w:spacing w:line="180" w:lineRule="exact" w:before="0"/>
                      <w:ind w:left="0" w:right="0" w:firstLine="0"/>
                      <w:jc w:val="left"/>
                      <w:rPr>
                        <w:sz w:val="18"/>
                      </w:rPr>
                    </w:pPr>
                    <w:r>
                      <w:rPr>
                        <w:color w:val="404040"/>
                        <w:sz w:val="18"/>
                      </w:rPr>
                      <w:t>18.261</w:t>
                    </w:r>
                  </w:p>
                </w:txbxContent>
              </v:textbox>
              <w10:wrap type="none"/>
            </v:shape>
            <v:shape style="position:absolute;left:2506;top:308;width:522;height:544" type="#_x0000_t202" filled="false" stroked="false">
              <v:textbox inset="0,0,0,0">
                <w:txbxContent>
                  <w:p>
                    <w:pPr>
                      <w:spacing w:line="183" w:lineRule="exact" w:before="0"/>
                      <w:ind w:left="0" w:right="0" w:firstLine="0"/>
                      <w:jc w:val="left"/>
                      <w:rPr>
                        <w:sz w:val="18"/>
                      </w:rPr>
                    </w:pPr>
                    <w:r>
                      <w:rPr>
                        <w:color w:val="585858"/>
                        <w:sz w:val="18"/>
                      </w:rPr>
                      <w:t>20.000</w:t>
                    </w:r>
                  </w:p>
                  <w:p>
                    <w:pPr>
                      <w:spacing w:line="216" w:lineRule="exact" w:before="144"/>
                      <w:ind w:left="0" w:right="0" w:firstLine="0"/>
                      <w:jc w:val="left"/>
                      <w:rPr>
                        <w:sz w:val="18"/>
                      </w:rPr>
                    </w:pPr>
                    <w:r>
                      <w:rPr>
                        <w:color w:val="585858"/>
                        <w:sz w:val="18"/>
                      </w:rPr>
                      <w:t>18.000</w:t>
                    </w:r>
                  </w:p>
                </w:txbxContent>
              </v:textbox>
              <w10:wrap type="none"/>
            </v:shape>
            <w10:wrap type="topAndBottom"/>
          </v:group>
        </w:pict>
      </w:r>
    </w:p>
    <w:p>
      <w:pPr>
        <w:pStyle w:val="BodyText"/>
        <w:spacing w:before="2"/>
        <w:rPr>
          <w:sz w:val="23"/>
        </w:rPr>
      </w:pPr>
    </w:p>
    <w:p>
      <w:pPr>
        <w:spacing w:before="0"/>
        <w:ind w:left="835" w:right="835" w:firstLine="0"/>
        <w:jc w:val="center"/>
        <w:rPr>
          <w:i/>
          <w:sz w:val="20"/>
        </w:rPr>
      </w:pPr>
      <w:r>
        <w:rPr>
          <w:i/>
          <w:sz w:val="20"/>
        </w:rPr>
        <w:t>Grafikon 10: Kretanje broja nezaposlenih u SMŽ u razdoblju 2015. – 2019.</w:t>
      </w:r>
    </w:p>
    <w:p>
      <w:pPr>
        <w:pStyle w:val="BodyText"/>
        <w:rPr>
          <w:i/>
          <w:sz w:val="20"/>
        </w:rPr>
      </w:pPr>
    </w:p>
    <w:p>
      <w:pPr>
        <w:pStyle w:val="BodyText"/>
        <w:spacing w:before="3"/>
        <w:rPr>
          <w:i/>
          <w:sz w:val="18"/>
        </w:rPr>
      </w:pPr>
    </w:p>
    <w:p>
      <w:pPr>
        <w:pStyle w:val="BodyText"/>
        <w:spacing w:line="259" w:lineRule="auto"/>
        <w:ind w:left="536" w:right="532"/>
        <w:jc w:val="both"/>
      </w:pPr>
      <w:r>
        <w:rPr/>
        <w:t>Uspoređujući</w:t>
      </w:r>
      <w:r>
        <w:rPr>
          <w:spacing w:val="-15"/>
        </w:rPr>
        <w:t> </w:t>
      </w:r>
      <w:r>
        <w:rPr/>
        <w:t>podatke</w:t>
      </w:r>
      <w:r>
        <w:rPr>
          <w:spacing w:val="-14"/>
        </w:rPr>
        <w:t> </w:t>
      </w:r>
      <w:r>
        <w:rPr/>
        <w:t>iz</w:t>
      </w:r>
      <w:r>
        <w:rPr>
          <w:spacing w:val="-18"/>
        </w:rPr>
        <w:t> </w:t>
      </w:r>
      <w:r>
        <w:rPr/>
        <w:t>veljače</w:t>
      </w:r>
      <w:r>
        <w:rPr>
          <w:spacing w:val="-14"/>
        </w:rPr>
        <w:t> </w:t>
      </w:r>
      <w:r>
        <w:rPr/>
        <w:t>2020.</w:t>
      </w:r>
      <w:r>
        <w:rPr>
          <w:spacing w:val="-15"/>
        </w:rPr>
        <w:t> </w:t>
      </w:r>
      <w:r>
        <w:rPr/>
        <w:t>godine</w:t>
      </w:r>
      <w:r>
        <w:rPr>
          <w:spacing w:val="-15"/>
        </w:rPr>
        <w:t> </w:t>
      </w:r>
      <w:r>
        <w:rPr/>
        <w:t>kada</w:t>
      </w:r>
      <w:r>
        <w:rPr>
          <w:spacing w:val="-14"/>
        </w:rPr>
        <w:t> </w:t>
      </w:r>
      <w:r>
        <w:rPr/>
        <w:t>je</w:t>
      </w:r>
      <w:r>
        <w:rPr>
          <w:spacing w:val="-17"/>
        </w:rPr>
        <w:t> </w:t>
      </w:r>
      <w:r>
        <w:rPr/>
        <w:t>na</w:t>
      </w:r>
      <w:r>
        <w:rPr>
          <w:spacing w:val="-17"/>
        </w:rPr>
        <w:t> </w:t>
      </w:r>
      <w:r>
        <w:rPr/>
        <w:t>području</w:t>
      </w:r>
      <w:r>
        <w:rPr>
          <w:spacing w:val="-16"/>
        </w:rPr>
        <w:t> </w:t>
      </w:r>
      <w:r>
        <w:rPr/>
        <w:t>Sisačko</w:t>
      </w:r>
      <w:r>
        <w:rPr>
          <w:spacing w:val="-16"/>
        </w:rPr>
        <w:t> </w:t>
      </w:r>
      <w:r>
        <w:rPr/>
        <w:t>moslavačke</w:t>
      </w:r>
      <w:r>
        <w:rPr>
          <w:spacing w:val="-15"/>
        </w:rPr>
        <w:t> </w:t>
      </w:r>
      <w:r>
        <w:rPr/>
        <w:t>županije evidentirana 8.753 nezaposlenih osoba, razvidno je da se trend pada broja nezaposlenih nastavlja i u 2020. godini, no zasigurno će zbog pandemije virusom COVID-19 do kraja godine doći do znatnih promjena na tržištu rada, a prve procjene ukazuju i na moguće znatno povećanje</w:t>
      </w:r>
      <w:r>
        <w:rPr>
          <w:spacing w:val="-3"/>
        </w:rPr>
        <w:t> </w:t>
      </w:r>
      <w:r>
        <w:rPr/>
        <w:t>nezaposlenosti.</w:t>
      </w:r>
    </w:p>
    <w:p>
      <w:pPr>
        <w:spacing w:after="0" w:line="259" w:lineRule="auto"/>
        <w:jc w:val="both"/>
        <w:sectPr>
          <w:pgSz w:w="11910" w:h="16840"/>
          <w:pgMar w:header="0" w:footer="514" w:top="1580" w:bottom="760" w:left="880" w:right="880"/>
        </w:sectPr>
      </w:pPr>
    </w:p>
    <w:p>
      <w:pPr>
        <w:pStyle w:val="BodyText"/>
        <w:spacing w:line="259" w:lineRule="auto" w:before="37"/>
        <w:ind w:left="536" w:right="529"/>
        <w:jc w:val="both"/>
      </w:pPr>
      <w:r>
        <w:rPr/>
        <w:t>Prosječan broj nezaposlenih osoba na području Županije u kontinuiranom je opadanju što je djelomično posljedica vrlo sporog oporavka gospodarstva, ali je dijelom uzrokovano i depopulacijom područja i to najčešće u inozemstvo. Prema podacima HZZ-a u 2019. godini, ukupno je s evidencije 239 osoba iz SMŽ otišlo raditi u inozemstvo, dok je u 2018. godini bilo 259</w:t>
      </w:r>
      <w:r>
        <w:rPr>
          <w:spacing w:val="-8"/>
        </w:rPr>
        <w:t> </w:t>
      </w:r>
      <w:r>
        <w:rPr/>
        <w:t>osoba,</w:t>
      </w:r>
      <w:r>
        <w:rPr>
          <w:spacing w:val="-8"/>
        </w:rPr>
        <w:t> </w:t>
      </w:r>
      <w:r>
        <w:rPr/>
        <w:t>a</w:t>
      </w:r>
      <w:r>
        <w:rPr>
          <w:spacing w:val="-9"/>
        </w:rPr>
        <w:t> </w:t>
      </w:r>
      <w:r>
        <w:rPr/>
        <w:t>u</w:t>
      </w:r>
      <w:r>
        <w:rPr>
          <w:spacing w:val="-4"/>
        </w:rPr>
        <w:t> </w:t>
      </w:r>
      <w:r>
        <w:rPr/>
        <w:t>2017.</w:t>
      </w:r>
      <w:r>
        <w:rPr>
          <w:spacing w:val="-6"/>
        </w:rPr>
        <w:t> </w:t>
      </w:r>
      <w:r>
        <w:rPr/>
        <w:t>godini</w:t>
      </w:r>
      <w:r>
        <w:rPr>
          <w:spacing w:val="-6"/>
        </w:rPr>
        <w:t> </w:t>
      </w:r>
      <w:r>
        <w:rPr/>
        <w:t>351</w:t>
      </w:r>
      <w:r>
        <w:rPr>
          <w:spacing w:val="-7"/>
        </w:rPr>
        <w:t> </w:t>
      </w:r>
      <w:r>
        <w:rPr/>
        <w:t>osoba.</w:t>
      </w:r>
      <w:r>
        <w:rPr>
          <w:spacing w:val="-8"/>
        </w:rPr>
        <w:t> </w:t>
      </w:r>
      <w:r>
        <w:rPr/>
        <w:t>Najčešći</w:t>
      </w:r>
      <w:r>
        <w:rPr>
          <w:spacing w:val="-6"/>
        </w:rPr>
        <w:t> </w:t>
      </w:r>
      <w:r>
        <w:rPr/>
        <w:t>odlasci</w:t>
      </w:r>
      <w:r>
        <w:rPr>
          <w:spacing w:val="-6"/>
        </w:rPr>
        <w:t> </w:t>
      </w:r>
      <w:r>
        <w:rPr/>
        <w:t>na</w:t>
      </w:r>
      <w:r>
        <w:rPr>
          <w:spacing w:val="-8"/>
        </w:rPr>
        <w:t> </w:t>
      </w:r>
      <w:r>
        <w:rPr/>
        <w:t>rad</w:t>
      </w:r>
      <w:r>
        <w:rPr>
          <w:spacing w:val="-6"/>
        </w:rPr>
        <w:t> </w:t>
      </w:r>
      <w:r>
        <w:rPr/>
        <w:t>u</w:t>
      </w:r>
      <w:r>
        <w:rPr>
          <w:spacing w:val="-8"/>
        </w:rPr>
        <w:t> </w:t>
      </w:r>
      <w:r>
        <w:rPr/>
        <w:t>inozemstvo</w:t>
      </w:r>
      <w:r>
        <w:rPr>
          <w:spacing w:val="-6"/>
        </w:rPr>
        <w:t> </w:t>
      </w:r>
      <w:r>
        <w:rPr/>
        <w:t>bilo</w:t>
      </w:r>
      <w:r>
        <w:rPr>
          <w:spacing w:val="-7"/>
        </w:rPr>
        <w:t> </w:t>
      </w:r>
      <w:r>
        <w:rPr/>
        <w:t>je</w:t>
      </w:r>
      <w:r>
        <w:rPr>
          <w:spacing w:val="-7"/>
        </w:rPr>
        <w:t> </w:t>
      </w:r>
      <w:r>
        <w:rPr/>
        <w:t>u</w:t>
      </w:r>
      <w:r>
        <w:rPr>
          <w:spacing w:val="-5"/>
        </w:rPr>
        <w:t> </w:t>
      </w:r>
      <w:r>
        <w:rPr/>
        <w:t>susjedne zemlje u okruženju (Njemačka i Austrija). U odnosu na ukupan broj odlazaka na rad u inozemstvo iz RH, udio osoba iz SMŽ u 2019. godini iznosio je 7,0%, u 2018. godini 7,5%, a u 2017. godini je iznosio 8,9% što ukazuje na trend smanjenja broja odlazaka na rad u inozemstvo.</w:t>
      </w:r>
    </w:p>
    <w:p>
      <w:pPr>
        <w:pStyle w:val="BodyText"/>
        <w:spacing w:line="259" w:lineRule="auto" w:before="160"/>
        <w:ind w:left="536" w:right="532"/>
        <w:jc w:val="both"/>
      </w:pPr>
      <w:r>
        <w:rPr/>
        <w:pict>
          <v:shape style="position:absolute;margin-left:99.454002pt;margin-top:18.845779pt;width:357.35pt;height:378.3pt;mso-position-horizontal-relative:page;mso-position-vertical-relative:paragraph;z-index:-262738944" coordorigin="1989,377" coordsize="7147,7566" path="m5004,7007l5002,6995,4999,6982,4995,6968,4989,6954,4982,6939,4973,6924,4962,6908,4948,6892,4933,6876,4831,6774,2947,4891,2940,4885,2930,4881,2920,4878,2909,4876,2898,4877,2889,4879,2880,4883,2871,4887,2861,4894,2851,4901,2841,4910,2829,4919,2818,4930,2806,4942,2796,4954,2787,4965,2780,4975,2774,4984,2769,4993,2765,5002,2763,5012,2761,5023,2764,5034,2768,5044,2771,5053,2777,5061,2785,5069,3329,5613,4220,6502,4277,6558,4495,6773,4495,6774,4495,6774,4494,6774,4342,6693,4292,6665,3877,6444,3655,6332,2949,5967,2382,5674,2352,5659,2324,5647,2298,5636,2275,5627,2254,5621,2233,5616,2214,5613,2198,5613,2182,5615,2166,5618,2152,5623,2138,5630,2123,5639,2108,5651,2094,5665,2010,5748,1999,5763,1992,5780,1989,5801,1990,5825,1996,5850,2010,5879,2032,5909,2062,5942,4047,7927,4055,7933,4064,7936,4075,7942,4084,7943,4095,7939,4106,7938,4118,7932,4132,7925,4142,7918,4152,7909,4164,7899,4176,7888,4188,7875,4198,7864,4207,7853,4214,7843,4219,7833,4223,7823,4226,7814,4228,7805,4232,7795,4232,7785,4227,7774,4223,7765,4217,7757,3603,7142,2731,6271,2422,5969,2424,5967,2486,6003,2550,6038,2748,6146,2814,6181,4551,7075,4592,7096,4630,7113,4665,7129,4696,7142,4725,7153,4751,7162,4775,7168,4796,7171,4817,7174,4836,7174,4852,7171,4867,7167,4882,7161,4896,7153,4910,7143,4923,7130,4989,7065,4996,7054,5000,7041,5002,7030,5004,7019,5004,7007m6344,5694l6343,5684,6339,5674,6334,5663,6326,5653,6316,5642,6303,5631,6288,5619,6270,5607,6249,5593,6115,5505,5974,5414,5233,4937,5233,5231,4958,5505,4787,5677,4674,5505,4163,4727,3940,4388,3940,4388,3940,4387,3941,4387,4460,4727,5233,5231,5233,4937,4906,4727,4378,4387,3829,4032,3818,4025,3807,4019,3797,4015,3787,4011,3773,4008,3763,4009,3749,4013,3738,4016,3728,4021,3717,4028,3705,4037,3693,4047,3680,4059,3666,4072,3637,4101,3624,4114,3613,4126,3604,4138,3596,4148,3590,4159,3585,4169,3582,4179,3579,4193,3577,4204,3582,4216,3585,4226,3589,4236,3595,4246,3601,4257,3686,4388,3905,4727,4406,5505,4619,5838,5118,6610,5161,6677,5175,6698,5188,6715,5200,6730,5211,6743,5222,6753,5232,6761,5243,6767,5253,6771,5263,6772,5273,6771,5284,6767,5295,6762,5306,6753,5318,6743,5331,6732,5345,6718,5358,6705,5370,6692,5379,6680,5387,6669,5394,6660,5398,6651,5401,6641,5403,6631,5403,6620,5403,6610,5398,6599,5395,6590,5389,6578,5381,6566,5017,6015,4971,5946,5241,5677,5504,5414,5644,5505,6136,5825,6148,5832,6160,5838,6169,5841,6179,5845,6188,5846,6198,5842,6206,5841,6216,5837,6225,5832,6236,5825,6246,5816,6258,5805,6271,5792,6286,5778,6300,5763,6313,5749,6323,5736,6332,5725,6339,5715,6343,5704,6344,5694m7236,4607l7236,4573,7235,4543,7233,4518,7231,4498,7228,4482,7224,4469,7221,4458,7217,4448,7213,4440,7208,4428,7202,4418,7194,4406,7179,4389,7171,4379,7162,4369,7152,4358,7141,4346,7130,4334,7116,4321,7098,4303,7081,4287,7066,4273,7052,4260,7039,4249,7027,4240,7016,4232,7007,4225,6997,4219,6987,4216,6974,4215,6969,4217,6964,4222,6958,4232,6954,4247,6953,4268,6955,4294,6958,4324,6959,4356,6960,4391,6959,4429,6957,4469,6952,4511,6943,4554,6932,4598,6916,4642,6894,4684,6865,4725,6830,4763,6782,4804,6730,4836,6674,4858,6613,4871,6549,4876,6481,4872,6409,4857,6333,4833,6271,4807,6205,4776,6138,4739,6068,4696,5996,4647,5935,4601,5872,4552,5808,4499,5744,4441,5677,4380,5610,4314,5553,4255,5499,4198,5448,4141,5399,4085,5354,4029,5312,3974,5272,3920,5222,3847,5178,3776,5139,3707,5106,3639,5078,3574,5052,3496,5035,3421,5028,3351,5029,3285,5040,3224,5061,3169,5091,3118,5129,3073,5169,3037,5210,3007,5252,2985,5295,2969,5339,2959,5382,2952,5423,2947,5463,2945,5500,2946,5535,2947,5567,2949,5623,2955,5644,2955,5659,2952,5669,2947,5671,2945,5674,2942,5676,2934,5675,2925,5673,2917,5669,2907,5654,2883,5647,2872,5639,2860,5629,2848,5618,2835,5605,2821,5590,2805,5575,2789,5561,2775,5547,2762,5535,2750,5523,2739,5511,2729,5490,2713,5481,2705,5469,2697,5458,2691,5447,2685,5438,2681,5426,2677,5412,2672,5395,2667,5376,2664,5351,2662,5323,2660,5291,2660,5256,2660,5221,2664,5186,2670,5150,2678,5114,2687,5079,2699,5043,2714,5008,2730,4975,2749,4943,2770,4912,2795,4884,2821,4827,2888,4782,2960,4750,3040,4731,3126,4725,3200,4725,3277,4733,3356,4749,3439,4773,3525,4796,3588,4823,3653,4853,3719,4887,3786,4925,3854,4967,3923,5013,3994,5057,4057,5103,4120,5153,4184,5205,4248,5261,4313,5320,4379,5382,4444,5447,4511,5511,4574,5575,4635,5639,4692,5701,4746,5763,4796,5824,4844,5884,4889,5944,4931,6022,4983,6099,5029,6174,5069,6247,5104,6319,5133,6389,5158,6470,5181,6548,5195,6623,5202,6696,5201,6766,5192,6847,5172,6924,5138,6995,5093,7060,5037,7094,5000,7125,4962,7151,4923,7172,4882,7174,4876,7189,4839,7203,4798,7215,4757,7224,4717,7230,4679,7234,4642,7236,4607m8482,3545l8482,3536,8477,3527,8472,3518,8465,3509,8457,3501,8449,3494,8440,3486,8428,3477,8415,3467,8398,3456,8314,3402,7790,3083,7724,3043,7678,3015,7630,2987,7542,2939,7501,2917,7461,2898,7423,2881,7386,2866,7351,2853,7316,2843,7283,2835,7251,2828,7247,2828,7222,2825,7192,2823,7164,2824,7136,2828,7146,2783,7153,2737,7157,2691,7157,2645,7154,2598,7147,2550,7136,2501,7121,2452,7103,2403,7080,2353,7053,2303,7021,2251,6984,2200,6943,2148,6897,2096,6897,2654,6893,2693,6885,2731,6871,2769,6852,2806,6827,2842,6796,2876,6630,3043,5908,2321,5944,2285,6051,2177,6076,2153,6099,2132,6120,2114,6139,2100,6157,2087,6174,2077,6192,2068,6211,2061,6269,2046,6328,2043,6388,2052,6448,2072,6508,2103,6570,2144,6632,2193,6695,2252,6732,2291,6766,2330,6796,2370,6824,2411,6847,2452,6866,2493,6880,2534,6890,2574,6896,2614,6897,2654,6897,2096,6896,2095,6846,2043,6845,2042,6790,1989,6734,1940,6678,1896,6623,1857,6568,1824,6512,1796,6457,1772,6402,1753,6348,1739,6294,1731,6242,1729,6190,1731,6138,1739,6088,1752,6039,1771,5990,1795,5974,1805,5958,1817,5923,1842,5904,1858,5884,1876,5862,1897,5838,1920,5566,2192,5556,2205,5550,2221,5547,2239,5548,2260,5555,2285,5569,2311,5590,2340,5618,2372,7611,4364,7620,4371,7629,4375,7639,4378,7648,4379,7658,4376,7667,4373,7676,4370,7686,4366,7696,4360,7706,4353,7717,4345,7728,4335,7740,4323,7752,4311,7762,4299,7771,4288,7779,4278,7786,4264,7791,4253,7793,4241,7795,4232,7795,4222,7792,4212,7788,4203,7781,4193,6860,3273,6974,3159,7004,3132,7035,3112,7068,3097,7102,3087,7138,3083,7176,3083,7215,3087,7255,3096,7298,3108,7342,3124,7387,3143,7433,3167,7481,3193,7531,3221,7582,3251,7635,3283,8269,3677,8281,3684,8291,3689,8301,3693,8312,3699,8323,3700,8335,3698,8345,3697,8355,3694,8364,3689,8374,3683,8384,3676,8395,3667,8406,3657,8419,3645,8432,3631,8444,3617,8454,3605,8463,3594,8470,3584,8475,3575,8478,3565,8481,3557,8482,3545m9136,2891l9135,2882,9128,2863,9121,2854,7424,1158,7254,988,7620,622,7623,616,7623,606,7622,597,7619,586,7607,564,7600,554,7592,543,7582,531,7571,518,7558,505,7544,490,7529,474,7513,459,7498,445,7484,432,7471,420,7459,410,7448,401,7437,394,7427,388,7414,381,7403,378,7394,377,7384,377,7378,380,6477,1281,6473,1288,6475,1297,6475,1307,6478,1317,6485,1329,6491,1339,6499,1350,6507,1362,6517,1373,6529,1387,6541,1402,6555,1417,6571,1433,6586,1448,6601,1462,6615,1474,6628,1484,6640,1494,6651,1503,6662,1510,6683,1522,6693,1525,6703,1525,6712,1527,6719,1523,7084,1158,8950,3024,8959,3031,8969,3035,8979,3039,8988,3040,8998,3036,9007,3034,9016,3030,9026,3026,9036,3021,9046,3013,9057,3005,9068,2995,9080,2984,9092,2971,9102,2960,9111,2949,9118,2939,9123,2928,9127,2919,9130,2910,9132,2901,9136,2891e" filled="true" fillcolor="#c0c0c0" stroked="false">
            <v:path arrowok="t"/>
            <v:fill opacity="32896f" type="solid"/>
            <w10:wrap type="none"/>
          </v:shape>
        </w:pict>
      </w:r>
      <w:r>
        <w:rPr/>
        <w:t>U slijedećem grafikonu prikazan je prosječan broj nezaposlenih osoba po gradovima i općinama u Sisačko moslavačkoj županiji u prethodne tri godine (2019.,2018. i 2017.) iz kojeg je vidljiv kontinuiran pad broja nezaposlenih u svim gradovima i općinama.</w:t>
      </w:r>
    </w:p>
    <w:p>
      <w:pPr>
        <w:pStyle w:val="BodyText"/>
        <w:spacing w:line="259" w:lineRule="auto" w:before="160"/>
        <w:ind w:left="536" w:right="533"/>
        <w:jc w:val="both"/>
      </w:pPr>
      <w:r>
        <w:rPr/>
        <w:t>Također, iz službenih podataka o nezaposlenosti razvidno je da je najveća koncentracija nezaposlenih osoba na području gradova Sisak, Petrinja, Kutina i Novska dok je očekivano manji broj nezaposlenih u manjim, ruralnim sredinama.</w:t>
      </w:r>
    </w:p>
    <w:p>
      <w:pPr>
        <w:pStyle w:val="BodyText"/>
        <w:rPr>
          <w:sz w:val="20"/>
        </w:rPr>
      </w:pPr>
    </w:p>
    <w:p>
      <w:pPr>
        <w:pStyle w:val="BodyText"/>
        <w:spacing w:before="4"/>
        <w:rPr>
          <w:sz w:val="28"/>
        </w:rPr>
      </w:pPr>
      <w:r>
        <w:rPr/>
        <w:pict>
          <v:group style="position:absolute;margin-left:70.425003pt;margin-top:19.273281pt;width:454.35pt;height:295.45pt;mso-position-horizontal-relative:page;mso-position-vertical-relative:paragraph;z-index:-251532288;mso-wrap-distance-left:0;mso-wrap-distance-right:0" coordorigin="1409,385" coordsize="9087,5909">
            <v:rect style="position:absolute;left:1416;top:392;width:9072;height:5894" filled="true" fillcolor="#ffffff" stroked="false">
              <v:fill type="solid"/>
            </v:rect>
            <v:line style="position:absolute" from="3902,1135" to="3902,5823" stroked="true" strokeweight=".75pt" strokecolor="#d9d9d9">
              <v:stroke dashstyle="solid"/>
            </v:line>
            <v:line style="position:absolute" from="4666,1135" to="4666,5823" stroked="true" strokeweight=".75pt" strokecolor="#d9d9d9">
              <v:stroke dashstyle="solid"/>
            </v:line>
            <v:line style="position:absolute" from="5426,1135" to="5426,5823" stroked="true" strokeweight=".75pt" strokecolor="#d9d9d9">
              <v:stroke dashstyle="solid"/>
            </v:line>
            <v:line style="position:absolute" from="6190,1135" to="6190,5823" stroked="true" strokeweight=".75pt" strokecolor="#d9d9d9">
              <v:stroke dashstyle="solid"/>
            </v:line>
            <v:line style="position:absolute" from="6950,1135" to="6950,5823" stroked="true" strokeweight=".75pt" strokecolor="#d9d9d9">
              <v:stroke dashstyle="solid"/>
            </v:line>
            <v:line style="position:absolute" from="7714,1135" to="7714,5823" stroked="true" strokeweight=".75pt" strokecolor="#d9d9d9">
              <v:stroke dashstyle="solid"/>
            </v:line>
            <v:line style="position:absolute" from="8477,1135" to="8477,5823" stroked="true" strokeweight=".75pt" strokecolor="#d9d9d9">
              <v:stroke dashstyle="solid"/>
            </v:line>
            <v:line style="position:absolute" from="9238,1135" to="9238,5823" stroked="true" strokeweight=".75pt" strokecolor="#d9d9d9">
              <v:stroke dashstyle="solid"/>
            </v:line>
            <v:line style="position:absolute" from="3141,5751" to="3336,5751" stroked="true" strokeweight="2.52pt" strokecolor="#4471c4">
              <v:stroke dashstyle="solid"/>
            </v:line>
            <v:line style="position:absolute" from="3141,5504" to="3648,5504" stroked="true" strokeweight="2.52pt" strokecolor="#4471c4">
              <v:stroke dashstyle="solid"/>
            </v:line>
            <v:line style="position:absolute" from="3141,5258" to="3974,5258" stroked="true" strokeweight="2.64pt" strokecolor="#4471c4">
              <v:stroke dashstyle="solid"/>
            </v:line>
            <v:line style="position:absolute" from="3141,5010" to="3386,5010" stroked="true" strokeweight="2.64pt" strokecolor="#4471c4">
              <v:stroke dashstyle="solid"/>
            </v:line>
            <v:line style="position:absolute" from="3141,4764" to="3341,4764" stroked="true" strokeweight="2.52pt" strokecolor="#4471c4">
              <v:stroke dashstyle="solid"/>
            </v:line>
            <v:line style="position:absolute" from="3141,4517" to="3302,4517" stroked="true" strokeweight="2.52pt" strokecolor="#4471c4">
              <v:stroke dashstyle="solid"/>
            </v:line>
            <v:line style="position:absolute" from="3141,4270" to="4642,4270" stroked="true" strokeweight="2.52pt" strokecolor="#4471c4">
              <v:stroke dashstyle="solid"/>
            </v:line>
            <v:line style="position:absolute" from="3141,4023" to="3494,4023" stroked="true" strokeweight="2.52pt" strokecolor="#4471c4">
              <v:stroke dashstyle="solid"/>
            </v:line>
            <v:line style="position:absolute" from="3141,3777" to="3374,3777" stroked="true" strokeweight="2.64pt" strokecolor="#4471c4">
              <v:stroke dashstyle="solid"/>
            </v:line>
            <v:line style="position:absolute" from="3141,3531" to="3389,3531" stroked="true" strokeweight="2.52pt" strokecolor="#4471c4">
              <v:stroke dashstyle="solid"/>
            </v:line>
            <v:line style="position:absolute" from="3141,3284" to="4318,3284" stroked="true" strokeweight="2.52pt" strokecolor="#4471c4">
              <v:stroke dashstyle="solid"/>
            </v:line>
            <v:line style="position:absolute" from="3141,3036" to="4759,3036" stroked="true" strokeweight="2.52pt" strokecolor="#4471c4">
              <v:stroke dashstyle="solid"/>
            </v:line>
            <v:line style="position:absolute" from="3141,2789" to="3967,2789" stroked="true" strokeweight="2.52pt" strokecolor="#4471c4">
              <v:stroke dashstyle="solid"/>
            </v:line>
            <v:line style="position:absolute" from="3141,2543" to="7039,2543" stroked="true" strokeweight="2.64pt" strokecolor="#4471c4">
              <v:stroke dashstyle="solid"/>
            </v:line>
            <v:line style="position:absolute" from="3141,2296" to="3722,2296" stroked="true" strokeweight="2.64pt" strokecolor="#4471c4">
              <v:stroke dashstyle="solid"/>
            </v:line>
            <v:line style="position:absolute" from="3141,2050" to="3360,2050" stroked="true" strokeweight="2.52pt" strokecolor="#4471c4">
              <v:stroke dashstyle="solid"/>
            </v:line>
            <v:line style="position:absolute" from="3141,1803" to="3312,1803" stroked="true" strokeweight="2.52pt" strokecolor="#4471c4">
              <v:stroke dashstyle="solid"/>
            </v:line>
            <v:line style="position:absolute" from="3141,1556" to="3607,1556" stroked="true" strokeweight="2.52pt" strokecolor="#4471c4">
              <v:stroke dashstyle="solid"/>
            </v:line>
            <v:rect style="position:absolute;left:3141;top:1283;width:97;height:53" filled="true" fillcolor="#4471c4" stroked="false">
              <v:fill type="solid"/>
            </v:rect>
            <v:line style="position:absolute" from="3141,5700" to="3367,5700" stroked="true" strokeweight="2.52pt" strokecolor="#ec7c30">
              <v:stroke dashstyle="solid"/>
            </v:line>
            <v:line style="position:absolute" from="3141,5453" to="3684,5453" stroked="true" strokeweight="2.52pt" strokecolor="#ec7c30">
              <v:stroke dashstyle="solid"/>
            </v:line>
            <v:line style="position:absolute" from="3141,5206" to="4082,5206" stroked="true" strokeweight="2.52pt" strokecolor="#ec7c30">
              <v:stroke dashstyle="solid"/>
            </v:line>
            <v:line style="position:absolute" from="3141,4959" to="3439,4959" stroked="true" strokeweight="2.52pt" strokecolor="#ec7c30">
              <v:stroke dashstyle="solid"/>
            </v:line>
            <v:line style="position:absolute" from="3141,4713" to="3360,4713" stroked="true" strokeweight="2.64pt" strokecolor="#ec7c30">
              <v:stroke dashstyle="solid"/>
            </v:line>
            <v:line style="position:absolute" from="3141,4466" to="3360,4466" stroked="true" strokeweight="2.64pt" strokecolor="#ec7c30">
              <v:stroke dashstyle="solid"/>
            </v:line>
            <v:line style="position:absolute" from="3141,4220" to="4817,4220" stroked="true" strokeweight="2.52pt" strokecolor="#ec7c30">
              <v:stroke dashstyle="solid"/>
            </v:line>
            <v:line style="position:absolute" from="3141,3972" to="3593,3972" stroked="true" strokeweight="2.52pt" strokecolor="#ec7c30">
              <v:stroke dashstyle="solid"/>
            </v:line>
            <v:line style="position:absolute" from="3141,3725" to="3398,3725" stroked="true" strokeweight="2.52pt" strokecolor="#ec7c30">
              <v:stroke dashstyle="solid"/>
            </v:line>
            <v:line style="position:absolute" from="3141,3479" to="3444,3479" stroked="true" strokeweight="2.64pt" strokecolor="#ec7c30">
              <v:stroke dashstyle="solid"/>
            </v:line>
            <v:line style="position:absolute" from="3141,3232" to="4567,3232" stroked="true" strokeweight="2.64pt" strokecolor="#ec7c30">
              <v:stroke dashstyle="solid"/>
            </v:line>
            <v:line style="position:absolute" from="3141,2986" to="5225,2986" stroked="true" strokeweight="2.52pt" strokecolor="#ec7c30">
              <v:stroke dashstyle="solid"/>
            </v:line>
            <v:line style="position:absolute" from="3141,2739" to="4154,2739" stroked="true" strokeweight="2.52pt" strokecolor="#ec7c30">
              <v:stroke dashstyle="solid"/>
            </v:line>
            <v:line style="position:absolute" from="3141,2492" to="7673,2492" stroked="true" strokeweight="2.52pt" strokecolor="#ec7c30">
              <v:stroke dashstyle="solid"/>
            </v:line>
            <v:line style="position:absolute" from="3141,2244" to="3845,2244" stroked="true" strokeweight="2.52pt" strokecolor="#ec7c30">
              <v:stroke dashstyle="solid"/>
            </v:line>
            <v:line style="position:absolute" from="3141,1998" to="3458,1998" stroked="true" strokeweight="2.64pt" strokecolor="#ec7c30">
              <v:stroke dashstyle="solid"/>
            </v:line>
            <v:line style="position:absolute" from="3141,1752" to="3365,1752" stroked="true" strokeweight="2.52pt" strokecolor="#ec7c30">
              <v:stroke dashstyle="solid"/>
            </v:line>
            <v:line style="position:absolute" from="3141,1505" to="3648,1505" stroked="true" strokeweight="2.52pt" strokecolor="#ec7c30">
              <v:stroke dashstyle="solid"/>
            </v:line>
            <v:rect style="position:absolute;left:3141;top:1232;width:113;height:51" filled="true" fillcolor="#ec7c30" stroked="false">
              <v:fill type="solid"/>
            </v:rect>
            <v:line style="position:absolute" from="3141,5649" to="3451,5649" stroked="true" strokeweight="2.64pt" strokecolor="#a4a4a4">
              <v:stroke dashstyle="solid"/>
            </v:line>
            <v:line style="position:absolute" from="3141,5402" to="3790,5402" stroked="true" strokeweight="2.64pt" strokecolor="#a4a4a4">
              <v:stroke dashstyle="solid"/>
            </v:line>
            <v:line style="position:absolute" from="3141,5156" to="4270,5156" stroked="true" strokeweight="2.52pt" strokecolor="#a4a4a4">
              <v:stroke dashstyle="solid"/>
            </v:line>
            <v:line style="position:absolute" from="3141,4908" to="3516,4908" stroked="true" strokeweight="2.52pt" strokecolor="#a4a4a4">
              <v:stroke dashstyle="solid"/>
            </v:line>
            <v:line style="position:absolute" from="3141,4661" to="3432,4661" stroked="true" strokeweight="2.52pt" strokecolor="#a4a4a4">
              <v:stroke dashstyle="solid"/>
            </v:line>
            <v:line style="position:absolute" from="3141,4414" to="3449,4414" stroked="true" strokeweight="2.52pt" strokecolor="#a4a4a4">
              <v:stroke dashstyle="solid"/>
            </v:line>
            <v:line style="position:absolute" from="3141,4168" to="5448,4168" stroked="true" strokeweight="2.64pt" strokecolor="#a4a4a4">
              <v:stroke dashstyle="solid"/>
            </v:line>
            <v:line style="position:absolute" from="3141,3922" to="3742,3922" stroked="true" strokeweight="2.52pt" strokecolor="#a4a4a4">
              <v:stroke dashstyle="solid"/>
            </v:line>
            <v:line style="position:absolute" from="3141,3675" to="3478,3675" stroked="true" strokeweight="2.52pt" strokecolor="#a4a4a4">
              <v:stroke dashstyle="solid"/>
            </v:line>
            <v:line style="position:absolute" from="3141,3428" to="3514,3428" stroked="true" strokeweight="2.52pt" strokecolor="#a4a4a4">
              <v:stroke dashstyle="solid"/>
            </v:line>
            <v:line style="position:absolute" from="3141,3180" to="5035,3180" stroked="true" strokeweight="2.52pt" strokecolor="#a4a4a4">
              <v:stroke dashstyle="solid"/>
            </v:line>
            <v:line style="position:absolute" from="3141,2934" to="6012,2934" stroked="true" strokeweight="2.64pt" strokecolor="#a4a4a4">
              <v:stroke dashstyle="solid"/>
            </v:line>
            <v:line style="position:absolute" from="3141,2687" to="4421,2687" stroked="true" strokeweight="2.64pt" strokecolor="#a4a4a4">
              <v:stroke dashstyle="solid"/>
            </v:line>
            <v:line style="position:absolute" from="3141,2441" to="8590,2441" stroked="true" strokeweight="2.52pt" strokecolor="#a4a4a4">
              <v:stroke dashstyle="solid"/>
            </v:line>
            <v:line style="position:absolute" from="3141,2194" to="4027,2194" stroked="true" strokeweight="2.52pt" strokecolor="#a4a4a4">
              <v:stroke dashstyle="solid"/>
            </v:line>
            <v:line style="position:absolute" from="3141,1947" to="3530,1947" stroked="true" strokeweight="2.52pt" strokecolor="#a4a4a4">
              <v:stroke dashstyle="solid"/>
            </v:line>
            <v:line style="position:absolute" from="3141,1701" to="3430,1701" stroked="true" strokeweight="2.64pt" strokecolor="#a4a4a4">
              <v:stroke dashstyle="solid"/>
            </v:line>
            <v:line style="position:absolute" from="3141,1454" to="3737,1454" stroked="true" strokeweight="2.64pt" strokecolor="#a4a4a4">
              <v:stroke dashstyle="solid"/>
            </v:line>
            <v:line style="position:absolute" from="3141,1208" to="3286,1208" stroked="true" strokeweight="2.52pt" strokecolor="#a4a4a4">
              <v:stroke dashstyle="solid"/>
            </v:line>
            <v:line style="position:absolute" from="3141,5823" to="3141,1135" stroked="true" strokeweight=".75pt" strokecolor="#d9d9d9">
              <v:stroke dashstyle="solid"/>
            </v:line>
            <v:rect style="position:absolute;left:9734;top:3213;width:99;height:99" filled="true" fillcolor="#a4a4a4" stroked="false">
              <v:fill type="solid"/>
            </v:rect>
            <v:rect style="position:absolute;left:9734;top:3551;width:99;height:99" filled="true" fillcolor="#ec7c30" stroked="false">
              <v:fill type="solid"/>
            </v:rect>
            <v:rect style="position:absolute;left:9734;top:3888;width:99;height:99" filled="true" fillcolor="#4471c4" stroked="false">
              <v:fill type="solid"/>
            </v:rect>
            <v:rect style="position:absolute;left:1416;top:392;width:9072;height:5894" filled="false" stroked="true" strokeweight=".75pt" strokecolor="#d9d9d9">
              <v:stroke dashstyle="solid"/>
            </v:rect>
            <v:shape style="position:absolute;left:4484;top:5974;width:4958;height:180" type="#_x0000_t202" filled="false" stroked="false">
              <v:textbox inset="0,0,0,0">
                <w:txbxContent>
                  <w:p>
                    <w:pPr>
                      <w:tabs>
                        <w:tab w:pos="761" w:val="left" w:leader="none"/>
                        <w:tab w:pos="1523" w:val="left" w:leader="none"/>
                        <w:tab w:pos="2286" w:val="left" w:leader="none"/>
                        <w:tab w:pos="3048" w:val="left" w:leader="none"/>
                        <w:tab w:pos="3810" w:val="left" w:leader="none"/>
                        <w:tab w:pos="4572" w:val="left" w:leader="none"/>
                      </w:tabs>
                      <w:spacing w:line="180" w:lineRule="exact" w:before="0"/>
                      <w:ind w:left="0" w:right="0" w:firstLine="0"/>
                      <w:jc w:val="left"/>
                      <w:rPr>
                        <w:sz w:val="18"/>
                      </w:rPr>
                    </w:pPr>
                    <w:r>
                      <w:rPr>
                        <w:color w:val="585858"/>
                        <w:sz w:val="18"/>
                      </w:rPr>
                      <w:t>1000</w:t>
                      <w:tab/>
                      <w:t>1500</w:t>
                      <w:tab/>
                      <w:t>2000</w:t>
                      <w:tab/>
                      <w:t>2500</w:t>
                      <w:tab/>
                      <w:t>3000</w:t>
                      <w:tab/>
                      <w:t>3500</w:t>
                      <w:tab/>
                      <w:t>4000</w:t>
                    </w:r>
                  </w:p>
                </w:txbxContent>
              </v:textbox>
              <w10:wrap type="none"/>
            </v:shape>
            <v:shape style="position:absolute;left:3767;top:5974;width:294;height:180" type="#_x0000_t202" filled="false" stroked="false">
              <v:textbox inset="0,0,0,0">
                <w:txbxContent>
                  <w:p>
                    <w:pPr>
                      <w:spacing w:line="180" w:lineRule="exact" w:before="0"/>
                      <w:ind w:left="0" w:right="0" w:firstLine="0"/>
                      <w:jc w:val="left"/>
                      <w:rPr>
                        <w:sz w:val="18"/>
                      </w:rPr>
                    </w:pPr>
                    <w:r>
                      <w:rPr>
                        <w:color w:val="585858"/>
                        <w:sz w:val="18"/>
                      </w:rPr>
                      <w:t>500</w:t>
                    </w:r>
                  </w:p>
                </w:txbxContent>
              </v:textbox>
              <w10:wrap type="none"/>
            </v:shape>
            <v:shape style="position:absolute;left:3096;top:5974;width:112;height:180" type="#_x0000_t202" filled="false" stroked="false">
              <v:textbox inset="0,0,0,0">
                <w:txbxContent>
                  <w:p>
                    <w:pPr>
                      <w:spacing w:line="180" w:lineRule="exact" w:before="0"/>
                      <w:ind w:left="0" w:right="0" w:firstLine="0"/>
                      <w:jc w:val="left"/>
                      <w:rPr>
                        <w:sz w:val="18"/>
                      </w:rPr>
                    </w:pPr>
                    <w:r>
                      <w:rPr>
                        <w:color w:val="585858"/>
                        <w:sz w:val="18"/>
                      </w:rPr>
                      <w:t>0</w:t>
                    </w:r>
                  </w:p>
                </w:txbxContent>
              </v:textbox>
              <w10:wrap type="none"/>
            </v:shape>
            <v:shape style="position:absolute;left:9877;top:3180;width:431;height:855" type="#_x0000_t202" filled="false" stroked="false">
              <v:textbox inset="0,0,0,0">
                <w:txbxContent>
                  <w:p>
                    <w:pPr>
                      <w:spacing w:line="183" w:lineRule="exact" w:before="0"/>
                      <w:ind w:left="0" w:right="0" w:firstLine="0"/>
                      <w:jc w:val="left"/>
                      <w:rPr>
                        <w:sz w:val="18"/>
                      </w:rPr>
                    </w:pPr>
                    <w:r>
                      <w:rPr>
                        <w:color w:val="585858"/>
                        <w:sz w:val="18"/>
                      </w:rPr>
                      <w:t>2017.</w:t>
                    </w:r>
                  </w:p>
                  <w:p>
                    <w:pPr>
                      <w:spacing w:before="117"/>
                      <w:ind w:left="0" w:right="0" w:firstLine="0"/>
                      <w:jc w:val="left"/>
                      <w:rPr>
                        <w:sz w:val="18"/>
                      </w:rPr>
                    </w:pPr>
                    <w:r>
                      <w:rPr>
                        <w:color w:val="585858"/>
                        <w:sz w:val="18"/>
                      </w:rPr>
                      <w:t>2018.</w:t>
                    </w:r>
                  </w:p>
                  <w:p>
                    <w:pPr>
                      <w:spacing w:line="216" w:lineRule="exact" w:before="118"/>
                      <w:ind w:left="0" w:right="0" w:firstLine="0"/>
                      <w:jc w:val="left"/>
                      <w:rPr>
                        <w:sz w:val="18"/>
                      </w:rPr>
                    </w:pPr>
                    <w:r>
                      <w:rPr>
                        <w:color w:val="585858"/>
                        <w:sz w:val="18"/>
                      </w:rPr>
                      <w:t>2019.</w:t>
                    </w:r>
                  </w:p>
                </w:txbxContent>
              </v:textbox>
              <w10:wrap type="none"/>
            </v:shape>
            <v:shape style="position:absolute;left:1546;top:599;width:7712;height:5198" type="#_x0000_t202" filled="false" stroked="false">
              <v:textbox inset="0,0,0,0">
                <w:txbxContent>
                  <w:p>
                    <w:pPr>
                      <w:spacing w:line="286" w:lineRule="exact" w:before="0"/>
                      <w:ind w:left="1117" w:right="0" w:firstLine="0"/>
                      <w:jc w:val="left"/>
                      <w:rPr>
                        <w:sz w:val="28"/>
                      </w:rPr>
                    </w:pPr>
                    <w:r>
                      <w:rPr>
                        <w:color w:val="585858"/>
                        <w:sz w:val="28"/>
                      </w:rPr>
                      <w:t>Prosječan</w:t>
                    </w:r>
                    <w:r>
                      <w:rPr>
                        <w:color w:val="585858"/>
                        <w:spacing w:val="-11"/>
                        <w:sz w:val="28"/>
                      </w:rPr>
                      <w:t> </w:t>
                    </w:r>
                    <w:r>
                      <w:rPr>
                        <w:color w:val="585858"/>
                        <w:sz w:val="28"/>
                      </w:rPr>
                      <w:t>broj</w:t>
                    </w:r>
                    <w:r>
                      <w:rPr>
                        <w:color w:val="585858"/>
                        <w:spacing w:val="-9"/>
                        <w:sz w:val="28"/>
                      </w:rPr>
                      <w:t> </w:t>
                    </w:r>
                    <w:r>
                      <w:rPr>
                        <w:color w:val="585858"/>
                        <w:sz w:val="28"/>
                      </w:rPr>
                      <w:t>nezaposlenih</w:t>
                    </w:r>
                    <w:r>
                      <w:rPr>
                        <w:color w:val="585858"/>
                        <w:spacing w:val="-10"/>
                        <w:sz w:val="28"/>
                      </w:rPr>
                      <w:t> </w:t>
                    </w:r>
                    <w:r>
                      <w:rPr>
                        <w:color w:val="585858"/>
                        <w:sz w:val="28"/>
                      </w:rPr>
                      <w:t>po</w:t>
                    </w:r>
                    <w:r>
                      <w:rPr>
                        <w:color w:val="585858"/>
                        <w:spacing w:val="-8"/>
                        <w:sz w:val="28"/>
                      </w:rPr>
                      <w:t> </w:t>
                    </w:r>
                    <w:r>
                      <w:rPr>
                        <w:color w:val="585858"/>
                        <w:sz w:val="28"/>
                      </w:rPr>
                      <w:t>gradovima/općinama</w:t>
                    </w:r>
                    <w:r>
                      <w:rPr>
                        <w:color w:val="585858"/>
                        <w:spacing w:val="-13"/>
                        <w:sz w:val="28"/>
                      </w:rPr>
                      <w:t> </w:t>
                    </w:r>
                    <w:r>
                      <w:rPr>
                        <w:color w:val="585858"/>
                        <w:sz w:val="28"/>
                      </w:rPr>
                      <w:t>SMŽ</w:t>
                    </w:r>
                  </w:p>
                  <w:p>
                    <w:pPr>
                      <w:spacing w:line="240" w:lineRule="auto" w:before="8"/>
                      <w:rPr>
                        <w:sz w:val="20"/>
                      </w:rPr>
                    </w:pPr>
                  </w:p>
                  <w:p>
                    <w:pPr>
                      <w:spacing w:line="268" w:lineRule="auto" w:before="1"/>
                      <w:ind w:left="973" w:right="6281" w:firstLine="14"/>
                      <w:jc w:val="right"/>
                      <w:rPr>
                        <w:sz w:val="18"/>
                      </w:rPr>
                    </w:pPr>
                    <w:r>
                      <w:rPr>
                        <w:color w:val="585858"/>
                        <w:spacing w:val="-1"/>
                        <w:sz w:val="18"/>
                      </w:rPr>
                      <w:t>Majur Gvozd</w:t>
                    </w:r>
                  </w:p>
                  <w:p>
                    <w:pPr>
                      <w:spacing w:before="1"/>
                      <w:ind w:left="0" w:right="6281" w:firstLine="0"/>
                      <w:jc w:val="right"/>
                      <w:rPr>
                        <w:sz w:val="18"/>
                      </w:rPr>
                    </w:pPr>
                    <w:r>
                      <w:rPr>
                        <w:color w:val="585858"/>
                        <w:sz w:val="18"/>
                      </w:rPr>
                      <w:t>Velika</w:t>
                    </w:r>
                    <w:r>
                      <w:rPr>
                        <w:color w:val="585858"/>
                        <w:spacing w:val="-4"/>
                        <w:sz w:val="18"/>
                      </w:rPr>
                      <w:t> </w:t>
                    </w:r>
                    <w:r>
                      <w:rPr>
                        <w:color w:val="585858"/>
                        <w:sz w:val="18"/>
                      </w:rPr>
                      <w:t>Ludina</w:t>
                    </w:r>
                  </w:p>
                  <w:p>
                    <w:pPr>
                      <w:spacing w:before="27"/>
                      <w:ind w:left="0" w:right="6281" w:firstLine="0"/>
                      <w:jc w:val="right"/>
                      <w:rPr>
                        <w:sz w:val="18"/>
                      </w:rPr>
                    </w:pPr>
                    <w:r>
                      <w:rPr>
                        <w:color w:val="585858"/>
                        <w:spacing w:val="-1"/>
                        <w:sz w:val="18"/>
                      </w:rPr>
                      <w:t>Topusko</w:t>
                    </w:r>
                  </w:p>
                  <w:p>
                    <w:pPr>
                      <w:spacing w:line="268" w:lineRule="auto" w:before="27"/>
                      <w:ind w:left="1066" w:right="6280" w:hanging="39"/>
                      <w:jc w:val="right"/>
                      <w:rPr>
                        <w:sz w:val="18"/>
                      </w:rPr>
                    </w:pPr>
                    <w:r>
                      <w:rPr>
                        <w:color w:val="585858"/>
                        <w:spacing w:val="-1"/>
                        <w:sz w:val="18"/>
                      </w:rPr>
                      <w:t>Sunja Sisak</w:t>
                    </w:r>
                  </w:p>
                  <w:p>
                    <w:pPr>
                      <w:spacing w:line="268" w:lineRule="auto" w:before="2"/>
                      <w:ind w:left="387" w:right="6280" w:firstLine="333"/>
                      <w:jc w:val="right"/>
                      <w:rPr>
                        <w:sz w:val="18"/>
                      </w:rPr>
                    </w:pPr>
                    <w:r>
                      <w:rPr>
                        <w:color w:val="585858"/>
                        <w:spacing w:val="-1"/>
                        <w:sz w:val="18"/>
                      </w:rPr>
                      <w:t>Popovača Petrinja Novska </w:t>
                    </w:r>
                    <w:r>
                      <w:rPr>
                        <w:color w:val="585858"/>
                        <w:sz w:val="18"/>
                      </w:rPr>
                      <w:t>Martinska</w:t>
                    </w:r>
                    <w:r>
                      <w:rPr>
                        <w:color w:val="585858"/>
                        <w:spacing w:val="1"/>
                        <w:sz w:val="18"/>
                      </w:rPr>
                      <w:t> </w:t>
                    </w:r>
                    <w:r>
                      <w:rPr>
                        <w:color w:val="585858"/>
                        <w:spacing w:val="-6"/>
                        <w:sz w:val="18"/>
                      </w:rPr>
                      <w:t>Ves</w:t>
                    </w:r>
                  </w:p>
                  <w:p>
                    <w:pPr>
                      <w:spacing w:line="268" w:lineRule="auto" w:before="2"/>
                      <w:ind w:left="691" w:right="6280" w:firstLine="42"/>
                      <w:jc w:val="right"/>
                      <w:rPr>
                        <w:sz w:val="18"/>
                      </w:rPr>
                    </w:pPr>
                    <w:r>
                      <w:rPr>
                        <w:color w:val="585858"/>
                        <w:spacing w:val="-1"/>
                        <w:sz w:val="18"/>
                      </w:rPr>
                      <w:t>Lipovljani Lekenik Kutina Jasenovac</w:t>
                    </w:r>
                  </w:p>
                  <w:p>
                    <w:pPr>
                      <w:spacing w:line="268" w:lineRule="auto" w:before="3"/>
                      <w:ind w:left="242" w:right="6280" w:hanging="243"/>
                      <w:jc w:val="right"/>
                      <w:rPr>
                        <w:sz w:val="18"/>
                      </w:rPr>
                    </w:pPr>
                    <w:r>
                      <w:rPr>
                        <w:color w:val="585858"/>
                        <w:sz w:val="18"/>
                      </w:rPr>
                      <w:t>Hrvatska</w:t>
                    </w:r>
                    <w:r>
                      <w:rPr>
                        <w:color w:val="585858"/>
                        <w:spacing w:val="13"/>
                        <w:sz w:val="18"/>
                      </w:rPr>
                      <w:t> </w:t>
                    </w:r>
                    <w:r>
                      <w:rPr>
                        <w:color w:val="585858"/>
                        <w:spacing w:val="-3"/>
                        <w:sz w:val="18"/>
                      </w:rPr>
                      <w:t>Kostajnica</w:t>
                    </w:r>
                    <w:r>
                      <w:rPr>
                        <w:color w:val="585858"/>
                        <w:sz w:val="18"/>
                      </w:rPr>
                      <w:t> Hrvatska</w:t>
                    </w:r>
                    <w:r>
                      <w:rPr>
                        <w:color w:val="585858"/>
                        <w:spacing w:val="7"/>
                        <w:sz w:val="18"/>
                      </w:rPr>
                      <w:t> </w:t>
                    </w:r>
                    <w:r>
                      <w:rPr>
                        <w:color w:val="585858"/>
                        <w:spacing w:val="-4"/>
                        <w:sz w:val="18"/>
                      </w:rPr>
                      <w:t>Dubica</w:t>
                    </w:r>
                  </w:p>
                  <w:p>
                    <w:pPr>
                      <w:spacing w:line="268" w:lineRule="auto" w:before="1"/>
                      <w:ind w:left="1078" w:right="6279" w:hanging="28"/>
                      <w:jc w:val="right"/>
                      <w:rPr>
                        <w:sz w:val="18"/>
                      </w:rPr>
                    </w:pPr>
                    <w:r>
                      <w:rPr>
                        <w:color w:val="585858"/>
                        <w:spacing w:val="-1"/>
                        <w:sz w:val="18"/>
                      </w:rPr>
                      <w:t>Glina Dvor</w:t>
                    </w:r>
                  </w:p>
                  <w:p>
                    <w:pPr>
                      <w:spacing w:line="216" w:lineRule="exact" w:before="2"/>
                      <w:ind w:left="0" w:right="6281" w:firstLine="0"/>
                      <w:jc w:val="right"/>
                      <w:rPr>
                        <w:sz w:val="18"/>
                      </w:rPr>
                    </w:pPr>
                    <w:r>
                      <w:rPr>
                        <w:color w:val="585858"/>
                        <w:sz w:val="18"/>
                      </w:rPr>
                      <w:t>Donji</w:t>
                    </w:r>
                    <w:r>
                      <w:rPr>
                        <w:color w:val="585858"/>
                        <w:spacing w:val="-7"/>
                        <w:sz w:val="18"/>
                      </w:rPr>
                      <w:t> </w:t>
                    </w:r>
                    <w:r>
                      <w:rPr>
                        <w:color w:val="585858"/>
                        <w:sz w:val="18"/>
                      </w:rPr>
                      <w:t>Kukuruzari</w:t>
                    </w:r>
                  </w:p>
                </w:txbxContent>
              </v:textbox>
              <w10:wrap type="none"/>
            </v:shape>
            <w10:wrap type="topAndBottom"/>
          </v:group>
        </w:pict>
      </w:r>
    </w:p>
    <w:p>
      <w:pPr>
        <w:spacing w:before="0"/>
        <w:ind w:left="833" w:right="835" w:firstLine="0"/>
        <w:jc w:val="center"/>
        <w:rPr>
          <w:i/>
          <w:sz w:val="20"/>
        </w:rPr>
      </w:pPr>
      <w:r>
        <w:rPr>
          <w:i/>
          <w:sz w:val="20"/>
        </w:rPr>
        <w:t>Grafikon 11: Prosječan broj nezaposlenih prethodne tri godine u gradovima/općinama SMŽ</w:t>
      </w:r>
    </w:p>
    <w:p>
      <w:pPr>
        <w:pStyle w:val="BodyText"/>
        <w:rPr>
          <w:i/>
          <w:sz w:val="20"/>
        </w:rPr>
      </w:pPr>
    </w:p>
    <w:p>
      <w:pPr>
        <w:pStyle w:val="BodyText"/>
        <w:spacing w:before="4"/>
        <w:rPr>
          <w:i/>
          <w:sz w:val="20"/>
        </w:rPr>
      </w:pPr>
    </w:p>
    <w:p>
      <w:pPr>
        <w:pStyle w:val="BodyText"/>
        <w:spacing w:line="259" w:lineRule="auto"/>
        <w:ind w:left="536" w:right="534"/>
        <w:jc w:val="both"/>
      </w:pPr>
      <w:r>
        <w:rPr/>
        <w:t>Struktura nezaposlenih osoba prema završenoj razini obrazovanja u 2019. godini ukazuje da je najveći broj nezaposlenih osoba sa srednjom školom, slijede nezaposleni sa završenom osnovnom školom, te nezaposlene osobe bez škole i nezavršenom osnovnom školom. Najmanji udio čine osobe sa visokom razinom obrazovanja, što ukazuje na nepovoljnu obrazovnu strukturu nezaposlenih.</w:t>
      </w:r>
    </w:p>
    <w:p>
      <w:pPr>
        <w:spacing w:after="0" w:line="259" w:lineRule="auto"/>
        <w:jc w:val="both"/>
        <w:sectPr>
          <w:pgSz w:w="11910" w:h="16840"/>
          <w:pgMar w:header="0" w:footer="514" w:top="1360" w:bottom="760" w:left="880" w:right="880"/>
        </w:sectPr>
      </w:pPr>
    </w:p>
    <w:p>
      <w:pPr>
        <w:pStyle w:val="BodyText"/>
        <w:spacing w:before="37"/>
        <w:ind w:left="536"/>
      </w:pPr>
      <w:r>
        <w:rPr/>
        <w:t>S druge strane, prema podacima HZZ-a, struktura potražnje za radnom snagom ukazuje da je</w:t>
      </w:r>
    </w:p>
    <w:p>
      <w:pPr>
        <w:pStyle w:val="BodyText"/>
        <w:spacing w:before="24"/>
        <w:ind w:left="536"/>
      </w:pPr>
      <w:r>
        <w:rPr/>
        <w:t>na tržištu najveća potražnja za radnicima s nižim razinama obrazovanja.</w:t>
      </w:r>
    </w:p>
    <w:p>
      <w:pPr>
        <w:pStyle w:val="BodyText"/>
      </w:pPr>
    </w:p>
    <w:p>
      <w:pPr>
        <w:pStyle w:val="BodyText"/>
        <w:spacing w:before="3"/>
        <w:rPr>
          <w:sz w:val="30"/>
        </w:rPr>
      </w:pPr>
    </w:p>
    <w:p>
      <w:pPr>
        <w:spacing w:before="0" w:after="18"/>
        <w:ind w:left="536" w:right="0" w:firstLine="0"/>
        <w:jc w:val="left"/>
        <w:rPr>
          <w:sz w:val="20"/>
        </w:rPr>
      </w:pPr>
      <w:r>
        <w:rPr/>
        <w:pict>
          <v:shape style="position:absolute;margin-left:99.454002pt;margin-top:97.621475pt;width:357.35pt;height:378.3pt;mso-position-horizontal-relative:page;mso-position-vertical-relative:paragraph;z-index:-262737920" coordorigin="1989,1952" coordsize="7147,7566" path="m5004,8583l5002,8571,4999,8558,4995,8544,4989,8529,4982,8515,4973,8499,4962,8484,4948,8468,4933,8451,4831,8350,2947,6466,2940,6460,2930,6457,2920,6453,2909,6451,2898,6452,2889,6455,2880,6458,2871,6463,2861,6469,2851,6477,2841,6485,2829,6495,2818,6505,2806,6518,2796,6530,2787,6540,2780,6550,2774,6560,2769,6569,2765,6578,2763,6587,2761,6599,2764,6610,2768,6619,2771,6629,2777,6636,2785,6645,3329,7189,4220,8078,4277,8134,4495,8349,4495,8349,4495,8349,4494,8350,4342,8268,4292,8241,3877,8020,3655,7907,2949,7543,2382,7250,2352,7235,2324,7222,2298,7211,2275,7203,2254,7196,2233,7192,2214,7189,2198,7189,2182,7190,2166,7193,2152,7198,2138,7205,2123,7215,2108,7226,2094,7240,2010,7323,1999,7338,1992,7356,1989,7377,1990,7400,1996,7426,2010,7454,2032,7485,2062,7517,4047,9503,4055,9508,4064,9512,4075,9517,4084,9518,4095,9514,4106,9514,4118,9508,4132,9500,4142,9493,4152,9485,4164,9475,4176,9463,4188,9451,4198,9439,4207,9428,4214,9418,4219,9408,4223,9399,4226,9390,4228,9381,4232,9371,4232,9361,4227,9349,4223,9340,4217,9332,3603,8718,2731,7847,2422,7544,2424,7543,2486,7578,2550,7614,2748,7722,2814,7757,4551,8650,4592,8671,4630,8689,4665,8704,4696,8718,4725,8729,4751,8737,4775,8743,4796,8747,4817,8749,4836,8749,4852,8747,4867,8742,4882,8736,4896,8728,4910,8718,4923,8706,4989,8640,4996,8630,5000,8616,5002,8605,5004,8594,5004,8583m6344,7270l6343,7260,6339,7249,6334,7239,6326,7228,6316,7217,6303,7206,6288,7195,6270,7182,6249,7168,6115,7081,5974,6989,5233,6512,5233,6807,4958,7081,4787,7252,4674,7081,4163,6302,3940,5963,3940,5963,3940,5963,3941,5963,4460,6302,5233,6807,5233,6512,4906,6302,4378,5963,3829,5607,3818,5601,3807,5595,3797,5590,3787,5587,3773,5583,3763,5584,3749,5588,3738,5592,3728,5597,3717,5604,3705,5612,3693,5622,3680,5634,3666,5648,3637,5677,3624,5690,3613,5702,3604,5713,3596,5724,3590,5735,3585,5745,3582,5755,3579,5769,3577,5779,3582,5792,3585,5802,3589,5812,3595,5822,3601,5832,3686,5963,3905,6302,4406,7081,4619,7413,5118,8186,5161,8252,5175,8273,5188,8291,5200,8306,5211,8318,5222,8329,5232,8337,5243,8343,5253,8346,5263,8348,5273,8346,5284,8343,5295,8337,5306,8329,5318,8319,5331,8307,5345,8294,5358,8280,5370,8267,5379,8256,5387,8245,5394,8236,5398,8226,5401,8217,5403,8207,5403,8196,5403,8185,5398,8174,5395,8165,5389,8154,5381,8142,5017,7591,4971,7522,5241,7252,5504,6989,5644,7081,6136,7401,6148,7408,6160,7413,6169,7417,6179,7420,6188,7421,6198,7418,6206,7416,6216,7413,6225,7407,6236,7400,6246,7391,6258,7381,6271,7368,6286,7353,6300,7338,6313,7324,6323,7312,6332,7300,6339,7290,6343,7280,6344,7270m7236,6182l7236,6148,7235,6119,7233,6094,7231,6073,7228,6057,7224,6044,7221,6033,7217,6024,7213,6015,7208,6004,7202,5994,7194,5982,7179,5964,7171,5954,7162,5944,7152,5933,7141,5922,7130,5910,7116,5897,7098,5879,7081,5863,7066,5848,7052,5836,7039,5825,7027,5815,7016,5807,7007,5801,6997,5795,6987,5791,6974,5790,6969,5792,6964,5797,6958,5808,6954,5823,6953,5844,6955,5870,6958,5900,6959,5932,6960,5967,6959,6004,6957,6045,6952,6086,6943,6129,6932,6174,6916,6218,6894,6260,6865,6300,6830,6339,6782,6380,6730,6411,6674,6434,6613,6447,6549,6452,6481,6447,6409,6433,6333,6408,6271,6383,6205,6352,6138,6315,6068,6272,5996,6222,5935,6177,5872,6127,5808,6074,5744,6017,5677,5955,5610,5889,5553,5831,5499,5773,5448,5716,5399,5660,5354,5605,5312,5550,5272,5496,5222,5423,5178,5351,5139,5282,5106,5215,5078,5150,5052,5071,5035,4997,5028,4927,5029,4861,5040,4800,5061,4744,5091,4694,5129,4648,5169,4612,5210,4583,5252,4560,5295,4545,5339,4535,5382,4527,5423,4522,5463,4520,5500,4521,5535,4523,5567,4525,5623,4530,5644,4530,5659,4528,5669,4522,5671,4520,5674,4517,5676,4509,5675,4500,5673,4492,5669,4483,5654,4458,5647,4447,5639,4436,5629,4423,5618,4410,5605,4396,5590,4381,5575,4365,5561,4351,5547,4337,5535,4326,5523,4315,5511,4305,5490,4288,5481,4280,5469,4272,5458,4266,5447,4261,5438,4257,5426,4252,5412,4248,5395,4243,5376,4239,5351,4237,5323,4236,5291,4235,5256,4236,5221,4240,5186,4245,5150,4253,5114,4263,5079,4275,5043,4289,5008,4305,4975,4324,4943,4346,4912,4370,4884,4397,4827,4463,4782,4536,4750,4615,4731,4702,4725,4776,4725,4852,4733,4932,4749,5015,4773,5100,4796,5164,4823,5228,4853,5294,4887,5361,4925,5430,4967,5499,5013,5569,5057,5632,5103,5695,5153,5759,5205,5824,5261,5889,5320,5954,5382,6020,5447,6086,5511,6150,5575,6210,5639,6267,5701,6321,5763,6372,5824,6420,5884,6464,5944,6506,6022,6558,6099,6604,6174,6644,6247,6679,6319,6709,6389,6733,6470,6756,6548,6771,6623,6777,6696,6776,6766,6768,6847,6747,6924,6714,6995,6669,7060,6612,7094,6575,7125,6537,7151,6498,7172,6457,7174,6452,7189,6415,7203,6374,7215,6333,7224,6293,7230,6254,7234,6218,7236,6182m8482,5120l8482,5111,8477,5102,8472,5094,8465,5085,8457,5076,8449,5070,8440,5061,8428,5052,8415,5042,8398,5031,8314,4977,7790,4659,7724,4618,7678,4590,7630,4563,7542,4514,7501,4492,7461,4473,7423,4456,7386,4441,7351,4429,7316,4419,7283,4411,7251,4404,7247,4403,7222,4400,7192,4399,7164,4400,7136,4403,7146,4358,7153,4313,7157,4267,7157,4220,7154,4173,7147,4125,7136,4077,7121,4028,7103,3979,7080,3929,7053,3878,7021,3827,6984,3776,6943,3724,6897,3672,6897,4229,6893,4268,6885,4307,6871,4345,6852,4382,6827,4417,6796,4452,6630,4618,5908,3896,5944,3860,6051,3752,6076,3729,6099,3708,6120,3690,6139,3675,6157,3663,6174,3652,6192,3644,6211,3636,6269,3622,6328,3618,6388,3627,6448,3648,6508,3679,6570,3719,6632,3769,6695,3828,6732,3866,6766,3906,6796,3946,6824,3986,6847,4028,6866,4069,6880,4109,6890,4149,6896,4190,6897,4229,6897,3672,6896,3671,6846,3618,6845,3618,6790,3564,6734,3515,6678,3472,6623,3433,6568,3399,6512,3371,6457,3348,6402,3329,6348,3315,6294,3307,6242,3304,6190,3306,6138,3314,6088,3328,6039,3347,5990,3370,5974,3381,5958,3392,5923,3418,5904,3434,5884,3452,5862,3472,5838,3495,5566,3768,5556,3780,5550,3796,5547,3814,5548,3835,5555,3860,5569,3887,5590,3916,5618,3947,7611,5939,7620,5946,7629,5950,7639,5954,7648,5955,7658,5951,7667,5949,7676,5946,7686,5941,7696,5936,7706,5929,7717,5920,7728,5910,7740,5899,7752,5886,7762,5875,7771,5864,7779,5854,7786,5839,7791,5828,7793,5816,7795,5807,7795,5797,7792,5788,7788,5778,7781,5769,6860,4848,6974,4734,7004,4708,7035,4687,7068,4672,7102,4662,7138,4659,7176,4659,7215,4663,7255,4671,7298,4684,7342,4700,7387,4719,7433,4742,7481,4768,7531,4796,7582,4826,7635,4858,8269,5253,8281,5259,8291,5265,8301,5269,8312,5274,8323,5276,8335,5274,8345,5273,8355,5270,8364,5265,8374,5259,8384,5251,8395,5242,8406,5232,8419,5220,8432,5206,8444,5193,8454,5181,8463,5170,8470,5160,8475,5150,8478,5141,8481,5132,8482,5120m9136,4467l9135,4458,9128,4438,9121,4429,7424,2733,7254,2563,7620,2198,7623,2191,7623,2181,7622,2172,7619,2161,7607,2140,7600,2129,7592,2118,7582,2106,7571,2094,7558,2080,7544,2065,7529,2050,7513,2034,7498,2020,7484,2007,7471,1995,7459,1985,7448,1977,7437,1969,7427,1963,7414,1956,7403,1954,7394,1953,7384,1952,7378,1956,6477,2857,6473,2863,6475,2872,6475,2882,6478,2892,6485,2905,6491,2915,6499,2926,6507,2937,6517,2949,6529,2963,6541,2977,6555,2992,6571,3008,6586,3024,6601,3037,6615,3049,6628,3060,6640,3070,6651,3078,6662,3085,6683,3097,6693,3101,6703,3101,6712,3102,6719,3099,7084,2733,8950,4600,8959,4607,8969,4610,8979,4614,8988,4615,8998,4611,9007,4609,9016,4606,9026,4602,9036,4596,9046,4589,9057,4580,9068,4570,9080,4559,9092,4547,9102,4535,9111,4524,9118,4514,9123,4504,9127,4495,9130,4486,9132,4477,9136,4467e" filled="true" fillcolor="#c0c0c0" stroked="false">
            <v:path arrowok="t"/>
            <v:fill opacity="32896f" type="solid"/>
            <w10:wrap type="none"/>
          </v:shape>
        </w:pict>
      </w:r>
      <w:r>
        <w:rPr>
          <w:sz w:val="20"/>
        </w:rPr>
        <w:t>Tabela 19: Struktura nezaposlenih osoba prema razini obrazovanja u SMŽ</w:t>
      </w:r>
    </w:p>
    <w:tbl>
      <w:tblPr>
        <w:tblW w:w="0" w:type="auto"/>
        <w:jc w:val="left"/>
        <w:tblInd w:w="54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2540"/>
        <w:gridCol w:w="2175"/>
        <w:gridCol w:w="2175"/>
        <w:gridCol w:w="2176"/>
      </w:tblGrid>
      <w:tr>
        <w:trPr>
          <w:trHeight w:val="616" w:hRule="atLeast"/>
        </w:trPr>
        <w:tc>
          <w:tcPr>
            <w:tcW w:w="9066" w:type="dxa"/>
            <w:gridSpan w:val="4"/>
            <w:tcBorders>
              <w:bottom w:val="single" w:sz="12" w:space="0" w:color="A8D08D"/>
            </w:tcBorders>
          </w:tcPr>
          <w:p>
            <w:pPr>
              <w:pStyle w:val="TableParagraph"/>
              <w:spacing w:line="268" w:lineRule="exact"/>
              <w:ind w:left="1658" w:right="1652"/>
              <w:jc w:val="center"/>
              <w:rPr>
                <w:b/>
                <w:sz w:val="22"/>
              </w:rPr>
            </w:pPr>
            <w:r>
              <w:rPr>
                <w:b/>
                <w:sz w:val="22"/>
              </w:rPr>
              <w:t>Struktura nezaposlenih osoba prema razini obrazovanja u SMŽ</w:t>
            </w:r>
          </w:p>
        </w:tc>
      </w:tr>
      <w:tr>
        <w:trPr>
          <w:trHeight w:val="618" w:hRule="atLeast"/>
        </w:trPr>
        <w:tc>
          <w:tcPr>
            <w:tcW w:w="2540" w:type="dxa"/>
            <w:tcBorders>
              <w:top w:val="single" w:sz="12" w:space="0" w:color="A8D08D"/>
            </w:tcBorders>
          </w:tcPr>
          <w:p>
            <w:pPr>
              <w:pStyle w:val="TableParagraph"/>
              <w:spacing w:before="1"/>
              <w:rPr>
                <w:b/>
                <w:sz w:val="22"/>
              </w:rPr>
            </w:pPr>
            <w:r>
              <w:rPr>
                <w:b/>
                <w:sz w:val="22"/>
              </w:rPr>
              <w:t>Razina obrazovanja</w:t>
            </w:r>
          </w:p>
        </w:tc>
        <w:tc>
          <w:tcPr>
            <w:tcW w:w="2175" w:type="dxa"/>
            <w:tcBorders>
              <w:top w:val="single" w:sz="12" w:space="0" w:color="A8D08D"/>
            </w:tcBorders>
          </w:tcPr>
          <w:p>
            <w:pPr>
              <w:pStyle w:val="TableParagraph"/>
              <w:spacing w:before="1"/>
              <w:ind w:left="188" w:right="177"/>
              <w:jc w:val="center"/>
              <w:rPr>
                <w:b/>
                <w:sz w:val="22"/>
              </w:rPr>
            </w:pPr>
            <w:r>
              <w:rPr>
                <w:b/>
                <w:sz w:val="22"/>
              </w:rPr>
              <w:t>Prosječan broj</w:t>
            </w:r>
          </w:p>
          <w:p>
            <w:pPr>
              <w:pStyle w:val="TableParagraph"/>
              <w:spacing w:before="38"/>
              <w:ind w:left="188" w:right="177"/>
              <w:jc w:val="center"/>
              <w:rPr>
                <w:b/>
                <w:sz w:val="22"/>
              </w:rPr>
            </w:pPr>
            <w:r>
              <w:rPr>
                <w:b/>
                <w:sz w:val="22"/>
              </w:rPr>
              <w:t>nezaposlenih 2019.</w:t>
            </w:r>
          </w:p>
        </w:tc>
        <w:tc>
          <w:tcPr>
            <w:tcW w:w="2175" w:type="dxa"/>
            <w:tcBorders>
              <w:top w:val="single" w:sz="12" w:space="0" w:color="A8D08D"/>
            </w:tcBorders>
          </w:tcPr>
          <w:p>
            <w:pPr>
              <w:pStyle w:val="TableParagraph"/>
              <w:spacing w:before="1"/>
              <w:ind w:left="187" w:right="177"/>
              <w:jc w:val="center"/>
              <w:rPr>
                <w:b/>
                <w:sz w:val="22"/>
              </w:rPr>
            </w:pPr>
            <w:r>
              <w:rPr>
                <w:b/>
                <w:sz w:val="22"/>
              </w:rPr>
              <w:t>Prosječan broj</w:t>
            </w:r>
          </w:p>
          <w:p>
            <w:pPr>
              <w:pStyle w:val="TableParagraph"/>
              <w:spacing w:before="38"/>
              <w:ind w:left="187" w:right="177"/>
              <w:jc w:val="center"/>
              <w:rPr>
                <w:b/>
                <w:sz w:val="22"/>
              </w:rPr>
            </w:pPr>
            <w:r>
              <w:rPr>
                <w:b/>
                <w:sz w:val="22"/>
              </w:rPr>
              <w:t>nezaposlenih 2018.</w:t>
            </w:r>
          </w:p>
        </w:tc>
        <w:tc>
          <w:tcPr>
            <w:tcW w:w="2176" w:type="dxa"/>
            <w:tcBorders>
              <w:top w:val="single" w:sz="12" w:space="0" w:color="A8D08D"/>
            </w:tcBorders>
          </w:tcPr>
          <w:p>
            <w:pPr>
              <w:pStyle w:val="TableParagraph"/>
              <w:spacing w:before="1"/>
              <w:ind w:left="186" w:right="181"/>
              <w:jc w:val="center"/>
              <w:rPr>
                <w:b/>
                <w:sz w:val="22"/>
              </w:rPr>
            </w:pPr>
            <w:r>
              <w:rPr>
                <w:b/>
                <w:sz w:val="22"/>
              </w:rPr>
              <w:t>Prosječan broj</w:t>
            </w:r>
          </w:p>
          <w:p>
            <w:pPr>
              <w:pStyle w:val="TableParagraph"/>
              <w:spacing w:before="38"/>
              <w:ind w:left="186" w:right="181"/>
              <w:jc w:val="center"/>
              <w:rPr>
                <w:b/>
                <w:sz w:val="22"/>
              </w:rPr>
            </w:pPr>
            <w:r>
              <w:rPr>
                <w:b/>
                <w:sz w:val="22"/>
              </w:rPr>
              <w:t>nezaposlenih 2017.</w:t>
            </w:r>
          </w:p>
        </w:tc>
      </w:tr>
      <w:tr>
        <w:trPr>
          <w:trHeight w:val="309" w:hRule="atLeast"/>
        </w:trPr>
        <w:tc>
          <w:tcPr>
            <w:tcW w:w="2540" w:type="dxa"/>
          </w:tcPr>
          <w:p>
            <w:pPr>
              <w:pStyle w:val="TableParagraph"/>
              <w:spacing w:line="268" w:lineRule="exact"/>
              <w:rPr>
                <w:sz w:val="22"/>
              </w:rPr>
            </w:pPr>
            <w:r>
              <w:rPr>
                <w:sz w:val="22"/>
              </w:rPr>
              <w:t>Bez škole i nezavršena OŠ</w:t>
            </w:r>
          </w:p>
        </w:tc>
        <w:tc>
          <w:tcPr>
            <w:tcW w:w="2175" w:type="dxa"/>
          </w:tcPr>
          <w:p>
            <w:pPr>
              <w:pStyle w:val="TableParagraph"/>
              <w:spacing w:line="268" w:lineRule="exact"/>
              <w:ind w:left="188" w:right="177"/>
              <w:jc w:val="center"/>
              <w:rPr>
                <w:sz w:val="22"/>
              </w:rPr>
            </w:pPr>
            <w:r>
              <w:rPr>
                <w:sz w:val="22"/>
              </w:rPr>
              <w:t>1.019</w:t>
            </w:r>
          </w:p>
        </w:tc>
        <w:tc>
          <w:tcPr>
            <w:tcW w:w="2175" w:type="dxa"/>
          </w:tcPr>
          <w:p>
            <w:pPr>
              <w:pStyle w:val="TableParagraph"/>
              <w:spacing w:line="268" w:lineRule="exact"/>
              <w:ind w:left="188" w:right="177"/>
              <w:jc w:val="center"/>
              <w:rPr>
                <w:sz w:val="22"/>
              </w:rPr>
            </w:pPr>
            <w:r>
              <w:rPr>
                <w:sz w:val="22"/>
              </w:rPr>
              <w:t>1.159</w:t>
            </w:r>
          </w:p>
        </w:tc>
        <w:tc>
          <w:tcPr>
            <w:tcW w:w="2176" w:type="dxa"/>
          </w:tcPr>
          <w:p>
            <w:pPr>
              <w:pStyle w:val="TableParagraph"/>
              <w:spacing w:line="268" w:lineRule="exact"/>
              <w:ind w:left="186" w:right="181"/>
              <w:jc w:val="center"/>
              <w:rPr>
                <w:sz w:val="22"/>
              </w:rPr>
            </w:pPr>
            <w:r>
              <w:rPr>
                <w:sz w:val="22"/>
              </w:rPr>
              <w:t>1.371</w:t>
            </w:r>
          </w:p>
        </w:tc>
      </w:tr>
      <w:tr>
        <w:trPr>
          <w:trHeight w:val="309" w:hRule="atLeast"/>
        </w:trPr>
        <w:tc>
          <w:tcPr>
            <w:tcW w:w="2540" w:type="dxa"/>
          </w:tcPr>
          <w:p>
            <w:pPr>
              <w:pStyle w:val="TableParagraph"/>
              <w:spacing w:line="268" w:lineRule="exact"/>
              <w:rPr>
                <w:sz w:val="22"/>
              </w:rPr>
            </w:pPr>
            <w:r>
              <w:rPr>
                <w:sz w:val="22"/>
              </w:rPr>
              <w:t>Završena osnovna škola</w:t>
            </w:r>
          </w:p>
        </w:tc>
        <w:tc>
          <w:tcPr>
            <w:tcW w:w="2175" w:type="dxa"/>
          </w:tcPr>
          <w:p>
            <w:pPr>
              <w:pStyle w:val="TableParagraph"/>
              <w:spacing w:line="268" w:lineRule="exact"/>
              <w:ind w:left="188" w:right="177"/>
              <w:jc w:val="center"/>
              <w:rPr>
                <w:sz w:val="22"/>
              </w:rPr>
            </w:pPr>
            <w:r>
              <w:rPr>
                <w:sz w:val="22"/>
              </w:rPr>
              <w:t>2.515</w:t>
            </w:r>
          </w:p>
        </w:tc>
        <w:tc>
          <w:tcPr>
            <w:tcW w:w="2175" w:type="dxa"/>
          </w:tcPr>
          <w:p>
            <w:pPr>
              <w:pStyle w:val="TableParagraph"/>
              <w:spacing w:line="268" w:lineRule="exact"/>
              <w:ind w:left="188" w:right="177"/>
              <w:jc w:val="center"/>
              <w:rPr>
                <w:sz w:val="22"/>
              </w:rPr>
            </w:pPr>
            <w:r>
              <w:rPr>
                <w:sz w:val="22"/>
              </w:rPr>
              <w:t>2.981</w:t>
            </w:r>
          </w:p>
        </w:tc>
        <w:tc>
          <w:tcPr>
            <w:tcW w:w="2176" w:type="dxa"/>
          </w:tcPr>
          <w:p>
            <w:pPr>
              <w:pStyle w:val="TableParagraph"/>
              <w:spacing w:line="268" w:lineRule="exact"/>
              <w:ind w:left="186" w:right="181"/>
              <w:jc w:val="center"/>
              <w:rPr>
                <w:sz w:val="22"/>
              </w:rPr>
            </w:pPr>
            <w:r>
              <w:rPr>
                <w:sz w:val="22"/>
              </w:rPr>
              <w:t>3.813</w:t>
            </w:r>
          </w:p>
        </w:tc>
      </w:tr>
      <w:tr>
        <w:trPr>
          <w:trHeight w:val="309" w:hRule="atLeast"/>
        </w:trPr>
        <w:tc>
          <w:tcPr>
            <w:tcW w:w="2540" w:type="dxa"/>
          </w:tcPr>
          <w:p>
            <w:pPr>
              <w:pStyle w:val="TableParagraph"/>
              <w:spacing w:line="268" w:lineRule="exact"/>
              <w:rPr>
                <w:sz w:val="22"/>
              </w:rPr>
            </w:pPr>
            <w:r>
              <w:rPr>
                <w:sz w:val="22"/>
              </w:rPr>
              <w:t>Srednja škola</w:t>
            </w:r>
          </w:p>
        </w:tc>
        <w:tc>
          <w:tcPr>
            <w:tcW w:w="2175" w:type="dxa"/>
          </w:tcPr>
          <w:p>
            <w:pPr>
              <w:pStyle w:val="TableParagraph"/>
              <w:spacing w:line="268" w:lineRule="exact"/>
              <w:ind w:left="188" w:right="177"/>
              <w:jc w:val="center"/>
              <w:rPr>
                <w:sz w:val="22"/>
              </w:rPr>
            </w:pPr>
            <w:r>
              <w:rPr>
                <w:sz w:val="22"/>
              </w:rPr>
              <w:t>4.776</w:t>
            </w:r>
          </w:p>
        </w:tc>
        <w:tc>
          <w:tcPr>
            <w:tcW w:w="2175" w:type="dxa"/>
          </w:tcPr>
          <w:p>
            <w:pPr>
              <w:pStyle w:val="TableParagraph"/>
              <w:spacing w:line="268" w:lineRule="exact"/>
              <w:ind w:left="188" w:right="177"/>
              <w:jc w:val="center"/>
              <w:rPr>
                <w:sz w:val="22"/>
              </w:rPr>
            </w:pPr>
            <w:r>
              <w:rPr>
                <w:sz w:val="22"/>
              </w:rPr>
              <w:t>5.706</w:t>
            </w:r>
          </w:p>
        </w:tc>
        <w:tc>
          <w:tcPr>
            <w:tcW w:w="2176" w:type="dxa"/>
          </w:tcPr>
          <w:p>
            <w:pPr>
              <w:pStyle w:val="TableParagraph"/>
              <w:spacing w:line="268" w:lineRule="exact"/>
              <w:ind w:left="186" w:right="181"/>
              <w:jc w:val="center"/>
              <w:rPr>
                <w:sz w:val="22"/>
              </w:rPr>
            </w:pPr>
            <w:r>
              <w:rPr>
                <w:sz w:val="22"/>
              </w:rPr>
              <w:t>7.359</w:t>
            </w:r>
          </w:p>
        </w:tc>
      </w:tr>
      <w:tr>
        <w:trPr>
          <w:trHeight w:val="616" w:hRule="atLeast"/>
        </w:trPr>
        <w:tc>
          <w:tcPr>
            <w:tcW w:w="2540" w:type="dxa"/>
          </w:tcPr>
          <w:p>
            <w:pPr>
              <w:pStyle w:val="TableParagraph"/>
              <w:spacing w:line="268" w:lineRule="exact"/>
              <w:rPr>
                <w:sz w:val="22"/>
              </w:rPr>
            </w:pPr>
            <w:r>
              <w:rPr>
                <w:sz w:val="22"/>
              </w:rPr>
              <w:t>Prvi stupanj fakulteta,</w:t>
            </w:r>
          </w:p>
          <w:p>
            <w:pPr>
              <w:pStyle w:val="TableParagraph"/>
              <w:spacing w:before="41"/>
              <w:rPr>
                <w:sz w:val="22"/>
              </w:rPr>
            </w:pPr>
            <w:r>
              <w:rPr>
                <w:sz w:val="22"/>
              </w:rPr>
              <w:t>stručni studij i viša škola</w:t>
            </w:r>
          </w:p>
        </w:tc>
        <w:tc>
          <w:tcPr>
            <w:tcW w:w="2175" w:type="dxa"/>
          </w:tcPr>
          <w:p>
            <w:pPr>
              <w:pStyle w:val="TableParagraph"/>
              <w:spacing w:line="268" w:lineRule="exact"/>
              <w:ind w:left="188" w:right="176"/>
              <w:jc w:val="center"/>
              <w:rPr>
                <w:sz w:val="22"/>
              </w:rPr>
            </w:pPr>
            <w:r>
              <w:rPr>
                <w:sz w:val="22"/>
              </w:rPr>
              <w:t>307</w:t>
            </w:r>
          </w:p>
        </w:tc>
        <w:tc>
          <w:tcPr>
            <w:tcW w:w="2175" w:type="dxa"/>
          </w:tcPr>
          <w:p>
            <w:pPr>
              <w:pStyle w:val="TableParagraph"/>
              <w:spacing w:line="268" w:lineRule="exact"/>
              <w:ind w:left="188" w:right="177"/>
              <w:jc w:val="center"/>
              <w:rPr>
                <w:sz w:val="22"/>
              </w:rPr>
            </w:pPr>
            <w:r>
              <w:rPr>
                <w:sz w:val="22"/>
              </w:rPr>
              <w:t>393</w:t>
            </w:r>
          </w:p>
        </w:tc>
        <w:tc>
          <w:tcPr>
            <w:tcW w:w="2176" w:type="dxa"/>
          </w:tcPr>
          <w:p>
            <w:pPr>
              <w:pStyle w:val="TableParagraph"/>
              <w:spacing w:line="268" w:lineRule="exact"/>
              <w:ind w:left="186" w:right="181"/>
              <w:jc w:val="center"/>
              <w:rPr>
                <w:sz w:val="22"/>
              </w:rPr>
            </w:pPr>
            <w:r>
              <w:rPr>
                <w:sz w:val="22"/>
              </w:rPr>
              <w:t>521</w:t>
            </w:r>
          </w:p>
        </w:tc>
      </w:tr>
      <w:tr>
        <w:trPr>
          <w:trHeight w:val="618" w:hRule="atLeast"/>
        </w:trPr>
        <w:tc>
          <w:tcPr>
            <w:tcW w:w="2540" w:type="dxa"/>
          </w:tcPr>
          <w:p>
            <w:pPr>
              <w:pStyle w:val="TableParagraph"/>
              <w:spacing w:line="268" w:lineRule="exact"/>
              <w:rPr>
                <w:sz w:val="22"/>
              </w:rPr>
            </w:pPr>
            <w:r>
              <w:rPr>
                <w:sz w:val="22"/>
              </w:rPr>
              <w:t>Fakultet, akademija,</w:t>
            </w:r>
          </w:p>
          <w:p>
            <w:pPr>
              <w:pStyle w:val="TableParagraph"/>
              <w:spacing w:before="41"/>
              <w:rPr>
                <w:sz w:val="22"/>
              </w:rPr>
            </w:pPr>
            <w:r>
              <w:rPr>
                <w:sz w:val="22"/>
              </w:rPr>
              <w:t>magisterij, doktorat</w:t>
            </w:r>
          </w:p>
        </w:tc>
        <w:tc>
          <w:tcPr>
            <w:tcW w:w="2175" w:type="dxa"/>
          </w:tcPr>
          <w:p>
            <w:pPr>
              <w:pStyle w:val="TableParagraph"/>
              <w:spacing w:line="268" w:lineRule="exact"/>
              <w:ind w:left="188" w:right="176"/>
              <w:jc w:val="center"/>
              <w:rPr>
                <w:sz w:val="22"/>
              </w:rPr>
            </w:pPr>
            <w:r>
              <w:rPr>
                <w:sz w:val="22"/>
              </w:rPr>
              <w:t>258</w:t>
            </w:r>
          </w:p>
        </w:tc>
        <w:tc>
          <w:tcPr>
            <w:tcW w:w="2175" w:type="dxa"/>
          </w:tcPr>
          <w:p>
            <w:pPr>
              <w:pStyle w:val="TableParagraph"/>
              <w:spacing w:line="268" w:lineRule="exact"/>
              <w:ind w:left="188" w:right="177"/>
              <w:jc w:val="center"/>
              <w:rPr>
                <w:sz w:val="22"/>
              </w:rPr>
            </w:pPr>
            <w:r>
              <w:rPr>
                <w:sz w:val="22"/>
              </w:rPr>
              <w:t>289</w:t>
            </w:r>
          </w:p>
        </w:tc>
        <w:tc>
          <w:tcPr>
            <w:tcW w:w="2176" w:type="dxa"/>
          </w:tcPr>
          <w:p>
            <w:pPr>
              <w:pStyle w:val="TableParagraph"/>
              <w:spacing w:line="268" w:lineRule="exact"/>
              <w:ind w:left="186" w:right="181"/>
              <w:jc w:val="center"/>
              <w:rPr>
                <w:sz w:val="22"/>
              </w:rPr>
            </w:pPr>
            <w:r>
              <w:rPr>
                <w:sz w:val="22"/>
              </w:rPr>
              <w:t>367</w:t>
            </w:r>
          </w:p>
        </w:tc>
      </w:tr>
    </w:tbl>
    <w:p>
      <w:pPr>
        <w:spacing w:before="0"/>
        <w:ind w:left="536" w:right="0" w:firstLine="0"/>
        <w:jc w:val="left"/>
        <w:rPr>
          <w:i/>
          <w:sz w:val="20"/>
        </w:rPr>
      </w:pPr>
      <w:r>
        <w:rPr>
          <w:i/>
          <w:sz w:val="20"/>
        </w:rPr>
        <w:t>Izvor podataka: HZZ, ožujak 2020. (statistika.hzz.hr)</w:t>
      </w:r>
    </w:p>
    <w:p>
      <w:pPr>
        <w:pStyle w:val="BodyText"/>
        <w:rPr>
          <w:i/>
          <w:sz w:val="20"/>
        </w:rPr>
      </w:pPr>
    </w:p>
    <w:p>
      <w:pPr>
        <w:pStyle w:val="BodyText"/>
        <w:rPr>
          <w:i/>
          <w:sz w:val="20"/>
        </w:rPr>
      </w:pPr>
    </w:p>
    <w:p>
      <w:pPr>
        <w:pStyle w:val="BodyText"/>
        <w:spacing w:before="141"/>
        <w:ind w:left="536"/>
      </w:pPr>
      <w:r>
        <w:rPr/>
        <w:t>U odnosu na 2018. i 2017. godinu vidljivi su pozitivni trendovi smanjenja broja nezaposlenih</w:t>
      </w:r>
    </w:p>
    <w:p>
      <w:pPr>
        <w:pStyle w:val="BodyText"/>
        <w:spacing w:before="24"/>
        <w:ind w:left="536"/>
      </w:pPr>
      <w:r>
        <w:rPr/>
        <w:pict>
          <v:group style="position:absolute;margin-left:117.224998pt;margin-top:69.480789pt;width:360.75pt;height:216.75pt;mso-position-horizontal-relative:page;mso-position-vertical-relative:paragraph;z-index:-262725632" coordorigin="2344,1390" coordsize="7215,4335">
            <v:shape style="position:absolute;left:2352;top:1397;width:7200;height:4320" type="#_x0000_t75" stroked="false">
              <v:imagedata r:id="rId55" o:title=""/>
            </v:shape>
            <v:shape style="position:absolute;left:2704;top:2488;width:6495;height:2546" coordorigin="2705,2488" coordsize="6495,2546" path="m3115,4202l2705,4202,2705,5034,3115,5034,3115,4202m3792,3417l3382,3417,3382,5034,3792,5034,3792,3417m4466,3748l4056,3748,4056,5034,4466,5034,4466,3748m5143,3880l4733,3880,4733,5034,5143,5034,5143,3880m5820,3667l5410,3667,5410,5034,5820,5034,5820,3667m6494,3463l6084,3463,6084,5034,6494,5034,6494,3463m7171,3285l6761,3285,6761,5034,7171,5034,7171,3285m7848,2920l7438,2920,7438,5034,7848,5034,7848,2920m8522,2488l8112,2488,8112,5034,8522,5034,8522,2488m9199,3206l8789,3206,8789,5034,9199,5034,9199,3206e" filled="true" fillcolor="#6fac46" stroked="false">
              <v:path arrowok="t"/>
              <v:fill opacity="55769f" type="solid"/>
            </v:shape>
            <v:shape style="position:absolute;left:2704;top:2488;width:6495;height:2546" coordorigin="2705,2488" coordsize="6495,2546" path="m2705,4202l3115,4202,3115,5034,2705,5034,2705,4202xm3382,3417l3792,3417,3792,5034,3382,5034,3382,3417xm4056,3748l4466,3748,4466,5034,4056,5034,4056,3748xm4733,3880l5143,3880,5143,5034,4733,5034,4733,3880xm5410,3667l5820,3667,5820,5034,5410,5034,5410,3667xm6084,3463l6494,3463,6494,5034,6084,5034,6084,3463xm6761,3285l7171,3285,7171,5034,6761,5034,6761,3285xm7438,2920l7848,2920,7848,5034,7438,5034,7438,2920xm8112,2488l8522,2488,8522,5034,8112,5034,8112,2488xm8789,3206l9199,3206,9199,5034,8789,5034,8789,3206xe" filled="false" stroked="true" strokeweight=".75pt" strokecolor="#ffffff">
              <v:path arrowok="t"/>
              <v:stroke dashstyle="solid"/>
            </v:shape>
            <v:line style="position:absolute" from="2572,5034" to="9332,5034" stroked="true" strokeweight="1.5pt" strokecolor="#404040">
              <v:stroke dashstyle="solid"/>
            </v:line>
            <v:rect style="position:absolute;left:2352;top:1397;width:7200;height:4320" filled="false" stroked="true" strokeweight=".75pt" strokecolor="#bebebe">
              <v:stroke dashstyle="solid"/>
            </v:rect>
            <v:shape style="position:absolute;left:3814;top:1604;width:4294;height:281" type="#_x0000_t202" filled="false" stroked="false">
              <v:textbox inset="0,0,0,0">
                <w:txbxContent>
                  <w:p>
                    <w:pPr>
                      <w:spacing w:line="281" w:lineRule="exact" w:before="0"/>
                      <w:ind w:left="0" w:right="0" w:firstLine="0"/>
                      <w:jc w:val="left"/>
                      <w:rPr>
                        <w:b/>
                        <w:sz w:val="28"/>
                      </w:rPr>
                    </w:pPr>
                    <w:r>
                      <w:rPr>
                        <w:b/>
                        <w:color w:val="404040"/>
                        <w:sz w:val="28"/>
                      </w:rPr>
                      <w:t>Dobna struktura nezaposlenih u SMŽ</w:t>
                    </w:r>
                  </w:p>
                </w:txbxContent>
              </v:textbox>
              <w10:wrap type="none"/>
            </v:shape>
            <v:shape style="position:absolute;left:2712;top:4317;width:396;height:348" type="#_x0000_t202" filled="true" fillcolor="#6fac46" stroked="false">
              <v:textbox inset="0,0,0,0">
                <w:txbxContent>
                  <w:p>
                    <w:pPr>
                      <w:spacing w:line="195" w:lineRule="exact" w:before="0"/>
                      <w:ind w:left="61" w:right="0" w:firstLine="0"/>
                      <w:jc w:val="left"/>
                      <w:rPr>
                        <w:b/>
                        <w:sz w:val="18"/>
                      </w:rPr>
                    </w:pPr>
                    <w:r>
                      <w:rPr>
                        <w:b/>
                        <w:color w:val="FFFFFF"/>
                        <w:sz w:val="18"/>
                      </w:rPr>
                      <w:t>460</w:t>
                    </w:r>
                  </w:p>
                </w:txbxContent>
              </v:textbox>
              <v:fill opacity="55769f" type="solid"/>
              <w10:wrap type="none"/>
            </v:shape>
            <v:shape style="position:absolute;left:4740;top:3954;width:396;height:348" type="#_x0000_t202" filled="true" fillcolor="#6fac46" stroked="false">
              <v:textbox inset="0,0,0,0">
                <w:txbxContent>
                  <w:p>
                    <w:pPr>
                      <w:spacing w:before="17"/>
                      <w:ind w:left="62" w:right="0" w:firstLine="0"/>
                      <w:jc w:val="left"/>
                      <w:rPr>
                        <w:b/>
                        <w:sz w:val="18"/>
                      </w:rPr>
                    </w:pPr>
                    <w:r>
                      <w:rPr>
                        <w:b/>
                        <w:color w:val="FFFFFF"/>
                        <w:sz w:val="18"/>
                      </w:rPr>
                      <w:t>637</w:t>
                    </w:r>
                  </w:p>
                </w:txbxContent>
              </v:textbox>
              <v:fill opacity="55769f" type="solid"/>
              <w10:wrap type="none"/>
            </v:shape>
            <v:shape style="position:absolute;left:4063;top:3954;width:396;height:348" type="#_x0000_t202" filled="true" fillcolor="#6fac46" stroked="false">
              <v:textbox inset="0,0,0,0">
                <w:txbxContent>
                  <w:p>
                    <w:pPr>
                      <w:spacing w:line="104" w:lineRule="exact" w:before="0"/>
                      <w:ind w:left="62" w:right="0" w:firstLine="0"/>
                      <w:jc w:val="left"/>
                      <w:rPr>
                        <w:b/>
                        <w:sz w:val="18"/>
                      </w:rPr>
                    </w:pPr>
                    <w:r>
                      <w:rPr>
                        <w:b/>
                        <w:color w:val="FFFFFF"/>
                        <w:sz w:val="18"/>
                      </w:rPr>
                      <w:t>710</w:t>
                    </w:r>
                  </w:p>
                </w:txbxContent>
              </v:textbox>
              <v:fill opacity="55769f" type="solid"/>
              <w10:wrap type="none"/>
            </v:shape>
            <v:shape style="position:absolute;left:5417;top:3674;width:396;height:266" type="#_x0000_t202" filled="true" fillcolor="#6fac46" stroked="false">
              <v:textbox inset="0,0,0,0">
                <w:txbxContent>
                  <w:p>
                    <w:pPr>
                      <w:spacing w:line="182" w:lineRule="exact" w:before="84"/>
                      <w:ind w:left="61" w:right="0" w:firstLine="0"/>
                      <w:jc w:val="left"/>
                      <w:rPr>
                        <w:b/>
                        <w:sz w:val="18"/>
                      </w:rPr>
                    </w:pPr>
                    <w:r>
                      <w:rPr>
                        <w:b/>
                        <w:color w:val="FFFFFF"/>
                        <w:sz w:val="18"/>
                      </w:rPr>
                      <w:t>755</w:t>
                    </w:r>
                  </w:p>
                </w:txbxContent>
              </v:textbox>
              <v:fill opacity="55769f" type="solid"/>
              <w10:wrap type="none"/>
            </v:shape>
            <v:shape style="position:absolute;left:6091;top:3592;width:396;height:348" type="#_x0000_t202" filled="true" fillcolor="#6fac46" stroked="false">
              <v:textbox inset="0,0,0,0">
                <w:txbxContent>
                  <w:p>
                    <w:pPr>
                      <w:spacing w:line="181" w:lineRule="exact" w:before="0"/>
                      <w:ind w:left="63" w:right="0" w:firstLine="0"/>
                      <w:jc w:val="left"/>
                      <w:rPr>
                        <w:b/>
                        <w:sz w:val="18"/>
                      </w:rPr>
                    </w:pPr>
                    <w:r>
                      <w:rPr>
                        <w:b/>
                        <w:color w:val="FFFFFF"/>
                        <w:sz w:val="18"/>
                      </w:rPr>
                      <w:t>868</w:t>
                    </w:r>
                  </w:p>
                </w:txbxContent>
              </v:textbox>
              <v:fill opacity="55769f" type="solid"/>
              <w10:wrap type="none"/>
            </v:shape>
            <v:shape style="position:absolute;left:3389;top:3592;width:396;height:348" type="#_x0000_t202" filled="true" fillcolor="#6fac46" stroked="false">
              <v:textbox inset="0,0,0,0">
                <w:txbxContent>
                  <w:p>
                    <w:pPr>
                      <w:spacing w:line="136" w:lineRule="exact" w:before="0"/>
                      <w:ind w:left="60" w:right="0" w:firstLine="0"/>
                      <w:jc w:val="left"/>
                      <w:rPr>
                        <w:b/>
                        <w:sz w:val="18"/>
                      </w:rPr>
                    </w:pPr>
                    <w:r>
                      <w:rPr>
                        <w:b/>
                        <w:color w:val="FFFFFF"/>
                        <w:sz w:val="18"/>
                      </w:rPr>
                      <w:t>893</w:t>
                    </w:r>
                  </w:p>
                </w:txbxContent>
              </v:textbox>
              <v:fill opacity="55769f" type="solid"/>
              <w10:wrap type="none"/>
            </v:shape>
            <v:shape style="position:absolute;left:8796;top:3232;width:396;height:345" type="#_x0000_t202" filled="true" fillcolor="#6fac46" stroked="false">
              <v:textbox inset="0,0,0,0">
                <w:txbxContent>
                  <w:p>
                    <w:pPr>
                      <w:spacing w:before="64"/>
                      <w:ind w:left="16" w:right="0" w:firstLine="0"/>
                      <w:jc w:val="left"/>
                      <w:rPr>
                        <w:b/>
                        <w:sz w:val="18"/>
                      </w:rPr>
                    </w:pPr>
                    <w:r>
                      <w:rPr>
                        <w:b/>
                        <w:color w:val="FFFFFF"/>
                        <w:sz w:val="18"/>
                      </w:rPr>
                      <w:t>1010</w:t>
                    </w:r>
                  </w:p>
                </w:txbxContent>
              </v:textbox>
              <v:fill opacity="55769f" type="solid"/>
              <w10:wrap type="none"/>
            </v:shape>
            <v:shape style="position:absolute;left:6768;top:3232;width:396;height:345" type="#_x0000_t202" filled="false" stroked="false">
              <v:textbox inset="0,0,0,0">
                <w:txbxContent>
                  <w:p>
                    <w:pPr>
                      <w:spacing w:line="203" w:lineRule="exact" w:before="142"/>
                      <w:ind w:left="62" w:right="0" w:firstLine="0"/>
                      <w:jc w:val="left"/>
                      <w:rPr>
                        <w:b/>
                        <w:sz w:val="18"/>
                      </w:rPr>
                    </w:pPr>
                    <w:r>
                      <w:rPr>
                        <w:b/>
                        <w:color w:val="FFFFFF"/>
                        <w:sz w:val="18"/>
                      </w:rPr>
                      <w:t>967</w:t>
                    </w:r>
                  </w:p>
                </w:txbxContent>
              </v:textbox>
              <w10:wrap type="none"/>
            </v:shape>
            <v:shape style="position:absolute;left:7445;top:2870;width:396;height:348" type="#_x0000_t202" filled="false" stroked="false">
              <v:textbox inset="0,0,0,0">
                <w:txbxContent>
                  <w:p>
                    <w:pPr>
                      <w:spacing w:line="207" w:lineRule="exact" w:before="141"/>
                      <w:ind w:left="16" w:right="0" w:firstLine="0"/>
                      <w:jc w:val="left"/>
                      <w:rPr>
                        <w:b/>
                        <w:sz w:val="18"/>
                      </w:rPr>
                    </w:pPr>
                    <w:r>
                      <w:rPr>
                        <w:b/>
                        <w:color w:val="FFFFFF"/>
                        <w:sz w:val="18"/>
                      </w:rPr>
                      <w:t>1168</w:t>
                    </w:r>
                  </w:p>
                </w:txbxContent>
              </v:textbox>
              <w10:wrap type="none"/>
            </v:shape>
            <v:shape style="position:absolute;left:8119;top:2507;width:396;height:348" type="#_x0000_t202" filled="true" fillcolor="#6fac46" stroked="false">
              <v:textbox inset="0,0,0,0">
                <w:txbxContent>
                  <w:p>
                    <w:pPr>
                      <w:spacing w:before="70"/>
                      <w:ind w:left="17" w:right="0" w:firstLine="0"/>
                      <w:jc w:val="left"/>
                      <w:rPr>
                        <w:b/>
                        <w:sz w:val="18"/>
                      </w:rPr>
                    </w:pPr>
                    <w:r>
                      <w:rPr>
                        <w:b/>
                        <w:color w:val="FFFFFF"/>
                        <w:sz w:val="18"/>
                      </w:rPr>
                      <w:t>1407</w:t>
                    </w:r>
                  </w:p>
                </w:txbxContent>
              </v:textbox>
              <v:fill opacity="55769f" type="solid"/>
              <w10:wrap type="none"/>
            </v:shape>
            <w10:wrap type="none"/>
          </v:group>
        </w:pict>
      </w:r>
      <w:r>
        <w:rPr/>
        <w:t>s nižom razinom obrazovanja, ali i onih sa višom i visokom razinom obrazovanja.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8"/>
        </w:rPr>
      </w:pPr>
    </w:p>
    <w:tbl>
      <w:tblPr>
        <w:tblW w:w="0" w:type="auto"/>
        <w:jc w:val="left"/>
        <w:tblInd w:w="1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
        <w:gridCol w:w="676"/>
        <w:gridCol w:w="676"/>
        <w:gridCol w:w="676"/>
        <w:gridCol w:w="676"/>
        <w:gridCol w:w="676"/>
        <w:gridCol w:w="676"/>
        <w:gridCol w:w="676"/>
        <w:gridCol w:w="1378"/>
      </w:tblGrid>
      <w:tr>
        <w:trPr>
          <w:trHeight w:val="200" w:hRule="atLeast"/>
        </w:trPr>
        <w:tc>
          <w:tcPr>
            <w:tcW w:w="598" w:type="dxa"/>
          </w:tcPr>
          <w:p>
            <w:pPr>
              <w:pStyle w:val="TableParagraph"/>
              <w:spacing w:line="180" w:lineRule="exact"/>
              <w:ind w:left="50"/>
              <w:rPr>
                <w:sz w:val="18"/>
              </w:rPr>
            </w:pPr>
            <w:r>
              <w:rPr>
                <w:color w:val="404040"/>
                <w:sz w:val="18"/>
              </w:rPr>
              <w:t>15-19</w:t>
            </w:r>
          </w:p>
        </w:tc>
        <w:tc>
          <w:tcPr>
            <w:tcW w:w="676" w:type="dxa"/>
          </w:tcPr>
          <w:p>
            <w:pPr>
              <w:pStyle w:val="TableParagraph"/>
              <w:spacing w:line="180" w:lineRule="exact"/>
              <w:ind w:left="127"/>
              <w:rPr>
                <w:sz w:val="18"/>
              </w:rPr>
            </w:pPr>
            <w:r>
              <w:rPr>
                <w:color w:val="404040"/>
                <w:sz w:val="18"/>
              </w:rPr>
              <w:t>20-24</w:t>
            </w:r>
          </w:p>
        </w:tc>
        <w:tc>
          <w:tcPr>
            <w:tcW w:w="676" w:type="dxa"/>
          </w:tcPr>
          <w:p>
            <w:pPr>
              <w:pStyle w:val="TableParagraph"/>
              <w:spacing w:line="180" w:lineRule="exact"/>
              <w:ind w:left="107" w:right="107"/>
              <w:jc w:val="center"/>
              <w:rPr>
                <w:sz w:val="18"/>
              </w:rPr>
            </w:pPr>
            <w:r>
              <w:rPr>
                <w:color w:val="404040"/>
                <w:sz w:val="18"/>
              </w:rPr>
              <w:t>25-29</w:t>
            </w:r>
          </w:p>
        </w:tc>
        <w:tc>
          <w:tcPr>
            <w:tcW w:w="676" w:type="dxa"/>
          </w:tcPr>
          <w:p>
            <w:pPr>
              <w:pStyle w:val="TableParagraph"/>
              <w:spacing w:line="180" w:lineRule="exact"/>
              <w:ind w:left="128"/>
              <w:rPr>
                <w:sz w:val="18"/>
              </w:rPr>
            </w:pPr>
            <w:r>
              <w:rPr>
                <w:color w:val="404040"/>
                <w:sz w:val="18"/>
              </w:rPr>
              <w:t>30-34</w:t>
            </w:r>
          </w:p>
        </w:tc>
        <w:tc>
          <w:tcPr>
            <w:tcW w:w="676" w:type="dxa"/>
          </w:tcPr>
          <w:p>
            <w:pPr>
              <w:pStyle w:val="TableParagraph"/>
              <w:spacing w:line="180" w:lineRule="exact"/>
              <w:ind w:left="0" w:right="125"/>
              <w:jc w:val="right"/>
              <w:rPr>
                <w:sz w:val="18"/>
              </w:rPr>
            </w:pPr>
            <w:r>
              <w:rPr>
                <w:color w:val="404040"/>
                <w:sz w:val="18"/>
              </w:rPr>
              <w:t>35-39</w:t>
            </w:r>
          </w:p>
        </w:tc>
        <w:tc>
          <w:tcPr>
            <w:tcW w:w="676" w:type="dxa"/>
          </w:tcPr>
          <w:p>
            <w:pPr>
              <w:pStyle w:val="TableParagraph"/>
              <w:spacing w:line="180" w:lineRule="exact"/>
              <w:ind w:left="107" w:right="106"/>
              <w:jc w:val="center"/>
              <w:rPr>
                <w:sz w:val="18"/>
              </w:rPr>
            </w:pPr>
            <w:r>
              <w:rPr>
                <w:color w:val="404040"/>
                <w:sz w:val="18"/>
              </w:rPr>
              <w:t>40-44</w:t>
            </w:r>
          </w:p>
        </w:tc>
        <w:tc>
          <w:tcPr>
            <w:tcW w:w="676" w:type="dxa"/>
          </w:tcPr>
          <w:p>
            <w:pPr>
              <w:pStyle w:val="TableParagraph"/>
              <w:spacing w:line="180" w:lineRule="exact"/>
              <w:ind w:left="107" w:right="107"/>
              <w:jc w:val="center"/>
              <w:rPr>
                <w:sz w:val="18"/>
              </w:rPr>
            </w:pPr>
            <w:r>
              <w:rPr>
                <w:color w:val="404040"/>
                <w:sz w:val="18"/>
              </w:rPr>
              <w:t>45-49</w:t>
            </w:r>
          </w:p>
        </w:tc>
        <w:tc>
          <w:tcPr>
            <w:tcW w:w="676" w:type="dxa"/>
          </w:tcPr>
          <w:p>
            <w:pPr>
              <w:pStyle w:val="TableParagraph"/>
              <w:spacing w:line="180" w:lineRule="exact"/>
              <w:ind w:left="107" w:right="106"/>
              <w:jc w:val="center"/>
              <w:rPr>
                <w:sz w:val="18"/>
              </w:rPr>
            </w:pPr>
            <w:r>
              <w:rPr>
                <w:color w:val="404040"/>
                <w:sz w:val="18"/>
              </w:rPr>
              <w:t>50-54</w:t>
            </w:r>
          </w:p>
        </w:tc>
        <w:tc>
          <w:tcPr>
            <w:tcW w:w="1378" w:type="dxa"/>
          </w:tcPr>
          <w:p>
            <w:pPr>
              <w:pStyle w:val="TableParagraph"/>
              <w:spacing w:line="180" w:lineRule="exact"/>
              <w:ind w:left="99" w:right="19"/>
              <w:jc w:val="center"/>
              <w:rPr>
                <w:sz w:val="18"/>
              </w:rPr>
            </w:pPr>
            <w:r>
              <w:rPr>
                <w:color w:val="404040"/>
                <w:sz w:val="18"/>
              </w:rPr>
              <w:t>55-59 60 I VIŠE</w:t>
            </w:r>
          </w:p>
        </w:tc>
      </w:tr>
      <w:tr>
        <w:trPr>
          <w:trHeight w:val="200" w:hRule="atLeast"/>
        </w:trPr>
        <w:tc>
          <w:tcPr>
            <w:tcW w:w="598" w:type="dxa"/>
          </w:tcPr>
          <w:p>
            <w:pPr>
              <w:pStyle w:val="TableParagraph"/>
              <w:spacing w:line="180" w:lineRule="exact"/>
              <w:ind w:left="66"/>
              <w:rPr>
                <w:sz w:val="18"/>
              </w:rPr>
            </w:pPr>
            <w:r>
              <w:rPr>
                <w:color w:val="404040"/>
                <w:sz w:val="18"/>
              </w:rPr>
              <w:t>GOD.</w:t>
            </w:r>
          </w:p>
        </w:tc>
        <w:tc>
          <w:tcPr>
            <w:tcW w:w="676" w:type="dxa"/>
          </w:tcPr>
          <w:p>
            <w:pPr>
              <w:pStyle w:val="TableParagraph"/>
              <w:spacing w:line="180" w:lineRule="exact"/>
              <w:ind w:left="144"/>
              <w:rPr>
                <w:sz w:val="18"/>
              </w:rPr>
            </w:pPr>
            <w:r>
              <w:rPr>
                <w:color w:val="404040"/>
                <w:sz w:val="18"/>
              </w:rPr>
              <w:t>GOD.</w:t>
            </w:r>
          </w:p>
        </w:tc>
        <w:tc>
          <w:tcPr>
            <w:tcW w:w="676" w:type="dxa"/>
          </w:tcPr>
          <w:p>
            <w:pPr>
              <w:pStyle w:val="TableParagraph"/>
              <w:spacing w:line="180" w:lineRule="exact"/>
              <w:ind w:left="107" w:right="105"/>
              <w:jc w:val="center"/>
              <w:rPr>
                <w:sz w:val="18"/>
              </w:rPr>
            </w:pPr>
            <w:r>
              <w:rPr>
                <w:color w:val="404040"/>
                <w:sz w:val="18"/>
              </w:rPr>
              <w:t>GOD.</w:t>
            </w:r>
          </w:p>
        </w:tc>
        <w:tc>
          <w:tcPr>
            <w:tcW w:w="676" w:type="dxa"/>
          </w:tcPr>
          <w:p>
            <w:pPr>
              <w:pStyle w:val="TableParagraph"/>
              <w:spacing w:line="180" w:lineRule="exact"/>
              <w:ind w:left="144"/>
              <w:rPr>
                <w:sz w:val="18"/>
              </w:rPr>
            </w:pPr>
            <w:r>
              <w:rPr>
                <w:color w:val="404040"/>
                <w:sz w:val="18"/>
              </w:rPr>
              <w:t>GOD.</w:t>
            </w:r>
          </w:p>
        </w:tc>
        <w:tc>
          <w:tcPr>
            <w:tcW w:w="676" w:type="dxa"/>
          </w:tcPr>
          <w:p>
            <w:pPr>
              <w:pStyle w:val="TableParagraph"/>
              <w:spacing w:line="180" w:lineRule="exact"/>
              <w:ind w:left="0" w:right="139"/>
              <w:jc w:val="right"/>
              <w:rPr>
                <w:sz w:val="18"/>
              </w:rPr>
            </w:pPr>
            <w:r>
              <w:rPr>
                <w:color w:val="404040"/>
                <w:sz w:val="18"/>
              </w:rPr>
              <w:t>GOD.</w:t>
            </w:r>
          </w:p>
        </w:tc>
        <w:tc>
          <w:tcPr>
            <w:tcW w:w="676" w:type="dxa"/>
          </w:tcPr>
          <w:p>
            <w:pPr>
              <w:pStyle w:val="TableParagraph"/>
              <w:spacing w:line="180" w:lineRule="exact"/>
              <w:ind w:left="107" w:right="104"/>
              <w:jc w:val="center"/>
              <w:rPr>
                <w:sz w:val="18"/>
              </w:rPr>
            </w:pPr>
            <w:r>
              <w:rPr>
                <w:color w:val="404040"/>
                <w:sz w:val="18"/>
              </w:rPr>
              <w:t>GOD.</w:t>
            </w:r>
          </w:p>
        </w:tc>
        <w:tc>
          <w:tcPr>
            <w:tcW w:w="676" w:type="dxa"/>
          </w:tcPr>
          <w:p>
            <w:pPr>
              <w:pStyle w:val="TableParagraph"/>
              <w:spacing w:line="180" w:lineRule="exact"/>
              <w:ind w:left="107" w:right="104"/>
              <w:jc w:val="center"/>
              <w:rPr>
                <w:sz w:val="18"/>
              </w:rPr>
            </w:pPr>
            <w:r>
              <w:rPr>
                <w:color w:val="404040"/>
                <w:sz w:val="18"/>
              </w:rPr>
              <w:t>GOD.</w:t>
            </w:r>
          </w:p>
        </w:tc>
        <w:tc>
          <w:tcPr>
            <w:tcW w:w="676" w:type="dxa"/>
          </w:tcPr>
          <w:p>
            <w:pPr>
              <w:pStyle w:val="TableParagraph"/>
              <w:spacing w:line="180" w:lineRule="exact"/>
              <w:ind w:left="107" w:right="103"/>
              <w:jc w:val="center"/>
              <w:rPr>
                <w:sz w:val="18"/>
              </w:rPr>
            </w:pPr>
            <w:r>
              <w:rPr>
                <w:color w:val="404040"/>
                <w:sz w:val="18"/>
              </w:rPr>
              <w:t>GOD.</w:t>
            </w:r>
          </w:p>
        </w:tc>
        <w:tc>
          <w:tcPr>
            <w:tcW w:w="1378" w:type="dxa"/>
          </w:tcPr>
          <w:p>
            <w:pPr>
              <w:pStyle w:val="TableParagraph"/>
              <w:tabs>
                <w:tab w:pos="675" w:val="left" w:leader="none"/>
              </w:tabs>
              <w:spacing w:line="180" w:lineRule="exact"/>
              <w:ind w:left="0" w:right="19"/>
              <w:jc w:val="center"/>
              <w:rPr>
                <w:sz w:val="18"/>
              </w:rPr>
            </w:pPr>
            <w:r>
              <w:rPr>
                <w:color w:val="404040"/>
                <w:sz w:val="18"/>
              </w:rPr>
              <w:t>GOD.</w:t>
              <w:tab/>
              <w:t>GOD.</w:t>
            </w:r>
          </w:p>
        </w:tc>
      </w:tr>
    </w:tbl>
    <w:p>
      <w:pPr>
        <w:spacing w:before="131"/>
        <w:ind w:left="834" w:right="835" w:firstLine="0"/>
        <w:jc w:val="center"/>
        <w:rPr>
          <w:i/>
          <w:sz w:val="20"/>
        </w:rPr>
      </w:pPr>
      <w:r>
        <w:rPr>
          <w:i/>
          <w:sz w:val="20"/>
        </w:rPr>
        <w:t>Grafikon 12: Dobna struktura nezaposlenih u SMŽ u 2019.</w:t>
      </w:r>
    </w:p>
    <w:p>
      <w:pPr>
        <w:spacing w:after="0"/>
        <w:jc w:val="center"/>
        <w:rPr>
          <w:sz w:val="20"/>
        </w:rPr>
        <w:sectPr>
          <w:pgSz w:w="11910" w:h="16840"/>
          <w:pgMar w:header="0" w:footer="514" w:top="1360" w:bottom="760" w:left="880" w:right="880"/>
        </w:sectPr>
      </w:pPr>
    </w:p>
    <w:p>
      <w:pPr>
        <w:pStyle w:val="BodyText"/>
        <w:spacing w:line="259" w:lineRule="auto" w:before="37"/>
        <w:ind w:left="536" w:right="534"/>
        <w:jc w:val="both"/>
      </w:pPr>
      <w:r>
        <w:rPr/>
        <w:t>Struktura nezaposlenih osoba prema dobi ukazuje da je najveći broj nezaposlenih starijih od 50</w:t>
      </w:r>
      <w:r>
        <w:rPr>
          <w:spacing w:val="-13"/>
        </w:rPr>
        <w:t> </w:t>
      </w:r>
      <w:r>
        <w:rPr/>
        <w:t>godina,</w:t>
      </w:r>
      <w:r>
        <w:rPr>
          <w:spacing w:val="-17"/>
        </w:rPr>
        <w:t> </w:t>
      </w:r>
      <w:r>
        <w:rPr/>
        <w:t>što</w:t>
      </w:r>
      <w:r>
        <w:rPr>
          <w:spacing w:val="-16"/>
        </w:rPr>
        <w:t> </w:t>
      </w:r>
      <w:r>
        <w:rPr/>
        <w:t>posebice</w:t>
      </w:r>
      <w:r>
        <w:rPr>
          <w:spacing w:val="-15"/>
        </w:rPr>
        <w:t> </w:t>
      </w:r>
      <w:r>
        <w:rPr/>
        <w:t>zabrinjava</w:t>
      </w:r>
      <w:r>
        <w:rPr>
          <w:spacing w:val="-17"/>
        </w:rPr>
        <w:t> </w:t>
      </w:r>
      <w:r>
        <w:rPr/>
        <w:t>zbog</w:t>
      </w:r>
      <w:r>
        <w:rPr>
          <w:spacing w:val="-12"/>
        </w:rPr>
        <w:t> </w:t>
      </w:r>
      <w:r>
        <w:rPr/>
        <w:t>činjenice</w:t>
      </w:r>
      <w:r>
        <w:rPr>
          <w:spacing w:val="-19"/>
        </w:rPr>
        <w:t> </w:t>
      </w:r>
      <w:r>
        <w:rPr/>
        <w:t>da</w:t>
      </w:r>
      <w:r>
        <w:rPr>
          <w:spacing w:val="-13"/>
        </w:rPr>
        <w:t> </w:t>
      </w:r>
      <w:r>
        <w:rPr/>
        <w:t>osobe</w:t>
      </w:r>
      <w:r>
        <w:rPr>
          <w:spacing w:val="-14"/>
        </w:rPr>
        <w:t> </w:t>
      </w:r>
      <w:r>
        <w:rPr/>
        <w:t>iz</w:t>
      </w:r>
      <w:r>
        <w:rPr>
          <w:spacing w:val="-16"/>
        </w:rPr>
        <w:t> </w:t>
      </w:r>
      <w:r>
        <w:rPr/>
        <w:t>navedene</w:t>
      </w:r>
      <w:r>
        <w:rPr>
          <w:spacing w:val="-16"/>
        </w:rPr>
        <w:t> </w:t>
      </w:r>
      <w:r>
        <w:rPr/>
        <w:t>dobne</w:t>
      </w:r>
      <w:r>
        <w:rPr>
          <w:spacing w:val="-15"/>
        </w:rPr>
        <w:t> </w:t>
      </w:r>
      <w:r>
        <w:rPr/>
        <w:t>skupine</w:t>
      </w:r>
      <w:r>
        <w:rPr>
          <w:spacing w:val="-14"/>
        </w:rPr>
        <w:t> </w:t>
      </w:r>
      <w:r>
        <w:rPr/>
        <w:t>jednom kad se nađu bez zaposlenja, gotovo u pravilu prelaze u grupu dugotrajno nezaposlenih osoba s malim šansama da se ponovno vrate u zaposlenost. Navedeno može imati negativne posljedice s aspekta stereotipa o starijim radnicima kao manje produktivnima i suvišnima; socijalne isključenosti i povećanja stupnja siromaštva među navedenom</w:t>
      </w:r>
      <w:r>
        <w:rPr>
          <w:spacing w:val="-15"/>
        </w:rPr>
        <w:t> </w:t>
      </w:r>
      <w:r>
        <w:rPr/>
        <w:t>populacijom.</w:t>
      </w:r>
    </w:p>
    <w:p>
      <w:pPr>
        <w:pStyle w:val="BodyText"/>
        <w:spacing w:line="259" w:lineRule="auto" w:before="159"/>
        <w:ind w:left="536" w:right="531"/>
        <w:jc w:val="both"/>
      </w:pPr>
      <w:r>
        <w:rPr/>
        <w:pict>
          <v:shape style="position:absolute;margin-left:99.454002pt;margin-top:66.315735pt;width:357.35pt;height:378.3pt;mso-position-horizontal-relative:page;mso-position-vertical-relative:paragraph;z-index:-262724608" coordorigin="1989,1326" coordsize="7147,7566" path="m5004,7957l5002,7945,4999,7931,4995,7918,4989,7903,4982,7889,4973,7873,4962,7858,4948,7842,4933,7825,4831,7724,2947,5840,2940,5834,2930,5831,2920,5827,2909,5825,2898,5826,2889,5828,2880,5832,2871,5837,2861,5843,2851,5851,2841,5859,2829,5869,2818,5879,2806,5892,2796,5903,2787,5914,2780,5924,2774,5934,2769,5943,2765,5952,2763,5961,2761,5973,2764,5984,2768,5993,2771,6003,2777,6010,2785,6019,3329,6563,4220,7452,4277,7508,4495,7723,4495,7723,4495,7723,4494,7724,4342,7642,4292,7615,3877,7394,3655,7281,2949,6917,2382,6623,2352,6609,2324,6596,2298,6585,2275,6577,2254,6570,2233,6566,2214,6563,2198,6563,2182,6564,2166,6567,2152,6572,2138,6579,2123,6589,2108,6600,2094,6614,2010,6697,1999,6712,1992,6730,1989,6750,1990,6774,1996,6800,2010,6828,2032,6859,2062,6891,4047,8877,4055,8882,4064,8886,4075,8891,4084,8892,4095,8888,4106,8888,4118,8882,4132,8874,4142,8867,4152,8859,4164,8849,4176,8837,4188,8825,4198,8813,4207,8802,4214,8792,4219,8782,4223,8773,4226,8764,4228,8755,4232,8745,4232,8735,4227,8723,4223,8714,4217,8706,3603,8092,2731,7220,2422,6918,2424,6917,2486,6952,2550,6988,2748,7096,2814,7131,4551,8024,4592,8045,4630,8063,4665,8078,4696,8092,4725,8103,4751,8111,4775,8117,4796,8121,4817,8123,4836,8123,4852,8121,4867,8116,4882,8110,4896,8102,4910,8092,4923,8080,4989,8014,4996,8004,5000,7990,5002,7979,5004,7968,5004,7957m6344,6644l6343,6634,6339,6623,6334,6613,6326,6602,6316,6591,6303,6580,6288,6569,6270,6556,6249,6542,6115,6455,5974,6363,5233,5886,5233,6181,4958,6455,4787,6626,4674,6455,4163,5676,3940,5337,3940,5337,3940,5337,3941,5337,4460,5676,5233,6181,5233,5886,4906,5676,4378,5337,3829,4981,3818,4975,3807,4969,3797,4964,3787,4961,3773,4957,3763,4958,3749,4962,3738,4966,3728,4971,3717,4978,3705,4986,3693,4996,3680,5008,3666,5022,3637,5051,3624,5064,3613,5076,3604,5087,3596,5098,3590,5108,3585,5119,3582,5129,3579,5143,3577,5153,3582,5166,3585,5175,3589,5185,3595,5196,3601,5206,3686,5337,3905,5676,4406,6455,4619,6787,5118,7560,5161,7626,5175,7647,5188,7665,5200,7680,5211,7692,5222,7703,5232,7711,5243,7717,5253,7720,5263,7721,5273,7720,5284,7717,5295,7711,5306,7703,5318,7693,5331,7681,5345,7668,5358,7654,5370,7641,5379,7629,5387,7619,5394,7609,5398,7600,5401,7590,5403,7581,5403,7570,5403,7559,5398,7548,5395,7539,5389,7528,5381,7516,5017,6965,4971,6896,5241,6626,5504,6363,5644,6455,6136,6775,6148,6782,6160,6787,6169,6791,6179,6794,6188,6795,6198,6792,6206,6790,6216,6787,6225,6781,6236,6774,6246,6765,6258,6754,6271,6742,6286,6727,6300,6712,6313,6698,6323,6686,6332,6674,6339,6664,6343,6654,6344,6644m7236,5556l7236,5522,7235,5493,7233,5468,7231,5447,7228,5431,7224,5418,7221,5407,7217,5398,7213,5389,7208,5378,7202,5368,7194,5356,7179,5338,7171,5328,7162,5318,7152,5307,7141,5296,7130,5284,7116,5271,7098,5253,7081,5237,7066,5222,7052,5210,7039,5199,7027,5189,7016,5181,7007,5175,6997,5169,6987,5165,6974,5164,6969,5166,6964,5171,6958,5181,6954,5197,6953,5217,6955,5244,6958,5273,6959,5306,6960,5341,6959,5378,6957,5419,6952,5460,6943,5503,6932,5548,6916,5592,6894,5634,6865,5674,6830,5713,6782,5754,6730,5785,6674,5808,6613,5821,6549,5826,6481,5821,6409,5807,6333,5782,6271,5757,6205,5726,6138,5689,6068,5645,5996,5596,5935,5551,5872,5501,5808,5448,5744,5391,5677,5329,5610,5263,5553,5205,5499,5147,5448,5090,5399,5034,5354,4979,5312,4924,5272,4870,5222,4796,5178,4725,5139,4656,5106,4589,5078,4524,5052,4445,5035,4371,5028,4301,5029,4235,5040,4174,5061,4118,5091,4068,5129,4022,5169,3986,5210,3957,5252,3934,5295,3919,5339,3909,5382,3901,5423,3896,5463,3894,5500,3895,5535,3896,5567,3899,5623,3904,5644,3904,5659,3902,5669,3896,5671,3894,5674,3891,5676,3883,5675,3874,5673,3866,5669,3857,5654,3832,5647,3821,5639,3809,5629,3797,5618,3784,5605,3770,5590,3755,5575,3739,5561,3724,5547,3711,5535,3699,5523,3689,5511,3679,5490,3662,5481,3654,5469,3646,5458,3640,5447,3635,5438,3631,5426,3626,5412,3621,5395,3617,5376,3613,5351,3611,5323,3610,5291,3609,5256,3610,5221,3613,5186,3619,5150,3627,5114,3637,5079,3649,5043,3663,5008,3679,4975,3698,4943,3720,4912,3744,4884,3771,4827,3837,4782,3910,4750,3989,4731,4076,4725,4149,4725,4226,4733,4306,4749,4388,4773,4474,4796,4537,4823,4602,4853,4668,4887,4735,4925,4804,4967,4873,5013,4943,5057,5006,5103,5069,5153,5133,5205,5198,5261,5262,5320,5328,5382,5394,5447,5460,5511,5524,5575,5584,5639,5641,5701,5695,5763,5746,5824,5794,5884,5838,5944,5880,6022,5932,6099,5978,6174,6018,6247,6053,6319,6083,6389,6107,6470,6130,6548,6145,6623,6151,6696,6150,6766,6142,6847,6121,6924,6088,6995,6043,7060,5986,7094,5949,7125,5911,7151,5872,7172,5831,7174,5826,7189,5789,7203,5747,7215,5707,7224,5667,7230,5628,7234,5591,7236,5556m8482,4494l8482,4485,8477,4476,8472,4468,8465,4459,8457,4450,8449,4443,8440,4435,8428,4426,8415,4416,8398,4405,8314,4351,7790,4033,7724,3992,7678,3964,7630,3937,7542,3888,7501,3866,7461,3847,7423,3830,7386,3815,7351,3803,7316,3793,7283,3785,7251,3778,7247,3777,7222,3774,7192,3773,7164,3774,7136,3777,7146,3732,7153,3687,7157,3640,7157,3594,7154,3547,7147,3499,7136,3451,7121,3402,7103,3353,7080,3303,7053,3252,7021,3201,6984,3150,6943,3098,6897,3046,6897,3603,6893,3642,6885,3681,6871,3718,6852,3755,6827,3791,6796,3826,6630,3992,5908,3270,5944,3234,6051,3126,6076,3102,6099,3082,6120,3064,6139,3049,6157,3037,6174,3026,6192,3017,6211,3010,6269,2996,6328,2992,6388,3001,6448,3022,6508,3053,6570,3093,6632,3143,6695,3202,6732,3240,6766,3280,6796,3320,6824,3360,6847,3402,6866,3443,6880,3483,6890,3523,6896,3564,6897,3603,6897,3046,6896,3045,6846,2992,6845,2992,6790,2938,6734,2889,6678,2846,6623,2807,6568,2773,6512,2745,6457,2722,6402,2703,6348,2689,6294,2681,6242,2678,6190,2680,6138,2688,6088,2702,6039,2721,5990,2744,5974,2755,5958,2766,5923,2792,5904,2808,5884,2826,5862,2846,5838,2869,5566,3142,5556,3154,5550,3170,5547,3188,5548,3209,5555,3234,5569,3261,5590,3290,5618,3321,7611,5313,7620,5320,7629,5324,7639,5328,7648,5329,7658,5325,7667,5323,7676,5319,7686,5315,7696,5310,7706,5303,7717,5294,7728,5284,7740,5273,7752,5260,7762,5248,7771,5238,7779,5228,7786,5213,7791,5202,7793,5190,7795,5181,7795,5171,7792,5162,7788,5152,7781,5143,6860,4222,6974,4108,7004,4082,7035,4061,7068,4046,7102,4036,7138,4033,7176,4033,7215,4037,7255,4045,7298,4058,7342,4073,7387,4093,7433,4116,7481,4142,7531,4170,7582,4200,7635,4232,8269,4627,8281,4633,8291,4639,8301,4643,8312,4648,8323,4650,8335,4648,8345,4647,8355,4643,8364,4639,8374,4633,8384,4625,8395,4616,8406,4606,8419,4594,8432,4580,8444,4567,8454,4554,8463,4544,8470,4534,8475,4524,8478,4515,8481,4506,8482,4494m9136,3841l9135,3832,9128,3812,9121,3803,7424,2107,7254,1937,7620,1572,7623,1565,7623,1555,7622,1546,7619,1535,7607,1514,7600,1503,7592,1492,7582,1480,7571,1468,7558,1454,7544,1439,7529,1424,7513,1408,7498,1394,7484,1381,7471,1369,7459,1359,7448,1351,7437,1343,7427,1337,7414,1330,7403,1328,7394,1327,7384,1326,7378,1330,6477,2231,6473,2237,6475,2246,6475,2256,6478,2266,6485,2279,6491,2289,6499,2300,6507,2311,6517,2323,6529,2337,6541,2351,6555,2366,6571,2382,6586,2397,6601,2411,6615,2423,6628,2434,6640,2444,6651,2452,6662,2459,6683,2471,6693,2475,6703,2475,6712,2476,6719,2473,7084,2107,8950,3974,8959,3981,8969,3984,8979,3988,8988,3989,8998,3985,9007,3983,9016,3980,9026,3975,9036,3970,9046,3963,9057,3954,9068,3944,9080,3933,9092,3921,9102,3909,9111,3898,9118,3888,9123,3878,9127,3868,9130,3860,9132,3851,9136,3841e" filled="true" fillcolor="#c0c0c0" stroked="false">
            <v:path arrowok="t"/>
            <v:fill opacity="32896f" type="solid"/>
            <w10:wrap type="none"/>
          </v:shape>
        </w:pict>
      </w:r>
      <w:r>
        <w:rPr/>
        <w:t>Jedan od značajnijih problema na tržištu rada, kako u Republici Hrvatskoj, tako i na području Sisačko moslavačke županije čini udio dugotrajno nezaposlenih osoba koje nisu u mogućnosti naći zaposlenje dulje od godinu dana, pri čemu valja napomenuti da je SMŽ pri samome vrhu prema</w:t>
      </w:r>
      <w:r>
        <w:rPr>
          <w:spacing w:val="-9"/>
        </w:rPr>
        <w:t> </w:t>
      </w:r>
      <w:r>
        <w:rPr/>
        <w:t>trajanju</w:t>
      </w:r>
      <w:r>
        <w:rPr>
          <w:spacing w:val="-8"/>
        </w:rPr>
        <w:t> </w:t>
      </w:r>
      <w:r>
        <w:rPr/>
        <w:t>nezaposlenosti</w:t>
      </w:r>
      <w:r>
        <w:rPr>
          <w:spacing w:val="-9"/>
        </w:rPr>
        <w:t> </w:t>
      </w:r>
      <w:r>
        <w:rPr/>
        <w:t>u</w:t>
      </w:r>
      <w:r>
        <w:rPr>
          <w:spacing w:val="-7"/>
        </w:rPr>
        <w:t> </w:t>
      </w:r>
      <w:r>
        <w:rPr/>
        <w:t>RH.</w:t>
      </w:r>
      <w:r>
        <w:rPr>
          <w:spacing w:val="-8"/>
        </w:rPr>
        <w:t> </w:t>
      </w:r>
      <w:r>
        <w:rPr/>
        <w:t>Iz</w:t>
      </w:r>
      <w:r>
        <w:rPr>
          <w:spacing w:val="-8"/>
        </w:rPr>
        <w:t> </w:t>
      </w:r>
      <w:r>
        <w:rPr/>
        <w:t>tablice</w:t>
      </w:r>
      <w:r>
        <w:rPr>
          <w:spacing w:val="-9"/>
        </w:rPr>
        <w:t> </w:t>
      </w:r>
      <w:r>
        <w:rPr/>
        <w:t>koja</w:t>
      </w:r>
      <w:r>
        <w:rPr>
          <w:spacing w:val="-7"/>
        </w:rPr>
        <w:t> </w:t>
      </w:r>
      <w:r>
        <w:rPr/>
        <w:t>slijedi</w:t>
      </w:r>
      <w:r>
        <w:rPr>
          <w:spacing w:val="-9"/>
        </w:rPr>
        <w:t> </w:t>
      </w:r>
      <w:r>
        <w:rPr/>
        <w:t>u</w:t>
      </w:r>
      <w:r>
        <w:rPr>
          <w:spacing w:val="-9"/>
        </w:rPr>
        <w:t> </w:t>
      </w:r>
      <w:r>
        <w:rPr/>
        <w:t>kojoj</w:t>
      </w:r>
      <w:r>
        <w:rPr>
          <w:spacing w:val="-6"/>
        </w:rPr>
        <w:t> </w:t>
      </w:r>
      <w:r>
        <w:rPr/>
        <w:t>je</w:t>
      </w:r>
      <w:r>
        <w:rPr>
          <w:spacing w:val="-9"/>
        </w:rPr>
        <w:t> </w:t>
      </w:r>
      <w:r>
        <w:rPr/>
        <w:t>prikazan</w:t>
      </w:r>
      <w:r>
        <w:rPr>
          <w:spacing w:val="-6"/>
        </w:rPr>
        <w:t> </w:t>
      </w:r>
      <w:r>
        <w:rPr/>
        <w:t>broj</w:t>
      </w:r>
      <w:r>
        <w:rPr>
          <w:spacing w:val="-8"/>
        </w:rPr>
        <w:t> </w:t>
      </w:r>
      <w:r>
        <w:rPr/>
        <w:t>nezaposlenih osoba</w:t>
      </w:r>
      <w:r>
        <w:rPr>
          <w:spacing w:val="-10"/>
        </w:rPr>
        <w:t> </w:t>
      </w:r>
      <w:r>
        <w:rPr/>
        <w:t>na</w:t>
      </w:r>
      <w:r>
        <w:rPr>
          <w:spacing w:val="-12"/>
        </w:rPr>
        <w:t> </w:t>
      </w:r>
      <w:r>
        <w:rPr/>
        <w:t>području</w:t>
      </w:r>
      <w:r>
        <w:rPr>
          <w:spacing w:val="-8"/>
        </w:rPr>
        <w:t> </w:t>
      </w:r>
      <w:r>
        <w:rPr/>
        <w:t>Županije</w:t>
      </w:r>
      <w:r>
        <w:rPr>
          <w:spacing w:val="-8"/>
        </w:rPr>
        <w:t> </w:t>
      </w:r>
      <w:r>
        <w:rPr/>
        <w:t>u</w:t>
      </w:r>
      <w:r>
        <w:rPr>
          <w:spacing w:val="-9"/>
        </w:rPr>
        <w:t> </w:t>
      </w:r>
      <w:r>
        <w:rPr/>
        <w:t>protekle</w:t>
      </w:r>
      <w:r>
        <w:rPr>
          <w:spacing w:val="-10"/>
        </w:rPr>
        <w:t> </w:t>
      </w:r>
      <w:r>
        <w:rPr/>
        <w:t>3</w:t>
      </w:r>
      <w:r>
        <w:rPr>
          <w:spacing w:val="-9"/>
        </w:rPr>
        <w:t> </w:t>
      </w:r>
      <w:r>
        <w:rPr/>
        <w:t>godine</w:t>
      </w:r>
      <w:r>
        <w:rPr>
          <w:spacing w:val="-8"/>
        </w:rPr>
        <w:t> </w:t>
      </w:r>
      <w:r>
        <w:rPr/>
        <w:t>prema</w:t>
      </w:r>
      <w:r>
        <w:rPr>
          <w:spacing w:val="-9"/>
        </w:rPr>
        <w:t> </w:t>
      </w:r>
      <w:r>
        <w:rPr/>
        <w:t>trajanju</w:t>
      </w:r>
      <w:r>
        <w:rPr>
          <w:spacing w:val="-8"/>
        </w:rPr>
        <w:t> </w:t>
      </w:r>
      <w:r>
        <w:rPr/>
        <w:t>nezaposlenosti,</w:t>
      </w:r>
      <w:r>
        <w:rPr>
          <w:spacing w:val="-10"/>
        </w:rPr>
        <w:t> </w:t>
      </w:r>
      <w:r>
        <w:rPr/>
        <w:t>razvidno</w:t>
      </w:r>
      <w:r>
        <w:rPr>
          <w:spacing w:val="-8"/>
        </w:rPr>
        <w:t> </w:t>
      </w:r>
      <w:r>
        <w:rPr/>
        <w:t>je</w:t>
      </w:r>
      <w:r>
        <w:rPr>
          <w:spacing w:val="-11"/>
        </w:rPr>
        <w:t> </w:t>
      </w:r>
      <w:r>
        <w:rPr/>
        <w:t>da najveći udio u nezaposlenosti čine dugotrajno nezaposlene osobe i to više od 8</w:t>
      </w:r>
      <w:r>
        <w:rPr>
          <w:spacing w:val="-25"/>
        </w:rPr>
        <w:t> </w:t>
      </w:r>
      <w:r>
        <w:rPr/>
        <w:t>godina.</w:t>
      </w:r>
    </w:p>
    <w:p>
      <w:pPr>
        <w:spacing w:before="163" w:after="16"/>
        <w:ind w:left="536" w:right="0" w:firstLine="0"/>
        <w:jc w:val="both"/>
        <w:rPr>
          <w:sz w:val="20"/>
        </w:rPr>
      </w:pPr>
      <w:r>
        <w:rPr>
          <w:sz w:val="20"/>
        </w:rPr>
        <w:t>Tabela 20: Prosječan broj nezaposlenih osoba u SMŽ prema trajanju nezaposlenosti</w:t>
      </w: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2266"/>
        <w:gridCol w:w="2265"/>
        <w:gridCol w:w="2265"/>
        <w:gridCol w:w="2265"/>
      </w:tblGrid>
      <w:tr>
        <w:trPr>
          <w:trHeight w:val="856" w:hRule="atLeast"/>
        </w:trPr>
        <w:tc>
          <w:tcPr>
            <w:tcW w:w="9061" w:type="dxa"/>
            <w:gridSpan w:val="4"/>
            <w:tcBorders>
              <w:bottom w:val="single" w:sz="12" w:space="0" w:color="9CC2E4"/>
            </w:tcBorders>
          </w:tcPr>
          <w:p>
            <w:pPr>
              <w:pStyle w:val="TableParagraph"/>
              <w:spacing w:before="1"/>
              <w:ind w:left="358" w:right="352"/>
              <w:jc w:val="center"/>
              <w:rPr>
                <w:b/>
                <w:sz w:val="24"/>
              </w:rPr>
            </w:pPr>
            <w:r>
              <w:rPr>
                <w:b/>
                <w:sz w:val="24"/>
              </w:rPr>
              <w:t>Prosječan broj nezaposlenih osoba na području Sisačko moslavačke županije prema</w:t>
            </w:r>
          </w:p>
          <w:p>
            <w:pPr>
              <w:pStyle w:val="TableParagraph"/>
              <w:ind w:left="358" w:right="341"/>
              <w:jc w:val="center"/>
              <w:rPr>
                <w:b/>
                <w:sz w:val="24"/>
              </w:rPr>
            </w:pPr>
            <w:r>
              <w:rPr>
                <w:b/>
                <w:sz w:val="24"/>
              </w:rPr>
              <w:t>trajanju nezaposlenosti</w:t>
            </w:r>
          </w:p>
        </w:tc>
      </w:tr>
      <w:tr>
        <w:trPr>
          <w:trHeight w:val="805" w:hRule="atLeast"/>
        </w:trPr>
        <w:tc>
          <w:tcPr>
            <w:tcW w:w="2266" w:type="dxa"/>
            <w:tcBorders>
              <w:top w:val="single" w:sz="12" w:space="0" w:color="9CC2E4"/>
            </w:tcBorders>
          </w:tcPr>
          <w:p>
            <w:pPr>
              <w:pStyle w:val="TableParagraph"/>
              <w:ind w:left="451" w:right="416" w:firstLine="235"/>
              <w:rPr>
                <w:b/>
                <w:sz w:val="22"/>
              </w:rPr>
            </w:pPr>
            <w:r>
              <w:rPr>
                <w:b/>
                <w:sz w:val="22"/>
              </w:rPr>
              <w:t>Razdoblje nezaposlenosti</w:t>
            </w:r>
          </w:p>
        </w:tc>
        <w:tc>
          <w:tcPr>
            <w:tcW w:w="2265" w:type="dxa"/>
            <w:tcBorders>
              <w:top w:val="single" w:sz="12" w:space="0" w:color="9CC2E4"/>
            </w:tcBorders>
          </w:tcPr>
          <w:p>
            <w:pPr>
              <w:pStyle w:val="TableParagraph"/>
              <w:spacing w:line="267" w:lineRule="exact"/>
              <w:ind w:left="858" w:right="847"/>
              <w:jc w:val="center"/>
              <w:rPr>
                <w:b/>
                <w:sz w:val="22"/>
              </w:rPr>
            </w:pPr>
            <w:r>
              <w:rPr>
                <w:b/>
                <w:sz w:val="22"/>
              </w:rPr>
              <w:t>2019.</w:t>
            </w:r>
          </w:p>
        </w:tc>
        <w:tc>
          <w:tcPr>
            <w:tcW w:w="2265" w:type="dxa"/>
            <w:tcBorders>
              <w:top w:val="single" w:sz="12" w:space="0" w:color="9CC2E4"/>
            </w:tcBorders>
          </w:tcPr>
          <w:p>
            <w:pPr>
              <w:pStyle w:val="TableParagraph"/>
              <w:spacing w:line="267" w:lineRule="exact"/>
              <w:ind w:left="860" w:right="847"/>
              <w:jc w:val="center"/>
              <w:rPr>
                <w:b/>
                <w:sz w:val="22"/>
              </w:rPr>
            </w:pPr>
            <w:r>
              <w:rPr>
                <w:b/>
                <w:sz w:val="22"/>
              </w:rPr>
              <w:t>2018.</w:t>
            </w:r>
          </w:p>
        </w:tc>
        <w:tc>
          <w:tcPr>
            <w:tcW w:w="2265" w:type="dxa"/>
            <w:tcBorders>
              <w:top w:val="single" w:sz="12" w:space="0" w:color="9CC2E4"/>
            </w:tcBorders>
          </w:tcPr>
          <w:p>
            <w:pPr>
              <w:pStyle w:val="TableParagraph"/>
              <w:spacing w:line="267" w:lineRule="exact"/>
              <w:ind w:left="860" w:right="845"/>
              <w:jc w:val="center"/>
              <w:rPr>
                <w:b/>
                <w:sz w:val="22"/>
              </w:rPr>
            </w:pPr>
            <w:r>
              <w:rPr>
                <w:b/>
                <w:sz w:val="22"/>
              </w:rPr>
              <w:t>2017.</w:t>
            </w:r>
          </w:p>
        </w:tc>
      </w:tr>
      <w:tr>
        <w:trPr>
          <w:trHeight w:val="268" w:hRule="atLeast"/>
        </w:trPr>
        <w:tc>
          <w:tcPr>
            <w:tcW w:w="2266" w:type="dxa"/>
          </w:tcPr>
          <w:p>
            <w:pPr>
              <w:pStyle w:val="TableParagraph"/>
              <w:spacing w:line="248" w:lineRule="exact"/>
              <w:rPr>
                <w:b/>
                <w:sz w:val="22"/>
              </w:rPr>
            </w:pPr>
            <w:r>
              <w:rPr>
                <w:b/>
                <w:sz w:val="22"/>
              </w:rPr>
              <w:t>0-3 mj.</w:t>
            </w:r>
          </w:p>
        </w:tc>
        <w:tc>
          <w:tcPr>
            <w:tcW w:w="2265" w:type="dxa"/>
          </w:tcPr>
          <w:p>
            <w:pPr>
              <w:pStyle w:val="TableParagraph"/>
              <w:spacing w:line="248" w:lineRule="exact"/>
              <w:ind w:left="856" w:right="847"/>
              <w:jc w:val="center"/>
              <w:rPr>
                <w:sz w:val="22"/>
              </w:rPr>
            </w:pPr>
            <w:r>
              <w:rPr>
                <w:sz w:val="22"/>
              </w:rPr>
              <w:t>1.859</w:t>
            </w:r>
          </w:p>
        </w:tc>
        <w:tc>
          <w:tcPr>
            <w:tcW w:w="2265" w:type="dxa"/>
          </w:tcPr>
          <w:p>
            <w:pPr>
              <w:pStyle w:val="TableParagraph"/>
              <w:spacing w:line="248" w:lineRule="exact"/>
              <w:ind w:left="858" w:right="847"/>
              <w:jc w:val="center"/>
              <w:rPr>
                <w:sz w:val="22"/>
              </w:rPr>
            </w:pPr>
            <w:r>
              <w:rPr>
                <w:sz w:val="22"/>
              </w:rPr>
              <w:t>1.962</w:t>
            </w:r>
          </w:p>
        </w:tc>
        <w:tc>
          <w:tcPr>
            <w:tcW w:w="2265" w:type="dxa"/>
          </w:tcPr>
          <w:p>
            <w:pPr>
              <w:pStyle w:val="TableParagraph"/>
              <w:spacing w:line="248" w:lineRule="exact"/>
              <w:ind w:left="860" w:right="847"/>
              <w:jc w:val="center"/>
              <w:rPr>
                <w:sz w:val="22"/>
              </w:rPr>
            </w:pPr>
            <w:r>
              <w:rPr>
                <w:sz w:val="22"/>
              </w:rPr>
              <w:t>2.209</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836</w:t>
            </w:r>
          </w:p>
        </w:tc>
        <w:tc>
          <w:tcPr>
            <w:tcW w:w="2265" w:type="dxa"/>
          </w:tcPr>
          <w:p>
            <w:pPr>
              <w:pStyle w:val="TableParagraph"/>
              <w:spacing w:line="248" w:lineRule="exact"/>
              <w:ind w:left="858" w:right="847"/>
              <w:jc w:val="center"/>
              <w:rPr>
                <w:sz w:val="22"/>
              </w:rPr>
            </w:pPr>
            <w:r>
              <w:rPr>
                <w:sz w:val="22"/>
              </w:rPr>
              <w:t>866</w:t>
            </w:r>
          </w:p>
        </w:tc>
        <w:tc>
          <w:tcPr>
            <w:tcW w:w="2265" w:type="dxa"/>
          </w:tcPr>
          <w:p>
            <w:pPr>
              <w:pStyle w:val="TableParagraph"/>
              <w:spacing w:line="248" w:lineRule="exact"/>
              <w:ind w:left="860" w:right="847"/>
              <w:jc w:val="center"/>
              <w:rPr>
                <w:sz w:val="22"/>
              </w:rPr>
            </w:pPr>
            <w:r>
              <w:rPr>
                <w:sz w:val="22"/>
              </w:rPr>
              <w:t>982</w:t>
            </w:r>
          </w:p>
        </w:tc>
      </w:tr>
      <w:tr>
        <w:trPr>
          <w:trHeight w:val="268" w:hRule="atLeast"/>
        </w:trPr>
        <w:tc>
          <w:tcPr>
            <w:tcW w:w="2266" w:type="dxa"/>
          </w:tcPr>
          <w:p>
            <w:pPr>
              <w:pStyle w:val="TableParagraph"/>
              <w:spacing w:line="249" w:lineRule="exact"/>
              <w:rPr>
                <w:sz w:val="22"/>
              </w:rPr>
            </w:pPr>
            <w:r>
              <w:rPr>
                <w:sz w:val="22"/>
              </w:rPr>
              <w:t>Žene</w:t>
            </w:r>
          </w:p>
        </w:tc>
        <w:tc>
          <w:tcPr>
            <w:tcW w:w="2265" w:type="dxa"/>
          </w:tcPr>
          <w:p>
            <w:pPr>
              <w:pStyle w:val="TableParagraph"/>
              <w:spacing w:line="249" w:lineRule="exact"/>
              <w:ind w:left="856" w:right="847"/>
              <w:jc w:val="center"/>
              <w:rPr>
                <w:sz w:val="22"/>
              </w:rPr>
            </w:pPr>
            <w:r>
              <w:rPr>
                <w:sz w:val="22"/>
              </w:rPr>
              <w:t>1.023</w:t>
            </w:r>
          </w:p>
        </w:tc>
        <w:tc>
          <w:tcPr>
            <w:tcW w:w="2265" w:type="dxa"/>
          </w:tcPr>
          <w:p>
            <w:pPr>
              <w:pStyle w:val="TableParagraph"/>
              <w:spacing w:line="249" w:lineRule="exact"/>
              <w:ind w:left="858" w:right="847"/>
              <w:jc w:val="center"/>
              <w:rPr>
                <w:sz w:val="22"/>
              </w:rPr>
            </w:pPr>
            <w:r>
              <w:rPr>
                <w:sz w:val="22"/>
              </w:rPr>
              <w:t>1.096</w:t>
            </w:r>
          </w:p>
        </w:tc>
        <w:tc>
          <w:tcPr>
            <w:tcW w:w="2265" w:type="dxa"/>
          </w:tcPr>
          <w:p>
            <w:pPr>
              <w:pStyle w:val="TableParagraph"/>
              <w:spacing w:line="249" w:lineRule="exact"/>
              <w:ind w:left="860" w:right="847"/>
              <w:jc w:val="center"/>
              <w:rPr>
                <w:sz w:val="22"/>
              </w:rPr>
            </w:pPr>
            <w:r>
              <w:rPr>
                <w:sz w:val="22"/>
              </w:rPr>
              <w:t>1.227</w:t>
            </w:r>
          </w:p>
        </w:tc>
      </w:tr>
      <w:tr>
        <w:trPr>
          <w:trHeight w:val="268" w:hRule="atLeast"/>
        </w:trPr>
        <w:tc>
          <w:tcPr>
            <w:tcW w:w="2266" w:type="dxa"/>
          </w:tcPr>
          <w:p>
            <w:pPr>
              <w:pStyle w:val="TableParagraph"/>
              <w:spacing w:line="248" w:lineRule="exact"/>
              <w:rPr>
                <w:b/>
                <w:sz w:val="22"/>
              </w:rPr>
            </w:pPr>
            <w:r>
              <w:rPr>
                <w:b/>
                <w:sz w:val="22"/>
              </w:rPr>
              <w:t>3-6 mj.</w:t>
            </w:r>
          </w:p>
        </w:tc>
        <w:tc>
          <w:tcPr>
            <w:tcW w:w="2265" w:type="dxa"/>
          </w:tcPr>
          <w:p>
            <w:pPr>
              <w:pStyle w:val="TableParagraph"/>
              <w:spacing w:line="248" w:lineRule="exact"/>
              <w:ind w:left="856" w:right="847"/>
              <w:jc w:val="center"/>
              <w:rPr>
                <w:sz w:val="22"/>
              </w:rPr>
            </w:pPr>
            <w:r>
              <w:rPr>
                <w:sz w:val="22"/>
              </w:rPr>
              <w:t>1.077</w:t>
            </w:r>
          </w:p>
        </w:tc>
        <w:tc>
          <w:tcPr>
            <w:tcW w:w="2265" w:type="dxa"/>
          </w:tcPr>
          <w:p>
            <w:pPr>
              <w:pStyle w:val="TableParagraph"/>
              <w:spacing w:line="248" w:lineRule="exact"/>
              <w:ind w:left="858" w:right="847"/>
              <w:jc w:val="center"/>
              <w:rPr>
                <w:sz w:val="22"/>
              </w:rPr>
            </w:pPr>
            <w:r>
              <w:rPr>
                <w:sz w:val="22"/>
              </w:rPr>
              <w:t>1.168</w:t>
            </w:r>
          </w:p>
        </w:tc>
        <w:tc>
          <w:tcPr>
            <w:tcW w:w="2265" w:type="dxa"/>
          </w:tcPr>
          <w:p>
            <w:pPr>
              <w:pStyle w:val="TableParagraph"/>
              <w:spacing w:line="248" w:lineRule="exact"/>
              <w:ind w:left="860" w:right="847"/>
              <w:jc w:val="center"/>
              <w:rPr>
                <w:sz w:val="22"/>
              </w:rPr>
            </w:pPr>
            <w:r>
              <w:rPr>
                <w:sz w:val="22"/>
              </w:rPr>
              <w:t>1.431</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470</w:t>
            </w:r>
          </w:p>
        </w:tc>
        <w:tc>
          <w:tcPr>
            <w:tcW w:w="2265" w:type="dxa"/>
          </w:tcPr>
          <w:p>
            <w:pPr>
              <w:pStyle w:val="TableParagraph"/>
              <w:spacing w:line="248" w:lineRule="exact"/>
              <w:ind w:left="858" w:right="847"/>
              <w:jc w:val="center"/>
              <w:rPr>
                <w:sz w:val="22"/>
              </w:rPr>
            </w:pPr>
            <w:r>
              <w:rPr>
                <w:sz w:val="22"/>
              </w:rPr>
              <w:t>507</w:t>
            </w:r>
          </w:p>
        </w:tc>
        <w:tc>
          <w:tcPr>
            <w:tcW w:w="2265" w:type="dxa"/>
          </w:tcPr>
          <w:p>
            <w:pPr>
              <w:pStyle w:val="TableParagraph"/>
              <w:spacing w:line="248" w:lineRule="exact"/>
              <w:ind w:left="860" w:right="847"/>
              <w:jc w:val="center"/>
              <w:rPr>
                <w:sz w:val="22"/>
              </w:rPr>
            </w:pPr>
            <w:r>
              <w:rPr>
                <w:sz w:val="22"/>
              </w:rPr>
              <w:t>596</w:t>
            </w:r>
          </w:p>
        </w:tc>
      </w:tr>
      <w:tr>
        <w:trPr>
          <w:trHeight w:val="268" w:hRule="atLeast"/>
        </w:trPr>
        <w:tc>
          <w:tcPr>
            <w:tcW w:w="2266" w:type="dxa"/>
          </w:tcPr>
          <w:p>
            <w:pPr>
              <w:pStyle w:val="TableParagraph"/>
              <w:spacing w:line="248" w:lineRule="exact"/>
              <w:rPr>
                <w:sz w:val="22"/>
              </w:rPr>
            </w:pPr>
            <w:r>
              <w:rPr>
                <w:sz w:val="22"/>
              </w:rPr>
              <w:t>Žene</w:t>
            </w:r>
          </w:p>
        </w:tc>
        <w:tc>
          <w:tcPr>
            <w:tcW w:w="2265" w:type="dxa"/>
          </w:tcPr>
          <w:p>
            <w:pPr>
              <w:pStyle w:val="TableParagraph"/>
              <w:spacing w:line="248" w:lineRule="exact"/>
              <w:ind w:left="856" w:right="847"/>
              <w:jc w:val="center"/>
              <w:rPr>
                <w:sz w:val="22"/>
              </w:rPr>
            </w:pPr>
            <w:r>
              <w:rPr>
                <w:sz w:val="22"/>
              </w:rPr>
              <w:t>607</w:t>
            </w:r>
          </w:p>
        </w:tc>
        <w:tc>
          <w:tcPr>
            <w:tcW w:w="2265" w:type="dxa"/>
          </w:tcPr>
          <w:p>
            <w:pPr>
              <w:pStyle w:val="TableParagraph"/>
              <w:spacing w:line="248" w:lineRule="exact"/>
              <w:ind w:left="858" w:right="847"/>
              <w:jc w:val="center"/>
              <w:rPr>
                <w:sz w:val="22"/>
              </w:rPr>
            </w:pPr>
            <w:r>
              <w:rPr>
                <w:sz w:val="22"/>
              </w:rPr>
              <w:t>661</w:t>
            </w:r>
          </w:p>
        </w:tc>
        <w:tc>
          <w:tcPr>
            <w:tcW w:w="2265" w:type="dxa"/>
          </w:tcPr>
          <w:p>
            <w:pPr>
              <w:pStyle w:val="TableParagraph"/>
              <w:spacing w:line="248" w:lineRule="exact"/>
              <w:ind w:left="860" w:right="847"/>
              <w:jc w:val="center"/>
              <w:rPr>
                <w:sz w:val="22"/>
              </w:rPr>
            </w:pPr>
            <w:r>
              <w:rPr>
                <w:sz w:val="22"/>
              </w:rPr>
              <w:t>835</w:t>
            </w:r>
          </w:p>
        </w:tc>
      </w:tr>
      <w:tr>
        <w:trPr>
          <w:trHeight w:val="268" w:hRule="atLeast"/>
        </w:trPr>
        <w:tc>
          <w:tcPr>
            <w:tcW w:w="2266" w:type="dxa"/>
          </w:tcPr>
          <w:p>
            <w:pPr>
              <w:pStyle w:val="TableParagraph"/>
              <w:spacing w:line="248" w:lineRule="exact"/>
              <w:rPr>
                <w:b/>
                <w:sz w:val="22"/>
              </w:rPr>
            </w:pPr>
            <w:r>
              <w:rPr>
                <w:b/>
                <w:sz w:val="22"/>
              </w:rPr>
              <w:t>6-9 mj.</w:t>
            </w:r>
          </w:p>
        </w:tc>
        <w:tc>
          <w:tcPr>
            <w:tcW w:w="2265" w:type="dxa"/>
          </w:tcPr>
          <w:p>
            <w:pPr>
              <w:pStyle w:val="TableParagraph"/>
              <w:spacing w:line="248" w:lineRule="exact"/>
              <w:ind w:left="856" w:right="847"/>
              <w:jc w:val="center"/>
              <w:rPr>
                <w:sz w:val="22"/>
              </w:rPr>
            </w:pPr>
            <w:r>
              <w:rPr>
                <w:sz w:val="22"/>
              </w:rPr>
              <w:t>671</w:t>
            </w:r>
          </w:p>
        </w:tc>
        <w:tc>
          <w:tcPr>
            <w:tcW w:w="2265" w:type="dxa"/>
          </w:tcPr>
          <w:p>
            <w:pPr>
              <w:pStyle w:val="TableParagraph"/>
              <w:spacing w:line="248" w:lineRule="exact"/>
              <w:ind w:left="858" w:right="847"/>
              <w:jc w:val="center"/>
              <w:rPr>
                <w:sz w:val="22"/>
              </w:rPr>
            </w:pPr>
            <w:r>
              <w:rPr>
                <w:sz w:val="22"/>
              </w:rPr>
              <w:t>741</w:t>
            </w:r>
          </w:p>
        </w:tc>
        <w:tc>
          <w:tcPr>
            <w:tcW w:w="2265" w:type="dxa"/>
          </w:tcPr>
          <w:p>
            <w:pPr>
              <w:pStyle w:val="TableParagraph"/>
              <w:spacing w:line="248" w:lineRule="exact"/>
              <w:ind w:left="860" w:right="847"/>
              <w:jc w:val="center"/>
              <w:rPr>
                <w:sz w:val="22"/>
              </w:rPr>
            </w:pPr>
            <w:r>
              <w:rPr>
                <w:sz w:val="22"/>
              </w:rPr>
              <w:t>949</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284</w:t>
            </w:r>
          </w:p>
        </w:tc>
        <w:tc>
          <w:tcPr>
            <w:tcW w:w="2265" w:type="dxa"/>
          </w:tcPr>
          <w:p>
            <w:pPr>
              <w:pStyle w:val="TableParagraph"/>
              <w:spacing w:line="248" w:lineRule="exact"/>
              <w:ind w:left="858" w:right="847"/>
              <w:jc w:val="center"/>
              <w:rPr>
                <w:sz w:val="22"/>
              </w:rPr>
            </w:pPr>
            <w:r>
              <w:rPr>
                <w:sz w:val="22"/>
              </w:rPr>
              <w:t>304</w:t>
            </w:r>
          </w:p>
        </w:tc>
        <w:tc>
          <w:tcPr>
            <w:tcW w:w="2265" w:type="dxa"/>
          </w:tcPr>
          <w:p>
            <w:pPr>
              <w:pStyle w:val="TableParagraph"/>
              <w:spacing w:line="248" w:lineRule="exact"/>
              <w:ind w:left="860" w:right="847"/>
              <w:jc w:val="center"/>
              <w:rPr>
                <w:sz w:val="22"/>
              </w:rPr>
            </w:pPr>
            <w:r>
              <w:rPr>
                <w:sz w:val="22"/>
              </w:rPr>
              <w:t>388</w:t>
            </w:r>
          </w:p>
        </w:tc>
      </w:tr>
      <w:tr>
        <w:trPr>
          <w:trHeight w:val="268" w:hRule="atLeast"/>
        </w:trPr>
        <w:tc>
          <w:tcPr>
            <w:tcW w:w="2266" w:type="dxa"/>
          </w:tcPr>
          <w:p>
            <w:pPr>
              <w:pStyle w:val="TableParagraph"/>
              <w:spacing w:line="248" w:lineRule="exact"/>
              <w:rPr>
                <w:sz w:val="22"/>
              </w:rPr>
            </w:pPr>
            <w:r>
              <w:rPr>
                <w:sz w:val="22"/>
              </w:rPr>
              <w:t>Žene</w:t>
            </w:r>
          </w:p>
        </w:tc>
        <w:tc>
          <w:tcPr>
            <w:tcW w:w="2265" w:type="dxa"/>
          </w:tcPr>
          <w:p>
            <w:pPr>
              <w:pStyle w:val="TableParagraph"/>
              <w:spacing w:line="248" w:lineRule="exact"/>
              <w:ind w:left="856" w:right="847"/>
              <w:jc w:val="center"/>
              <w:rPr>
                <w:sz w:val="22"/>
              </w:rPr>
            </w:pPr>
            <w:r>
              <w:rPr>
                <w:sz w:val="22"/>
              </w:rPr>
              <w:t>387</w:t>
            </w:r>
          </w:p>
        </w:tc>
        <w:tc>
          <w:tcPr>
            <w:tcW w:w="2265" w:type="dxa"/>
          </w:tcPr>
          <w:p>
            <w:pPr>
              <w:pStyle w:val="TableParagraph"/>
              <w:spacing w:line="248" w:lineRule="exact"/>
              <w:ind w:left="858" w:right="847"/>
              <w:jc w:val="center"/>
              <w:rPr>
                <w:sz w:val="22"/>
              </w:rPr>
            </w:pPr>
            <w:r>
              <w:rPr>
                <w:sz w:val="22"/>
              </w:rPr>
              <w:t>437</w:t>
            </w:r>
          </w:p>
        </w:tc>
        <w:tc>
          <w:tcPr>
            <w:tcW w:w="2265" w:type="dxa"/>
          </w:tcPr>
          <w:p>
            <w:pPr>
              <w:pStyle w:val="TableParagraph"/>
              <w:spacing w:line="248" w:lineRule="exact"/>
              <w:ind w:left="860" w:right="847"/>
              <w:jc w:val="center"/>
              <w:rPr>
                <w:sz w:val="22"/>
              </w:rPr>
            </w:pPr>
            <w:r>
              <w:rPr>
                <w:sz w:val="22"/>
              </w:rPr>
              <w:t>560</w:t>
            </w:r>
          </w:p>
        </w:tc>
      </w:tr>
      <w:tr>
        <w:trPr>
          <w:trHeight w:val="268" w:hRule="atLeast"/>
        </w:trPr>
        <w:tc>
          <w:tcPr>
            <w:tcW w:w="2266" w:type="dxa"/>
          </w:tcPr>
          <w:p>
            <w:pPr>
              <w:pStyle w:val="TableParagraph"/>
              <w:spacing w:line="248" w:lineRule="exact"/>
              <w:rPr>
                <w:b/>
                <w:sz w:val="22"/>
              </w:rPr>
            </w:pPr>
            <w:r>
              <w:rPr>
                <w:b/>
                <w:sz w:val="22"/>
              </w:rPr>
              <w:t>9-12 mj.</w:t>
            </w:r>
          </w:p>
        </w:tc>
        <w:tc>
          <w:tcPr>
            <w:tcW w:w="2265" w:type="dxa"/>
          </w:tcPr>
          <w:p>
            <w:pPr>
              <w:pStyle w:val="TableParagraph"/>
              <w:spacing w:line="248" w:lineRule="exact"/>
              <w:ind w:left="856" w:right="847"/>
              <w:jc w:val="center"/>
              <w:rPr>
                <w:sz w:val="22"/>
              </w:rPr>
            </w:pPr>
            <w:r>
              <w:rPr>
                <w:sz w:val="22"/>
              </w:rPr>
              <w:t>499</w:t>
            </w:r>
          </w:p>
        </w:tc>
        <w:tc>
          <w:tcPr>
            <w:tcW w:w="2265" w:type="dxa"/>
          </w:tcPr>
          <w:p>
            <w:pPr>
              <w:pStyle w:val="TableParagraph"/>
              <w:spacing w:line="248" w:lineRule="exact"/>
              <w:ind w:left="858" w:right="847"/>
              <w:jc w:val="center"/>
              <w:rPr>
                <w:sz w:val="22"/>
              </w:rPr>
            </w:pPr>
            <w:r>
              <w:rPr>
                <w:sz w:val="22"/>
              </w:rPr>
              <w:t>514</w:t>
            </w:r>
          </w:p>
        </w:tc>
        <w:tc>
          <w:tcPr>
            <w:tcW w:w="2265" w:type="dxa"/>
          </w:tcPr>
          <w:p>
            <w:pPr>
              <w:pStyle w:val="TableParagraph"/>
              <w:spacing w:line="248" w:lineRule="exact"/>
              <w:ind w:left="860" w:right="847"/>
              <w:jc w:val="center"/>
              <w:rPr>
                <w:sz w:val="22"/>
              </w:rPr>
            </w:pPr>
            <w:r>
              <w:rPr>
                <w:sz w:val="22"/>
              </w:rPr>
              <w:t>740</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210</w:t>
            </w:r>
          </w:p>
        </w:tc>
        <w:tc>
          <w:tcPr>
            <w:tcW w:w="2265" w:type="dxa"/>
          </w:tcPr>
          <w:p>
            <w:pPr>
              <w:pStyle w:val="TableParagraph"/>
              <w:spacing w:line="248" w:lineRule="exact"/>
              <w:ind w:left="858" w:right="847"/>
              <w:jc w:val="center"/>
              <w:rPr>
                <w:sz w:val="22"/>
              </w:rPr>
            </w:pPr>
            <w:r>
              <w:rPr>
                <w:sz w:val="22"/>
              </w:rPr>
              <w:t>208</w:t>
            </w:r>
          </w:p>
        </w:tc>
        <w:tc>
          <w:tcPr>
            <w:tcW w:w="2265" w:type="dxa"/>
          </w:tcPr>
          <w:p>
            <w:pPr>
              <w:pStyle w:val="TableParagraph"/>
              <w:spacing w:line="248" w:lineRule="exact"/>
              <w:ind w:left="860" w:right="847"/>
              <w:jc w:val="center"/>
              <w:rPr>
                <w:sz w:val="22"/>
              </w:rPr>
            </w:pPr>
            <w:r>
              <w:rPr>
                <w:sz w:val="22"/>
              </w:rPr>
              <w:t>298</w:t>
            </w:r>
          </w:p>
        </w:tc>
      </w:tr>
      <w:tr>
        <w:trPr>
          <w:trHeight w:val="270" w:hRule="atLeast"/>
        </w:trPr>
        <w:tc>
          <w:tcPr>
            <w:tcW w:w="2266" w:type="dxa"/>
          </w:tcPr>
          <w:p>
            <w:pPr>
              <w:pStyle w:val="TableParagraph"/>
              <w:spacing w:line="249" w:lineRule="exact" w:before="1"/>
              <w:rPr>
                <w:sz w:val="22"/>
              </w:rPr>
            </w:pPr>
            <w:r>
              <w:rPr>
                <w:sz w:val="22"/>
              </w:rPr>
              <w:t>Žene</w:t>
            </w:r>
          </w:p>
        </w:tc>
        <w:tc>
          <w:tcPr>
            <w:tcW w:w="2265" w:type="dxa"/>
          </w:tcPr>
          <w:p>
            <w:pPr>
              <w:pStyle w:val="TableParagraph"/>
              <w:spacing w:line="249" w:lineRule="exact" w:before="1"/>
              <w:ind w:left="856" w:right="847"/>
              <w:jc w:val="center"/>
              <w:rPr>
                <w:sz w:val="22"/>
              </w:rPr>
            </w:pPr>
            <w:r>
              <w:rPr>
                <w:sz w:val="22"/>
              </w:rPr>
              <w:t>289</w:t>
            </w:r>
          </w:p>
        </w:tc>
        <w:tc>
          <w:tcPr>
            <w:tcW w:w="2265" w:type="dxa"/>
          </w:tcPr>
          <w:p>
            <w:pPr>
              <w:pStyle w:val="TableParagraph"/>
              <w:spacing w:line="249" w:lineRule="exact" w:before="1"/>
              <w:ind w:left="858" w:right="847"/>
              <w:jc w:val="center"/>
              <w:rPr>
                <w:sz w:val="22"/>
              </w:rPr>
            </w:pPr>
            <w:r>
              <w:rPr>
                <w:sz w:val="22"/>
              </w:rPr>
              <w:t>306</w:t>
            </w:r>
          </w:p>
        </w:tc>
        <w:tc>
          <w:tcPr>
            <w:tcW w:w="2265" w:type="dxa"/>
          </w:tcPr>
          <w:p>
            <w:pPr>
              <w:pStyle w:val="TableParagraph"/>
              <w:spacing w:line="249" w:lineRule="exact" w:before="1"/>
              <w:ind w:left="860" w:right="847"/>
              <w:jc w:val="center"/>
              <w:rPr>
                <w:sz w:val="22"/>
              </w:rPr>
            </w:pPr>
            <w:r>
              <w:rPr>
                <w:sz w:val="22"/>
              </w:rPr>
              <w:t>442</w:t>
            </w:r>
          </w:p>
        </w:tc>
      </w:tr>
      <w:tr>
        <w:trPr>
          <w:trHeight w:val="268" w:hRule="atLeast"/>
        </w:trPr>
        <w:tc>
          <w:tcPr>
            <w:tcW w:w="2266" w:type="dxa"/>
          </w:tcPr>
          <w:p>
            <w:pPr>
              <w:pStyle w:val="TableParagraph"/>
              <w:spacing w:line="248" w:lineRule="exact"/>
              <w:rPr>
                <w:b/>
                <w:sz w:val="22"/>
              </w:rPr>
            </w:pPr>
            <w:r>
              <w:rPr>
                <w:b/>
                <w:sz w:val="22"/>
              </w:rPr>
              <w:t>1-2 god.</w:t>
            </w:r>
          </w:p>
        </w:tc>
        <w:tc>
          <w:tcPr>
            <w:tcW w:w="2265" w:type="dxa"/>
          </w:tcPr>
          <w:p>
            <w:pPr>
              <w:pStyle w:val="TableParagraph"/>
              <w:spacing w:line="248" w:lineRule="exact"/>
              <w:ind w:left="856" w:right="847"/>
              <w:jc w:val="center"/>
              <w:rPr>
                <w:sz w:val="22"/>
              </w:rPr>
            </w:pPr>
            <w:r>
              <w:rPr>
                <w:sz w:val="22"/>
              </w:rPr>
              <w:t>1.099</w:t>
            </w:r>
          </w:p>
        </w:tc>
        <w:tc>
          <w:tcPr>
            <w:tcW w:w="2265" w:type="dxa"/>
          </w:tcPr>
          <w:p>
            <w:pPr>
              <w:pStyle w:val="TableParagraph"/>
              <w:spacing w:line="248" w:lineRule="exact"/>
              <w:ind w:left="858" w:right="847"/>
              <w:jc w:val="center"/>
              <w:rPr>
                <w:sz w:val="22"/>
              </w:rPr>
            </w:pPr>
            <w:r>
              <w:rPr>
                <w:sz w:val="22"/>
              </w:rPr>
              <w:t>1.254</w:t>
            </w:r>
          </w:p>
        </w:tc>
        <w:tc>
          <w:tcPr>
            <w:tcW w:w="2265" w:type="dxa"/>
          </w:tcPr>
          <w:p>
            <w:pPr>
              <w:pStyle w:val="TableParagraph"/>
              <w:spacing w:line="248" w:lineRule="exact"/>
              <w:ind w:left="860" w:right="847"/>
              <w:jc w:val="center"/>
              <w:rPr>
                <w:sz w:val="22"/>
              </w:rPr>
            </w:pPr>
            <w:r>
              <w:rPr>
                <w:sz w:val="22"/>
              </w:rPr>
              <w:t>1.785</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424</w:t>
            </w:r>
          </w:p>
        </w:tc>
        <w:tc>
          <w:tcPr>
            <w:tcW w:w="2265" w:type="dxa"/>
          </w:tcPr>
          <w:p>
            <w:pPr>
              <w:pStyle w:val="TableParagraph"/>
              <w:spacing w:line="248" w:lineRule="exact"/>
              <w:ind w:left="858" w:right="847"/>
              <w:jc w:val="center"/>
              <w:rPr>
                <w:sz w:val="22"/>
              </w:rPr>
            </w:pPr>
            <w:r>
              <w:rPr>
                <w:sz w:val="22"/>
              </w:rPr>
              <w:t>456</w:t>
            </w:r>
          </w:p>
        </w:tc>
        <w:tc>
          <w:tcPr>
            <w:tcW w:w="2265" w:type="dxa"/>
          </w:tcPr>
          <w:p>
            <w:pPr>
              <w:pStyle w:val="TableParagraph"/>
              <w:spacing w:line="248" w:lineRule="exact"/>
              <w:ind w:left="860" w:right="847"/>
              <w:jc w:val="center"/>
              <w:rPr>
                <w:sz w:val="22"/>
              </w:rPr>
            </w:pPr>
            <w:r>
              <w:rPr>
                <w:sz w:val="22"/>
              </w:rPr>
              <w:t>758</w:t>
            </w:r>
          </w:p>
        </w:tc>
      </w:tr>
      <w:tr>
        <w:trPr>
          <w:trHeight w:val="269" w:hRule="atLeast"/>
        </w:trPr>
        <w:tc>
          <w:tcPr>
            <w:tcW w:w="2266" w:type="dxa"/>
          </w:tcPr>
          <w:p>
            <w:pPr>
              <w:pStyle w:val="TableParagraph"/>
              <w:spacing w:line="249" w:lineRule="exact"/>
              <w:rPr>
                <w:sz w:val="22"/>
              </w:rPr>
            </w:pPr>
            <w:r>
              <w:rPr>
                <w:sz w:val="22"/>
              </w:rPr>
              <w:t>Žene</w:t>
            </w:r>
          </w:p>
        </w:tc>
        <w:tc>
          <w:tcPr>
            <w:tcW w:w="2265" w:type="dxa"/>
          </w:tcPr>
          <w:p>
            <w:pPr>
              <w:pStyle w:val="TableParagraph"/>
              <w:spacing w:line="249" w:lineRule="exact"/>
              <w:ind w:left="856" w:right="847"/>
              <w:jc w:val="center"/>
              <w:rPr>
                <w:sz w:val="22"/>
              </w:rPr>
            </w:pPr>
            <w:r>
              <w:rPr>
                <w:sz w:val="22"/>
              </w:rPr>
              <w:t>585</w:t>
            </w:r>
          </w:p>
        </w:tc>
        <w:tc>
          <w:tcPr>
            <w:tcW w:w="2265" w:type="dxa"/>
          </w:tcPr>
          <w:p>
            <w:pPr>
              <w:pStyle w:val="TableParagraph"/>
              <w:spacing w:line="249" w:lineRule="exact"/>
              <w:ind w:left="858" w:right="847"/>
              <w:jc w:val="center"/>
              <w:rPr>
                <w:sz w:val="22"/>
              </w:rPr>
            </w:pPr>
            <w:r>
              <w:rPr>
                <w:sz w:val="22"/>
              </w:rPr>
              <w:t>798</w:t>
            </w:r>
          </w:p>
        </w:tc>
        <w:tc>
          <w:tcPr>
            <w:tcW w:w="2265" w:type="dxa"/>
          </w:tcPr>
          <w:p>
            <w:pPr>
              <w:pStyle w:val="TableParagraph"/>
              <w:spacing w:line="249" w:lineRule="exact"/>
              <w:ind w:left="860" w:right="847"/>
              <w:jc w:val="center"/>
              <w:rPr>
                <w:sz w:val="22"/>
              </w:rPr>
            </w:pPr>
            <w:r>
              <w:rPr>
                <w:sz w:val="22"/>
              </w:rPr>
              <w:t>1.027</w:t>
            </w:r>
          </w:p>
        </w:tc>
      </w:tr>
      <w:tr>
        <w:trPr>
          <w:trHeight w:val="268" w:hRule="atLeast"/>
        </w:trPr>
        <w:tc>
          <w:tcPr>
            <w:tcW w:w="2266" w:type="dxa"/>
          </w:tcPr>
          <w:p>
            <w:pPr>
              <w:pStyle w:val="TableParagraph"/>
              <w:spacing w:line="248" w:lineRule="exact"/>
              <w:rPr>
                <w:b/>
                <w:sz w:val="22"/>
              </w:rPr>
            </w:pPr>
            <w:r>
              <w:rPr>
                <w:b/>
                <w:sz w:val="22"/>
              </w:rPr>
              <w:t>2-3 god.</w:t>
            </w:r>
          </w:p>
        </w:tc>
        <w:tc>
          <w:tcPr>
            <w:tcW w:w="2265" w:type="dxa"/>
          </w:tcPr>
          <w:p>
            <w:pPr>
              <w:pStyle w:val="TableParagraph"/>
              <w:spacing w:line="248" w:lineRule="exact"/>
              <w:ind w:left="856" w:right="847"/>
              <w:jc w:val="center"/>
              <w:rPr>
                <w:sz w:val="22"/>
              </w:rPr>
            </w:pPr>
            <w:r>
              <w:rPr>
                <w:sz w:val="22"/>
              </w:rPr>
              <w:t>547</w:t>
            </w:r>
          </w:p>
        </w:tc>
        <w:tc>
          <w:tcPr>
            <w:tcW w:w="2265" w:type="dxa"/>
          </w:tcPr>
          <w:p>
            <w:pPr>
              <w:pStyle w:val="TableParagraph"/>
              <w:spacing w:line="248" w:lineRule="exact"/>
              <w:ind w:left="858" w:right="847"/>
              <w:jc w:val="center"/>
              <w:rPr>
                <w:sz w:val="22"/>
              </w:rPr>
            </w:pPr>
            <w:r>
              <w:rPr>
                <w:sz w:val="22"/>
              </w:rPr>
              <w:t>755</w:t>
            </w:r>
          </w:p>
        </w:tc>
        <w:tc>
          <w:tcPr>
            <w:tcW w:w="2265" w:type="dxa"/>
          </w:tcPr>
          <w:p>
            <w:pPr>
              <w:pStyle w:val="TableParagraph"/>
              <w:spacing w:line="248" w:lineRule="exact"/>
              <w:ind w:left="860" w:right="847"/>
              <w:jc w:val="center"/>
              <w:rPr>
                <w:sz w:val="22"/>
              </w:rPr>
            </w:pPr>
            <w:r>
              <w:rPr>
                <w:sz w:val="22"/>
              </w:rPr>
              <w:t>1.021</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206</w:t>
            </w:r>
          </w:p>
        </w:tc>
        <w:tc>
          <w:tcPr>
            <w:tcW w:w="2265" w:type="dxa"/>
          </w:tcPr>
          <w:p>
            <w:pPr>
              <w:pStyle w:val="TableParagraph"/>
              <w:spacing w:line="248" w:lineRule="exact"/>
              <w:ind w:left="858" w:right="847"/>
              <w:jc w:val="center"/>
              <w:rPr>
                <w:sz w:val="22"/>
              </w:rPr>
            </w:pPr>
            <w:r>
              <w:rPr>
                <w:sz w:val="22"/>
              </w:rPr>
              <w:t>296</w:t>
            </w:r>
          </w:p>
        </w:tc>
        <w:tc>
          <w:tcPr>
            <w:tcW w:w="2265" w:type="dxa"/>
          </w:tcPr>
          <w:p>
            <w:pPr>
              <w:pStyle w:val="TableParagraph"/>
              <w:spacing w:line="248" w:lineRule="exact"/>
              <w:ind w:left="860" w:right="847"/>
              <w:jc w:val="center"/>
              <w:rPr>
                <w:sz w:val="22"/>
              </w:rPr>
            </w:pPr>
            <w:r>
              <w:rPr>
                <w:sz w:val="22"/>
              </w:rPr>
              <w:t>473</w:t>
            </w:r>
          </w:p>
        </w:tc>
      </w:tr>
      <w:tr>
        <w:trPr>
          <w:trHeight w:val="268" w:hRule="atLeast"/>
        </w:trPr>
        <w:tc>
          <w:tcPr>
            <w:tcW w:w="2266" w:type="dxa"/>
          </w:tcPr>
          <w:p>
            <w:pPr>
              <w:pStyle w:val="TableParagraph"/>
              <w:spacing w:line="248" w:lineRule="exact"/>
              <w:rPr>
                <w:sz w:val="22"/>
              </w:rPr>
            </w:pPr>
            <w:r>
              <w:rPr>
                <w:sz w:val="22"/>
              </w:rPr>
              <w:t>Žene</w:t>
            </w:r>
          </w:p>
        </w:tc>
        <w:tc>
          <w:tcPr>
            <w:tcW w:w="2265" w:type="dxa"/>
          </w:tcPr>
          <w:p>
            <w:pPr>
              <w:pStyle w:val="TableParagraph"/>
              <w:spacing w:line="248" w:lineRule="exact"/>
              <w:ind w:left="856" w:right="847"/>
              <w:jc w:val="center"/>
              <w:rPr>
                <w:sz w:val="22"/>
              </w:rPr>
            </w:pPr>
            <w:r>
              <w:rPr>
                <w:sz w:val="22"/>
              </w:rPr>
              <w:t>341</w:t>
            </w:r>
          </w:p>
        </w:tc>
        <w:tc>
          <w:tcPr>
            <w:tcW w:w="2265" w:type="dxa"/>
          </w:tcPr>
          <w:p>
            <w:pPr>
              <w:pStyle w:val="TableParagraph"/>
              <w:spacing w:line="248" w:lineRule="exact"/>
              <w:ind w:left="858" w:right="847"/>
              <w:jc w:val="center"/>
              <w:rPr>
                <w:sz w:val="22"/>
              </w:rPr>
            </w:pPr>
            <w:r>
              <w:rPr>
                <w:sz w:val="22"/>
              </w:rPr>
              <w:t>459</w:t>
            </w:r>
          </w:p>
        </w:tc>
        <w:tc>
          <w:tcPr>
            <w:tcW w:w="2265" w:type="dxa"/>
          </w:tcPr>
          <w:p>
            <w:pPr>
              <w:pStyle w:val="TableParagraph"/>
              <w:spacing w:line="248" w:lineRule="exact"/>
              <w:ind w:left="860" w:right="847"/>
              <w:jc w:val="center"/>
              <w:rPr>
                <w:sz w:val="22"/>
              </w:rPr>
            </w:pPr>
            <w:r>
              <w:rPr>
                <w:sz w:val="22"/>
              </w:rPr>
              <w:t>548</w:t>
            </w:r>
          </w:p>
        </w:tc>
      </w:tr>
      <w:tr>
        <w:trPr>
          <w:trHeight w:val="268" w:hRule="atLeast"/>
        </w:trPr>
        <w:tc>
          <w:tcPr>
            <w:tcW w:w="2266" w:type="dxa"/>
          </w:tcPr>
          <w:p>
            <w:pPr>
              <w:pStyle w:val="TableParagraph"/>
              <w:spacing w:line="248" w:lineRule="exact"/>
              <w:rPr>
                <w:b/>
                <w:sz w:val="22"/>
              </w:rPr>
            </w:pPr>
            <w:r>
              <w:rPr>
                <w:b/>
                <w:sz w:val="22"/>
              </w:rPr>
              <w:t>3-5 god.</w:t>
            </w:r>
          </w:p>
        </w:tc>
        <w:tc>
          <w:tcPr>
            <w:tcW w:w="2265" w:type="dxa"/>
          </w:tcPr>
          <w:p>
            <w:pPr>
              <w:pStyle w:val="TableParagraph"/>
              <w:spacing w:line="248" w:lineRule="exact"/>
              <w:ind w:left="856" w:right="847"/>
              <w:jc w:val="center"/>
              <w:rPr>
                <w:sz w:val="22"/>
              </w:rPr>
            </w:pPr>
            <w:r>
              <w:rPr>
                <w:sz w:val="22"/>
              </w:rPr>
              <w:t>753</w:t>
            </w:r>
          </w:p>
        </w:tc>
        <w:tc>
          <w:tcPr>
            <w:tcW w:w="2265" w:type="dxa"/>
          </w:tcPr>
          <w:p>
            <w:pPr>
              <w:pStyle w:val="TableParagraph"/>
              <w:spacing w:line="248" w:lineRule="exact"/>
              <w:ind w:left="858" w:right="847"/>
              <w:jc w:val="center"/>
              <w:rPr>
                <w:sz w:val="22"/>
              </w:rPr>
            </w:pPr>
            <w:r>
              <w:rPr>
                <w:sz w:val="22"/>
              </w:rPr>
              <w:t>1.205</w:t>
            </w:r>
          </w:p>
        </w:tc>
        <w:tc>
          <w:tcPr>
            <w:tcW w:w="2265" w:type="dxa"/>
          </w:tcPr>
          <w:p>
            <w:pPr>
              <w:pStyle w:val="TableParagraph"/>
              <w:spacing w:line="248" w:lineRule="exact"/>
              <w:ind w:left="860" w:right="847"/>
              <w:jc w:val="center"/>
              <w:rPr>
                <w:sz w:val="22"/>
              </w:rPr>
            </w:pPr>
            <w:r>
              <w:rPr>
                <w:sz w:val="22"/>
              </w:rPr>
              <w:t>1.953</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331</w:t>
            </w:r>
          </w:p>
        </w:tc>
        <w:tc>
          <w:tcPr>
            <w:tcW w:w="2265" w:type="dxa"/>
          </w:tcPr>
          <w:p>
            <w:pPr>
              <w:pStyle w:val="TableParagraph"/>
              <w:spacing w:line="248" w:lineRule="exact"/>
              <w:ind w:left="858" w:right="847"/>
              <w:jc w:val="center"/>
              <w:rPr>
                <w:sz w:val="22"/>
              </w:rPr>
            </w:pPr>
            <w:r>
              <w:rPr>
                <w:sz w:val="22"/>
              </w:rPr>
              <w:t>546</w:t>
            </w:r>
          </w:p>
        </w:tc>
        <w:tc>
          <w:tcPr>
            <w:tcW w:w="2265" w:type="dxa"/>
          </w:tcPr>
          <w:p>
            <w:pPr>
              <w:pStyle w:val="TableParagraph"/>
              <w:spacing w:line="248" w:lineRule="exact"/>
              <w:ind w:left="860" w:right="847"/>
              <w:jc w:val="center"/>
              <w:rPr>
                <w:sz w:val="22"/>
              </w:rPr>
            </w:pPr>
            <w:r>
              <w:rPr>
                <w:sz w:val="22"/>
              </w:rPr>
              <w:t>839</w:t>
            </w:r>
          </w:p>
        </w:tc>
      </w:tr>
      <w:tr>
        <w:trPr>
          <w:trHeight w:val="268" w:hRule="atLeast"/>
        </w:trPr>
        <w:tc>
          <w:tcPr>
            <w:tcW w:w="2266" w:type="dxa"/>
          </w:tcPr>
          <w:p>
            <w:pPr>
              <w:pStyle w:val="TableParagraph"/>
              <w:spacing w:line="248" w:lineRule="exact"/>
              <w:rPr>
                <w:sz w:val="22"/>
              </w:rPr>
            </w:pPr>
            <w:r>
              <w:rPr>
                <w:sz w:val="22"/>
              </w:rPr>
              <w:t>Žene</w:t>
            </w:r>
          </w:p>
        </w:tc>
        <w:tc>
          <w:tcPr>
            <w:tcW w:w="2265" w:type="dxa"/>
          </w:tcPr>
          <w:p>
            <w:pPr>
              <w:pStyle w:val="TableParagraph"/>
              <w:spacing w:line="248" w:lineRule="exact"/>
              <w:ind w:left="856" w:right="847"/>
              <w:jc w:val="center"/>
              <w:rPr>
                <w:sz w:val="22"/>
              </w:rPr>
            </w:pPr>
            <w:r>
              <w:rPr>
                <w:sz w:val="22"/>
              </w:rPr>
              <w:t>422</w:t>
            </w:r>
          </w:p>
        </w:tc>
        <w:tc>
          <w:tcPr>
            <w:tcW w:w="2265" w:type="dxa"/>
          </w:tcPr>
          <w:p>
            <w:pPr>
              <w:pStyle w:val="TableParagraph"/>
              <w:spacing w:line="248" w:lineRule="exact"/>
              <w:ind w:left="858" w:right="847"/>
              <w:jc w:val="center"/>
              <w:rPr>
                <w:sz w:val="22"/>
              </w:rPr>
            </w:pPr>
            <w:r>
              <w:rPr>
                <w:sz w:val="22"/>
              </w:rPr>
              <w:t>659</w:t>
            </w:r>
          </w:p>
        </w:tc>
        <w:tc>
          <w:tcPr>
            <w:tcW w:w="2265" w:type="dxa"/>
          </w:tcPr>
          <w:p>
            <w:pPr>
              <w:pStyle w:val="TableParagraph"/>
              <w:spacing w:line="248" w:lineRule="exact"/>
              <w:ind w:left="860" w:right="847"/>
              <w:jc w:val="center"/>
              <w:rPr>
                <w:sz w:val="22"/>
              </w:rPr>
            </w:pPr>
            <w:r>
              <w:rPr>
                <w:sz w:val="22"/>
              </w:rPr>
              <w:t>1.114</w:t>
            </w:r>
          </w:p>
        </w:tc>
      </w:tr>
      <w:tr>
        <w:trPr>
          <w:trHeight w:val="268" w:hRule="atLeast"/>
        </w:trPr>
        <w:tc>
          <w:tcPr>
            <w:tcW w:w="2266" w:type="dxa"/>
          </w:tcPr>
          <w:p>
            <w:pPr>
              <w:pStyle w:val="TableParagraph"/>
              <w:spacing w:line="248" w:lineRule="exact"/>
              <w:rPr>
                <w:b/>
                <w:sz w:val="22"/>
              </w:rPr>
            </w:pPr>
            <w:r>
              <w:rPr>
                <w:b/>
                <w:sz w:val="22"/>
              </w:rPr>
              <w:t>5-8 god.</w:t>
            </w:r>
          </w:p>
        </w:tc>
        <w:tc>
          <w:tcPr>
            <w:tcW w:w="2265" w:type="dxa"/>
          </w:tcPr>
          <w:p>
            <w:pPr>
              <w:pStyle w:val="TableParagraph"/>
              <w:spacing w:line="248" w:lineRule="exact"/>
              <w:ind w:left="856" w:right="847"/>
              <w:jc w:val="center"/>
              <w:rPr>
                <w:sz w:val="22"/>
              </w:rPr>
            </w:pPr>
            <w:r>
              <w:rPr>
                <w:sz w:val="22"/>
              </w:rPr>
              <w:t>1.139</w:t>
            </w:r>
          </w:p>
        </w:tc>
        <w:tc>
          <w:tcPr>
            <w:tcW w:w="2265" w:type="dxa"/>
          </w:tcPr>
          <w:p>
            <w:pPr>
              <w:pStyle w:val="TableParagraph"/>
              <w:spacing w:line="248" w:lineRule="exact"/>
              <w:ind w:left="858" w:right="847"/>
              <w:jc w:val="center"/>
              <w:rPr>
                <w:sz w:val="22"/>
              </w:rPr>
            </w:pPr>
            <w:r>
              <w:rPr>
                <w:sz w:val="22"/>
              </w:rPr>
              <w:t>1.388</w:t>
            </w:r>
          </w:p>
        </w:tc>
        <w:tc>
          <w:tcPr>
            <w:tcW w:w="2265" w:type="dxa"/>
          </w:tcPr>
          <w:p>
            <w:pPr>
              <w:pStyle w:val="TableParagraph"/>
              <w:spacing w:line="248" w:lineRule="exact"/>
              <w:ind w:left="860" w:right="847"/>
              <w:jc w:val="center"/>
              <w:rPr>
                <w:sz w:val="22"/>
              </w:rPr>
            </w:pPr>
            <w:r>
              <w:rPr>
                <w:sz w:val="22"/>
              </w:rPr>
              <w:t>1.612</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491</w:t>
            </w:r>
          </w:p>
        </w:tc>
        <w:tc>
          <w:tcPr>
            <w:tcW w:w="2265" w:type="dxa"/>
          </w:tcPr>
          <w:p>
            <w:pPr>
              <w:pStyle w:val="TableParagraph"/>
              <w:spacing w:line="248" w:lineRule="exact"/>
              <w:ind w:left="858" w:right="847"/>
              <w:jc w:val="center"/>
              <w:rPr>
                <w:sz w:val="22"/>
              </w:rPr>
            </w:pPr>
            <w:r>
              <w:rPr>
                <w:sz w:val="22"/>
              </w:rPr>
              <w:t>583</w:t>
            </w:r>
          </w:p>
        </w:tc>
        <w:tc>
          <w:tcPr>
            <w:tcW w:w="2265" w:type="dxa"/>
          </w:tcPr>
          <w:p>
            <w:pPr>
              <w:pStyle w:val="TableParagraph"/>
              <w:spacing w:line="248" w:lineRule="exact"/>
              <w:ind w:left="860" w:right="847"/>
              <w:jc w:val="center"/>
              <w:rPr>
                <w:sz w:val="22"/>
              </w:rPr>
            </w:pPr>
            <w:r>
              <w:rPr>
                <w:sz w:val="22"/>
              </w:rPr>
              <w:t>715</w:t>
            </w:r>
          </w:p>
        </w:tc>
      </w:tr>
      <w:tr>
        <w:trPr>
          <w:trHeight w:val="268" w:hRule="atLeast"/>
        </w:trPr>
        <w:tc>
          <w:tcPr>
            <w:tcW w:w="2266" w:type="dxa"/>
          </w:tcPr>
          <w:p>
            <w:pPr>
              <w:pStyle w:val="TableParagraph"/>
              <w:spacing w:line="248" w:lineRule="exact"/>
              <w:rPr>
                <w:sz w:val="22"/>
              </w:rPr>
            </w:pPr>
            <w:r>
              <w:rPr>
                <w:sz w:val="22"/>
              </w:rPr>
              <w:t>Žene</w:t>
            </w:r>
          </w:p>
        </w:tc>
        <w:tc>
          <w:tcPr>
            <w:tcW w:w="2265" w:type="dxa"/>
          </w:tcPr>
          <w:p>
            <w:pPr>
              <w:pStyle w:val="TableParagraph"/>
              <w:spacing w:line="248" w:lineRule="exact"/>
              <w:ind w:left="856" w:right="847"/>
              <w:jc w:val="center"/>
              <w:rPr>
                <w:sz w:val="22"/>
              </w:rPr>
            </w:pPr>
            <w:r>
              <w:rPr>
                <w:sz w:val="22"/>
              </w:rPr>
              <w:t>649</w:t>
            </w:r>
          </w:p>
        </w:tc>
        <w:tc>
          <w:tcPr>
            <w:tcW w:w="2265" w:type="dxa"/>
          </w:tcPr>
          <w:p>
            <w:pPr>
              <w:pStyle w:val="TableParagraph"/>
              <w:spacing w:line="248" w:lineRule="exact"/>
              <w:ind w:left="858" w:right="847"/>
              <w:jc w:val="center"/>
              <w:rPr>
                <w:sz w:val="22"/>
              </w:rPr>
            </w:pPr>
            <w:r>
              <w:rPr>
                <w:sz w:val="22"/>
              </w:rPr>
              <w:t>805</w:t>
            </w:r>
          </w:p>
        </w:tc>
        <w:tc>
          <w:tcPr>
            <w:tcW w:w="2265" w:type="dxa"/>
          </w:tcPr>
          <w:p>
            <w:pPr>
              <w:pStyle w:val="TableParagraph"/>
              <w:spacing w:line="248" w:lineRule="exact"/>
              <w:ind w:left="860" w:right="847"/>
              <w:jc w:val="center"/>
              <w:rPr>
                <w:sz w:val="22"/>
              </w:rPr>
            </w:pPr>
            <w:r>
              <w:rPr>
                <w:sz w:val="22"/>
              </w:rPr>
              <w:t>897</w:t>
            </w:r>
          </w:p>
        </w:tc>
      </w:tr>
      <w:tr>
        <w:trPr>
          <w:trHeight w:val="268" w:hRule="atLeast"/>
        </w:trPr>
        <w:tc>
          <w:tcPr>
            <w:tcW w:w="2266" w:type="dxa"/>
          </w:tcPr>
          <w:p>
            <w:pPr>
              <w:pStyle w:val="TableParagraph"/>
              <w:spacing w:line="248" w:lineRule="exact"/>
              <w:rPr>
                <w:b/>
                <w:sz w:val="22"/>
              </w:rPr>
            </w:pPr>
            <w:r>
              <w:rPr>
                <w:b/>
                <w:sz w:val="22"/>
              </w:rPr>
              <w:t>8 god. i više</w:t>
            </w:r>
          </w:p>
        </w:tc>
        <w:tc>
          <w:tcPr>
            <w:tcW w:w="2265" w:type="dxa"/>
          </w:tcPr>
          <w:p>
            <w:pPr>
              <w:pStyle w:val="TableParagraph"/>
              <w:spacing w:line="248" w:lineRule="exact"/>
              <w:ind w:left="856" w:right="847"/>
              <w:jc w:val="center"/>
              <w:rPr>
                <w:sz w:val="22"/>
              </w:rPr>
            </w:pPr>
            <w:r>
              <w:rPr>
                <w:sz w:val="22"/>
              </w:rPr>
              <w:t>1.321</w:t>
            </w:r>
          </w:p>
        </w:tc>
        <w:tc>
          <w:tcPr>
            <w:tcW w:w="2265" w:type="dxa"/>
          </w:tcPr>
          <w:p>
            <w:pPr>
              <w:pStyle w:val="TableParagraph"/>
              <w:spacing w:line="248" w:lineRule="exact"/>
              <w:ind w:left="858" w:right="847"/>
              <w:jc w:val="center"/>
              <w:rPr>
                <w:sz w:val="22"/>
              </w:rPr>
            </w:pPr>
            <w:r>
              <w:rPr>
                <w:sz w:val="22"/>
              </w:rPr>
              <w:t>1.542</w:t>
            </w:r>
          </w:p>
        </w:tc>
        <w:tc>
          <w:tcPr>
            <w:tcW w:w="2265" w:type="dxa"/>
          </w:tcPr>
          <w:p>
            <w:pPr>
              <w:pStyle w:val="TableParagraph"/>
              <w:spacing w:line="248" w:lineRule="exact"/>
              <w:ind w:left="860" w:right="847"/>
              <w:jc w:val="center"/>
              <w:rPr>
                <w:sz w:val="22"/>
              </w:rPr>
            </w:pPr>
            <w:r>
              <w:rPr>
                <w:sz w:val="22"/>
              </w:rPr>
              <w:t>1.732</w:t>
            </w:r>
          </w:p>
        </w:tc>
      </w:tr>
      <w:tr>
        <w:trPr>
          <w:trHeight w:val="268" w:hRule="atLeast"/>
        </w:trPr>
        <w:tc>
          <w:tcPr>
            <w:tcW w:w="2266" w:type="dxa"/>
          </w:tcPr>
          <w:p>
            <w:pPr>
              <w:pStyle w:val="TableParagraph"/>
              <w:spacing w:line="248" w:lineRule="exact"/>
              <w:rPr>
                <w:sz w:val="22"/>
              </w:rPr>
            </w:pPr>
            <w:r>
              <w:rPr>
                <w:sz w:val="22"/>
              </w:rPr>
              <w:t>Muškarci</w:t>
            </w:r>
          </w:p>
        </w:tc>
        <w:tc>
          <w:tcPr>
            <w:tcW w:w="2265" w:type="dxa"/>
          </w:tcPr>
          <w:p>
            <w:pPr>
              <w:pStyle w:val="TableParagraph"/>
              <w:spacing w:line="248" w:lineRule="exact"/>
              <w:ind w:left="856" w:right="847"/>
              <w:jc w:val="center"/>
              <w:rPr>
                <w:sz w:val="22"/>
              </w:rPr>
            </w:pPr>
            <w:r>
              <w:rPr>
                <w:sz w:val="22"/>
              </w:rPr>
              <w:t>562</w:t>
            </w:r>
          </w:p>
        </w:tc>
        <w:tc>
          <w:tcPr>
            <w:tcW w:w="2265" w:type="dxa"/>
          </w:tcPr>
          <w:p>
            <w:pPr>
              <w:pStyle w:val="TableParagraph"/>
              <w:spacing w:line="248" w:lineRule="exact"/>
              <w:ind w:left="858" w:right="847"/>
              <w:jc w:val="center"/>
              <w:rPr>
                <w:sz w:val="22"/>
              </w:rPr>
            </w:pPr>
            <w:r>
              <w:rPr>
                <w:sz w:val="22"/>
              </w:rPr>
              <w:t>615</w:t>
            </w:r>
          </w:p>
        </w:tc>
        <w:tc>
          <w:tcPr>
            <w:tcW w:w="2265" w:type="dxa"/>
          </w:tcPr>
          <w:p>
            <w:pPr>
              <w:pStyle w:val="TableParagraph"/>
              <w:spacing w:line="248" w:lineRule="exact"/>
              <w:ind w:left="860" w:right="847"/>
              <w:jc w:val="center"/>
              <w:rPr>
                <w:sz w:val="22"/>
              </w:rPr>
            </w:pPr>
            <w:r>
              <w:rPr>
                <w:sz w:val="22"/>
              </w:rPr>
              <w:t>652</w:t>
            </w:r>
          </w:p>
        </w:tc>
      </w:tr>
      <w:tr>
        <w:trPr>
          <w:trHeight w:val="271" w:hRule="atLeast"/>
        </w:trPr>
        <w:tc>
          <w:tcPr>
            <w:tcW w:w="2266" w:type="dxa"/>
          </w:tcPr>
          <w:p>
            <w:pPr>
              <w:pStyle w:val="TableParagraph"/>
              <w:spacing w:line="251" w:lineRule="exact"/>
              <w:rPr>
                <w:sz w:val="22"/>
              </w:rPr>
            </w:pPr>
            <w:r>
              <w:rPr>
                <w:sz w:val="22"/>
              </w:rPr>
              <w:t>Žene</w:t>
            </w:r>
          </w:p>
        </w:tc>
        <w:tc>
          <w:tcPr>
            <w:tcW w:w="2265" w:type="dxa"/>
          </w:tcPr>
          <w:p>
            <w:pPr>
              <w:pStyle w:val="TableParagraph"/>
              <w:spacing w:line="251" w:lineRule="exact"/>
              <w:ind w:left="856" w:right="847"/>
              <w:jc w:val="center"/>
              <w:rPr>
                <w:sz w:val="22"/>
              </w:rPr>
            </w:pPr>
            <w:r>
              <w:rPr>
                <w:sz w:val="22"/>
              </w:rPr>
              <w:t>759</w:t>
            </w:r>
          </w:p>
        </w:tc>
        <w:tc>
          <w:tcPr>
            <w:tcW w:w="2265" w:type="dxa"/>
          </w:tcPr>
          <w:p>
            <w:pPr>
              <w:pStyle w:val="TableParagraph"/>
              <w:spacing w:line="251" w:lineRule="exact"/>
              <w:ind w:left="858" w:right="847"/>
              <w:jc w:val="center"/>
              <w:rPr>
                <w:sz w:val="22"/>
              </w:rPr>
            </w:pPr>
            <w:r>
              <w:rPr>
                <w:sz w:val="22"/>
              </w:rPr>
              <w:t>926</w:t>
            </w:r>
          </w:p>
        </w:tc>
        <w:tc>
          <w:tcPr>
            <w:tcW w:w="2265" w:type="dxa"/>
          </w:tcPr>
          <w:p>
            <w:pPr>
              <w:pStyle w:val="TableParagraph"/>
              <w:spacing w:line="251" w:lineRule="exact"/>
              <w:ind w:left="860" w:right="847"/>
              <w:jc w:val="center"/>
              <w:rPr>
                <w:sz w:val="22"/>
              </w:rPr>
            </w:pPr>
            <w:r>
              <w:rPr>
                <w:sz w:val="22"/>
              </w:rPr>
              <w:t>1.080</w:t>
            </w:r>
          </w:p>
        </w:tc>
      </w:tr>
    </w:tbl>
    <w:p>
      <w:pPr>
        <w:spacing w:before="0"/>
        <w:ind w:left="536" w:right="0" w:firstLine="0"/>
        <w:jc w:val="both"/>
        <w:rPr>
          <w:i/>
          <w:sz w:val="20"/>
        </w:rPr>
      </w:pPr>
      <w:r>
        <w:rPr>
          <w:i/>
          <w:sz w:val="20"/>
        </w:rPr>
        <w:t>Izvor podataka: HZZ, ožujak 2020.</w:t>
      </w:r>
    </w:p>
    <w:p>
      <w:pPr>
        <w:spacing w:after="0"/>
        <w:jc w:val="both"/>
        <w:rPr>
          <w:sz w:val="20"/>
        </w:rPr>
        <w:sectPr>
          <w:pgSz w:w="11910" w:h="16840"/>
          <w:pgMar w:header="0" w:footer="514" w:top="1360" w:bottom="760" w:left="880" w:right="880"/>
        </w:sectPr>
      </w:pPr>
    </w:p>
    <w:p>
      <w:pPr>
        <w:pStyle w:val="BodyText"/>
        <w:spacing w:before="11"/>
        <w:rPr>
          <w:i/>
          <w:sz w:val="19"/>
        </w:rPr>
      </w:pPr>
    </w:p>
    <w:p>
      <w:pPr>
        <w:pStyle w:val="BodyText"/>
        <w:spacing w:line="259" w:lineRule="auto" w:before="52"/>
        <w:ind w:left="536" w:right="532"/>
        <w:jc w:val="both"/>
      </w:pPr>
      <w:r>
        <w:rPr/>
        <w:pict>
          <v:shape style="position:absolute;margin-left:99.454002pt;margin-top:139.925766pt;width:357.35pt;height:378.3pt;mso-position-horizontal-relative:page;mso-position-vertical-relative:paragraph;z-index:-262723584" coordorigin="1989,2799" coordsize="7147,7566" path="m5004,9429l5002,9417,4999,9404,4995,9390,4989,9375,4982,9361,4973,9346,4962,9330,4948,9314,4933,9298,4831,9196,2947,7312,2940,7307,2930,7303,2920,7299,2909,7298,2898,7299,2889,7301,2880,7304,2871,7309,2861,7315,2851,7323,2841,7331,2829,7341,2818,7352,2806,7364,2796,7376,2787,7387,2780,7397,2774,7406,2769,7415,2765,7424,2763,7433,2761,7445,2764,7456,2768,7465,2771,7475,2777,7483,2785,7491,3329,8035,4220,8924,4277,8980,4495,9195,4495,9195,4495,9196,4494,9196,4342,9114,4292,9087,3877,8866,3655,8753,2949,8389,2382,8096,2352,8081,2324,8068,2298,8057,2275,8049,2254,8043,2233,8038,2214,8035,2198,8035,2182,8036,2166,8039,2152,8044,2138,8052,2123,8061,2108,8072,2094,8086,2010,8170,1999,8184,1992,8202,1989,8223,1990,8246,1996,8272,2010,8300,2032,8331,2062,8363,4047,10349,4055,10354,4064,10358,4075,10363,4084,10364,4095,10361,4106,10360,4118,10354,4132,10347,4142,10339,4152,10331,4164,10321,4176,10309,4188,10297,4198,10285,4207,10274,4214,10264,4219,10254,4223,10245,4226,10236,4228,10227,4232,10217,4232,10207,4227,10196,4223,10186,4217,10179,3603,9564,2731,8693,2422,8391,2424,8389,2486,8424,2550,8460,2748,8568,2814,8603,4551,9497,4592,9517,4630,9535,4665,9551,4696,9564,4725,9575,4751,9583,4775,9589,4796,9593,4817,9595,4836,9595,4852,9593,4867,9588,4882,9583,4896,9574,4910,9564,4923,9552,4989,9486,4996,9476,5000,9462,5002,9451,5004,9440,5004,9429m6344,8116l6343,8106,6339,8096,6334,8085,6326,8074,6316,8063,6303,8052,6288,8041,6270,8028,6249,8014,6115,7927,5974,7835,5233,7358,5233,7653,4958,7927,4787,8099,4674,7927,4163,7148,3940,6810,3940,6809,3940,6809,3941,6809,4460,7148,5233,7653,5233,7358,4906,7148,4378,6809,3829,6453,3818,6447,3807,6441,3797,6436,3787,6433,3773,6429,3763,6431,3749,6434,3738,6438,3728,6443,3717,6450,3705,6458,3693,6468,3680,6480,3666,6494,3637,6523,3624,6536,3613,6548,3604,6559,3596,6570,3590,6581,3585,6591,3582,6601,3579,6615,3577,6626,3582,6638,3585,6648,3589,6658,3595,6668,3601,6679,3686,6810,3905,7148,4406,7927,4619,8259,5118,9032,5161,9099,5175,9119,5188,9137,5200,9152,5211,9164,5222,9175,5232,9183,5243,9189,5253,9192,5263,9194,5273,9193,5284,9189,5295,9183,5306,9175,5318,9165,5331,9153,5345,9140,5358,9126,5370,9113,5379,9102,5387,9091,5394,9082,5398,9072,5401,9063,5403,9053,5403,9042,5403,9031,5398,9021,5395,9011,5389,9000,5381,8988,5017,8437,4971,8368,5241,8099,5504,7835,5644,7927,6136,8247,6148,8254,6160,8259,6169,8263,6179,8267,6188,8268,6198,8264,6206,8262,6216,8259,6225,8254,6236,8246,6246,8237,6258,8227,6271,8214,6286,8199,6300,8184,6313,8171,6323,8158,6332,8147,6339,8136,6343,8126,6344,8116m7236,7028l7236,6995,7235,6965,7233,6940,7231,6919,7228,6903,7224,6891,7221,6880,7217,6870,7213,6861,7208,6850,7202,6840,7194,6828,7179,6810,7171,6800,7162,6790,7152,6779,7141,6768,7130,6756,7116,6743,7098,6725,7081,6709,7066,6694,7052,6682,7039,6671,7027,6661,7016,6654,7007,6647,6997,6641,6987,6637,6974,6636,6969,6639,6964,6644,6958,6654,6954,6669,6953,6690,6955,6716,6958,6746,6959,6778,6960,6813,6959,6851,6957,6891,6952,6932,6943,6975,6932,7020,6916,7064,6894,7106,6865,7146,6830,7185,6782,7226,6730,7258,6674,7280,6613,7293,6549,7298,6481,7293,6409,7279,6333,7254,6271,7229,6205,7198,6138,7161,6068,7118,5996,7068,5935,7023,5872,6973,5808,6920,5744,6863,5677,6801,5610,6736,5553,6677,5499,6619,5448,6563,5399,6506,5354,6451,5312,6396,5272,6342,5222,6269,5178,6197,5139,6128,5106,6061,5078,5996,5052,5917,5035,5843,5028,5773,5029,5707,5040,5646,5061,5590,5091,5540,5129,5494,5169,5458,5210,5429,5252,5406,5295,5391,5339,5381,5382,5373,5423,5368,5463,5366,5500,5367,5535,5369,5567,5371,5623,5377,5644,5376,5659,5374,5669,5369,5671,5366,5674,5364,5676,5355,5675,5346,5673,5338,5669,5329,5654,5304,5647,5293,5639,5282,5629,5269,5618,5256,5605,5242,5590,5227,5575,5211,5561,5197,5547,5184,5535,5172,5523,5161,5511,5151,5490,5134,5481,5127,5469,5119,5458,5112,5447,5107,5438,5103,5426,5098,5412,5094,5395,5089,5376,5085,5351,5083,5323,5082,5291,5081,5256,5082,5221,5086,5186,5092,5150,5099,5114,5109,5079,5121,5043,5135,5008,5152,4975,5170,4943,5192,4912,5216,4884,5243,4827,5309,4782,5382,4750,5461,4731,5548,4725,5622,4725,5698,4733,5778,4749,5861,4773,5946,4796,6010,4823,6074,4853,6140,4887,6207,4925,6276,4967,6345,5013,6416,5057,6478,5103,6541,5153,6605,5205,6670,5261,6735,5320,6800,5382,6866,5447,6932,5511,6996,5575,7056,5639,7113,5701,7167,5763,7218,5824,7266,5884,7311,5944,7352,6022,7404,6099,7450,6174,7490,6247,7525,6319,7555,6389,7580,6470,7602,6548,7617,6623,7623,6696,7622,6766,7614,6847,7593,6924,7560,6995,7515,7060,7458,7094,7421,7125,7383,7151,7344,7172,7303,7174,7298,7189,7261,7203,7220,7215,7179,7224,7139,7230,7101,7234,7064,7236,7028m8482,5966l8482,5957,8477,5949,8472,5940,8465,5931,8457,5923,8449,5916,8440,5907,8428,5898,8415,5888,8398,5877,8314,5823,7790,5505,7724,5464,7678,5436,7630,5409,7542,5360,7501,5339,7461,5319,7423,5302,7386,5288,7351,5275,7316,5265,7283,5257,7251,5250,7247,5249,7222,5246,7192,5245,7164,5246,7136,5249,7146,5204,7153,5159,7157,5113,7157,5066,7154,5019,7147,4972,7136,4923,7121,4874,7103,4825,7080,4775,7053,4724,7021,4673,6984,4622,6943,4570,6897,4518,6897,5075,6893,5114,6885,5153,6871,5191,6852,5228,6827,5263,6796,5298,6630,5464,5908,4742,5944,4706,6051,4599,6076,4575,6099,4554,6120,4536,6139,4521,6157,4509,6174,4498,6192,4490,6211,4483,6269,4468,6328,4465,6388,4473,6448,4494,6508,4525,6570,4565,6632,4615,6695,4674,6732,4712,6766,4752,6796,4792,6824,4833,6847,4874,6866,4915,6880,4955,6890,4995,6896,5036,6897,5075,6897,4518,6896,4517,6846,4465,6845,4464,6790,4410,6734,4362,6678,4318,6623,4279,6568,4245,6512,4217,6457,4194,6402,4175,6348,4161,6294,4153,6242,4150,6190,4153,6138,4160,6088,4174,6039,4193,5990,4216,5974,4227,5958,4239,5923,4264,5904,4280,5884,4298,5862,4318,5838,4342,5566,4614,5556,4627,5550,4642,5547,4660,5548,4681,5555,4706,5569,4733,5590,4762,5618,4793,7611,6785,7620,6793,7629,6796,7639,6800,7648,6801,7658,6797,7667,6795,7676,6792,7686,6787,7696,6782,7706,6775,7717,6766,7728,6756,7740,6745,7752,6732,7762,6721,7771,6710,7779,6700,7786,6686,7791,6675,7793,6663,7795,6653,7795,6643,7792,6634,7788,6624,7781,6615,6860,5694,6974,5580,7004,5554,7035,5533,7068,5518,7102,5509,7138,5505,7176,5505,7215,5509,7255,5517,7298,5530,7342,5546,7387,5565,7433,5588,7481,5614,7531,5642,7582,5672,7635,5705,8269,6099,8281,6105,8291,6111,8301,6115,8312,6120,8323,6122,8335,6120,8345,6119,8355,6116,8364,6111,8374,6105,8384,6097,8395,6088,8406,6078,8419,6067,8432,6052,8444,6039,8454,6027,8463,6016,8470,6006,8475,5996,8478,5987,8481,5978,8482,5966m9136,5313l9135,5304,9128,5285,9121,5275,7424,3579,7254,3409,7620,3044,7623,3037,7623,3027,7622,3018,7619,3008,7607,2986,7600,2975,7592,2964,7582,2952,7571,2940,7558,2926,7544,2912,7529,2896,7513,2880,7498,2866,7484,2853,7471,2842,7459,2832,7448,2823,7437,2815,7427,2809,7414,2802,7403,2800,7394,2799,7384,2799,7378,2802,6477,3703,6473,3710,6475,3719,6475,3728,6478,3738,6485,3751,6491,3761,6499,3772,6507,3783,6517,3795,6529,3809,6541,3823,6555,3839,6571,3854,6586,3870,6601,3883,6615,3895,6628,3906,6640,3916,6651,3924,6662,3931,6683,3944,6693,3947,6703,3947,6712,3948,6719,3945,7084,3579,8950,5446,8959,5453,8969,5457,8979,5460,8988,5461,8998,5458,9007,5455,9016,5452,9026,5448,9036,5442,9046,5435,9057,5426,9068,5416,9080,5405,9092,5393,9102,5381,9111,5370,9118,5360,9123,5350,9127,5341,9130,5332,9132,5323,9136,5313e" filled="true" fillcolor="#c0c0c0" stroked="false">
            <v:path arrowok="t"/>
            <v:fill opacity="32896f" type="solid"/>
            <w10:wrap type="none"/>
          </v:shape>
        </w:pict>
      </w:r>
      <w:r>
        <w:rPr/>
        <w:t>U pogledu nezaposlenosti osoba sa invaliditetom kao posebno ranjive skupine, na području Sisačko moslavačke županije u 2019. godini registrirano je ukupno 372 osobe što je u odnosu na 2018. i 2017. godinu kada su registrirane 402 tj. 456 nezaposlenih osoba sa invaliditetom pozitivan pokazatelj no još uvijek nedovoljno da bi osobe sa invaliditetom ostvarile ravnopravan</w:t>
      </w:r>
      <w:r>
        <w:rPr>
          <w:spacing w:val="-4"/>
        </w:rPr>
        <w:t> </w:t>
      </w:r>
      <w:r>
        <w:rPr/>
        <w:t>položaj</w:t>
      </w:r>
      <w:r>
        <w:rPr>
          <w:spacing w:val="-4"/>
        </w:rPr>
        <w:t> </w:t>
      </w:r>
      <w:r>
        <w:rPr/>
        <w:t>na</w:t>
      </w:r>
      <w:r>
        <w:rPr>
          <w:spacing w:val="-7"/>
        </w:rPr>
        <w:t> </w:t>
      </w:r>
      <w:r>
        <w:rPr/>
        <w:t>tržištu</w:t>
      </w:r>
      <w:r>
        <w:rPr>
          <w:spacing w:val="-4"/>
        </w:rPr>
        <w:t> </w:t>
      </w:r>
      <w:r>
        <w:rPr/>
        <w:t>rada.</w:t>
      </w:r>
      <w:r>
        <w:rPr>
          <w:spacing w:val="-6"/>
        </w:rPr>
        <w:t> </w:t>
      </w:r>
      <w:r>
        <w:rPr/>
        <w:t>Najveći</w:t>
      </w:r>
      <w:r>
        <w:rPr>
          <w:spacing w:val="-5"/>
        </w:rPr>
        <w:t> </w:t>
      </w:r>
      <w:r>
        <w:rPr/>
        <w:t>broj</w:t>
      </w:r>
      <w:r>
        <w:rPr>
          <w:spacing w:val="-7"/>
        </w:rPr>
        <w:t> </w:t>
      </w:r>
      <w:r>
        <w:rPr/>
        <w:t>nezaposlenih</w:t>
      </w:r>
      <w:r>
        <w:rPr>
          <w:spacing w:val="-4"/>
        </w:rPr>
        <w:t> </w:t>
      </w:r>
      <w:r>
        <w:rPr/>
        <w:t>osoba</w:t>
      </w:r>
      <w:r>
        <w:rPr>
          <w:spacing w:val="-5"/>
        </w:rPr>
        <w:t> </w:t>
      </w:r>
      <w:r>
        <w:rPr/>
        <w:t>ove</w:t>
      </w:r>
      <w:r>
        <w:rPr>
          <w:spacing w:val="-7"/>
        </w:rPr>
        <w:t> </w:t>
      </w:r>
      <w:r>
        <w:rPr/>
        <w:t>skupine</w:t>
      </w:r>
      <w:r>
        <w:rPr>
          <w:spacing w:val="-4"/>
        </w:rPr>
        <w:t> </w:t>
      </w:r>
      <w:r>
        <w:rPr/>
        <w:t>evidentiran je na području grada Siska, Petrinje, Kutine i grada Novska, dok je Općina Majur jedina od lokalnih samouprava na području Sisačko moslavačke županije koja nema evidentiranih nezaposlenih osoba sa invaliditetom u 2019. godini. Promatrajući djelatnosti zapošljavanja, osobe s invaliditetom u protekloj godini najčešće su se zapošljavale u prerađivačkoj industriji, djelatnosti pružanja smještaja, te pripreme i usluživanja hrane; građevinarstvu; djelatnosti trgovine na veliko i malo, te djelatnosti popravka motornih vozila i</w:t>
      </w:r>
      <w:r>
        <w:rPr>
          <w:spacing w:val="-23"/>
        </w:rPr>
        <w:t> </w:t>
      </w:r>
      <w:r>
        <w:rPr/>
        <w:t>motocikala.</w:t>
      </w:r>
    </w:p>
    <w:p>
      <w:pPr>
        <w:spacing w:before="160" w:after="17"/>
        <w:ind w:left="536" w:right="0" w:firstLine="0"/>
        <w:jc w:val="both"/>
        <w:rPr>
          <w:sz w:val="20"/>
        </w:rPr>
      </w:pPr>
      <w:r>
        <w:rPr>
          <w:sz w:val="20"/>
        </w:rPr>
        <w:t>Tabela 21: Kvotno zapošljavanje OSI u SMŽ</w:t>
      </w:r>
    </w:p>
    <w:tbl>
      <w:tblPr>
        <w:tblW w:w="0" w:type="auto"/>
        <w:jc w:val="left"/>
        <w:tblInd w:w="54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6486"/>
        <w:gridCol w:w="2396"/>
      </w:tblGrid>
      <w:tr>
        <w:trPr>
          <w:trHeight w:val="572" w:hRule="atLeast"/>
        </w:trPr>
        <w:tc>
          <w:tcPr>
            <w:tcW w:w="8882" w:type="dxa"/>
            <w:gridSpan w:val="2"/>
            <w:tcBorders>
              <w:bottom w:val="single" w:sz="12" w:space="0" w:color="8EAADB"/>
            </w:tcBorders>
          </w:tcPr>
          <w:p>
            <w:pPr>
              <w:pStyle w:val="TableParagraph"/>
              <w:spacing w:line="268" w:lineRule="exact"/>
              <w:ind w:left="1648" w:right="1633"/>
              <w:jc w:val="center"/>
              <w:rPr>
                <w:b/>
                <w:sz w:val="22"/>
              </w:rPr>
            </w:pPr>
            <w:r>
              <w:rPr>
                <w:b/>
                <w:sz w:val="22"/>
              </w:rPr>
              <w:t>Kvotno zapošljavanje osoba s invaliditetom na području SMŽ</w:t>
            </w:r>
          </w:p>
        </w:tc>
      </w:tr>
      <w:tr>
        <w:trPr>
          <w:trHeight w:val="299" w:hRule="atLeast"/>
        </w:trPr>
        <w:tc>
          <w:tcPr>
            <w:tcW w:w="6486" w:type="dxa"/>
            <w:tcBorders>
              <w:top w:val="single" w:sz="12" w:space="0" w:color="8EAADB"/>
            </w:tcBorders>
          </w:tcPr>
          <w:p>
            <w:pPr>
              <w:pStyle w:val="TableParagraph"/>
              <w:spacing w:before="1"/>
              <w:ind w:left="2460" w:right="2449"/>
              <w:jc w:val="center"/>
              <w:rPr>
                <w:sz w:val="22"/>
              </w:rPr>
            </w:pPr>
            <w:r>
              <w:rPr>
                <w:sz w:val="22"/>
              </w:rPr>
              <w:t>PODACI ZA 2019.</w:t>
            </w:r>
          </w:p>
        </w:tc>
        <w:tc>
          <w:tcPr>
            <w:tcW w:w="2396" w:type="dxa"/>
            <w:tcBorders>
              <w:top w:val="single" w:sz="12" w:space="0" w:color="8EAADB"/>
            </w:tcBorders>
          </w:tcPr>
          <w:p>
            <w:pPr>
              <w:pStyle w:val="TableParagraph"/>
              <w:spacing w:before="1"/>
              <w:ind w:left="979" w:right="965"/>
              <w:jc w:val="center"/>
              <w:rPr>
                <w:b/>
                <w:sz w:val="22"/>
              </w:rPr>
            </w:pPr>
            <w:r>
              <w:rPr>
                <w:b/>
                <w:sz w:val="22"/>
              </w:rPr>
              <w:t>SMŽ</w:t>
            </w:r>
          </w:p>
        </w:tc>
      </w:tr>
      <w:tr>
        <w:trPr>
          <w:trHeight w:val="614" w:hRule="atLeast"/>
        </w:trPr>
        <w:tc>
          <w:tcPr>
            <w:tcW w:w="6486" w:type="dxa"/>
          </w:tcPr>
          <w:p>
            <w:pPr>
              <w:pStyle w:val="TableParagraph"/>
              <w:ind w:right="12"/>
              <w:rPr>
                <w:sz w:val="22"/>
              </w:rPr>
            </w:pPr>
            <w:r>
              <w:rPr>
                <w:sz w:val="22"/>
              </w:rPr>
              <w:t>Broj obveznika s područja Sisačko-moslavačke županije koji ispunjavaju kvotu zapošljavanjem OSI</w:t>
            </w:r>
          </w:p>
        </w:tc>
        <w:tc>
          <w:tcPr>
            <w:tcW w:w="2396" w:type="dxa"/>
          </w:tcPr>
          <w:p>
            <w:pPr>
              <w:pStyle w:val="TableParagraph"/>
              <w:spacing w:line="268" w:lineRule="exact"/>
              <w:ind w:left="979" w:right="965"/>
              <w:jc w:val="center"/>
              <w:rPr>
                <w:sz w:val="22"/>
              </w:rPr>
            </w:pPr>
            <w:r>
              <w:rPr>
                <w:sz w:val="22"/>
              </w:rPr>
              <w:t>62</w:t>
            </w:r>
          </w:p>
        </w:tc>
      </w:tr>
      <w:tr>
        <w:trPr>
          <w:trHeight w:val="611" w:hRule="atLeast"/>
        </w:trPr>
        <w:tc>
          <w:tcPr>
            <w:tcW w:w="6486" w:type="dxa"/>
          </w:tcPr>
          <w:p>
            <w:pPr>
              <w:pStyle w:val="TableParagraph"/>
              <w:ind w:right="12"/>
              <w:rPr>
                <w:sz w:val="22"/>
              </w:rPr>
            </w:pPr>
            <w:r>
              <w:rPr>
                <w:sz w:val="22"/>
              </w:rPr>
              <w:t>Broj obveznika s područja Sisačko-moslavačke županije koji podmiruju obvezu plaćanjem naknade</w:t>
            </w:r>
          </w:p>
        </w:tc>
        <w:tc>
          <w:tcPr>
            <w:tcW w:w="2396" w:type="dxa"/>
          </w:tcPr>
          <w:p>
            <w:pPr>
              <w:pStyle w:val="TableParagraph"/>
              <w:spacing w:line="268" w:lineRule="exact"/>
              <w:ind w:left="978" w:right="965"/>
              <w:jc w:val="center"/>
              <w:rPr>
                <w:sz w:val="22"/>
              </w:rPr>
            </w:pPr>
            <w:r>
              <w:rPr>
                <w:sz w:val="22"/>
              </w:rPr>
              <w:t>107</w:t>
            </w:r>
          </w:p>
        </w:tc>
      </w:tr>
      <w:tr>
        <w:trPr>
          <w:trHeight w:val="638" w:hRule="atLeast"/>
        </w:trPr>
        <w:tc>
          <w:tcPr>
            <w:tcW w:w="6486" w:type="dxa"/>
          </w:tcPr>
          <w:p>
            <w:pPr>
              <w:pStyle w:val="TableParagraph"/>
              <w:spacing w:line="268" w:lineRule="exact"/>
              <w:rPr>
                <w:sz w:val="22"/>
              </w:rPr>
            </w:pPr>
            <w:r>
              <w:rPr>
                <w:sz w:val="22"/>
              </w:rPr>
              <w:t>Broj obveznika s područja Sisačko-moslavačke županije koji djelomično</w:t>
            </w:r>
          </w:p>
          <w:p>
            <w:pPr>
              <w:pStyle w:val="TableParagraph"/>
              <w:rPr>
                <w:sz w:val="22"/>
              </w:rPr>
            </w:pPr>
            <w:r>
              <w:rPr>
                <w:sz w:val="22"/>
              </w:rPr>
              <w:t>podmiruju obvezu plaćanjem naknade</w:t>
            </w:r>
          </w:p>
        </w:tc>
        <w:tc>
          <w:tcPr>
            <w:tcW w:w="2396" w:type="dxa"/>
          </w:tcPr>
          <w:p>
            <w:pPr>
              <w:pStyle w:val="TableParagraph"/>
              <w:spacing w:line="268" w:lineRule="exact"/>
              <w:ind w:left="979" w:right="965"/>
              <w:jc w:val="center"/>
              <w:rPr>
                <w:sz w:val="22"/>
              </w:rPr>
            </w:pPr>
            <w:r>
              <w:rPr>
                <w:sz w:val="22"/>
              </w:rPr>
              <w:t>19</w:t>
            </w:r>
          </w:p>
        </w:tc>
      </w:tr>
      <w:tr>
        <w:trPr>
          <w:trHeight w:val="650" w:hRule="atLeast"/>
        </w:trPr>
        <w:tc>
          <w:tcPr>
            <w:tcW w:w="6486" w:type="dxa"/>
          </w:tcPr>
          <w:p>
            <w:pPr>
              <w:pStyle w:val="TableParagraph"/>
              <w:ind w:right="12"/>
              <w:rPr>
                <w:sz w:val="22"/>
              </w:rPr>
            </w:pPr>
            <w:r>
              <w:rPr>
                <w:sz w:val="22"/>
              </w:rPr>
              <w:t>Broj obveznika s područja Sisačko-moslavačke županije koji ne podmiruju obvezu plaćanjem naknade</w:t>
            </w:r>
          </w:p>
        </w:tc>
        <w:tc>
          <w:tcPr>
            <w:tcW w:w="2396" w:type="dxa"/>
          </w:tcPr>
          <w:p>
            <w:pPr>
              <w:pStyle w:val="TableParagraph"/>
              <w:spacing w:line="268" w:lineRule="exact"/>
              <w:ind w:left="979" w:right="965"/>
              <w:jc w:val="center"/>
              <w:rPr>
                <w:sz w:val="22"/>
              </w:rPr>
            </w:pPr>
            <w:r>
              <w:rPr>
                <w:sz w:val="22"/>
              </w:rPr>
              <w:t>61</w:t>
            </w:r>
          </w:p>
        </w:tc>
      </w:tr>
      <w:tr>
        <w:trPr>
          <w:trHeight w:val="659" w:hRule="atLeast"/>
        </w:trPr>
        <w:tc>
          <w:tcPr>
            <w:tcW w:w="6486" w:type="dxa"/>
          </w:tcPr>
          <w:p>
            <w:pPr>
              <w:pStyle w:val="TableParagraph"/>
              <w:spacing w:line="268" w:lineRule="exact"/>
              <w:rPr>
                <w:sz w:val="22"/>
              </w:rPr>
            </w:pPr>
            <w:r>
              <w:rPr>
                <w:sz w:val="22"/>
              </w:rPr>
              <w:t>Broj obveznika s područja Sisačko-moslavačke županije koji u</w:t>
            </w:r>
          </w:p>
          <w:p>
            <w:pPr>
              <w:pStyle w:val="TableParagraph"/>
              <w:rPr>
                <w:sz w:val="22"/>
              </w:rPr>
            </w:pPr>
            <w:r>
              <w:rPr>
                <w:sz w:val="22"/>
              </w:rPr>
              <w:t>potpunosti ispunjavaju obvezu zamjenskom kvotom</w:t>
            </w:r>
          </w:p>
        </w:tc>
        <w:tc>
          <w:tcPr>
            <w:tcW w:w="2396" w:type="dxa"/>
          </w:tcPr>
          <w:p>
            <w:pPr>
              <w:pStyle w:val="TableParagraph"/>
              <w:spacing w:line="268" w:lineRule="exact"/>
              <w:ind w:left="15"/>
              <w:jc w:val="center"/>
              <w:rPr>
                <w:sz w:val="22"/>
              </w:rPr>
            </w:pPr>
            <w:r>
              <w:rPr>
                <w:w w:val="100"/>
                <w:sz w:val="22"/>
              </w:rPr>
              <w:t>4</w:t>
            </w:r>
          </w:p>
        </w:tc>
      </w:tr>
      <w:tr>
        <w:trPr>
          <w:trHeight w:val="830" w:hRule="atLeast"/>
        </w:trPr>
        <w:tc>
          <w:tcPr>
            <w:tcW w:w="6486" w:type="dxa"/>
          </w:tcPr>
          <w:p>
            <w:pPr>
              <w:pStyle w:val="TableParagraph"/>
              <w:ind w:right="91"/>
              <w:jc w:val="both"/>
              <w:rPr>
                <w:sz w:val="22"/>
              </w:rPr>
            </w:pPr>
            <w:r>
              <w:rPr>
                <w:sz w:val="22"/>
              </w:rPr>
              <w:t>Broj</w:t>
            </w:r>
            <w:r>
              <w:rPr>
                <w:spacing w:val="-11"/>
                <w:sz w:val="22"/>
              </w:rPr>
              <w:t> </w:t>
            </w:r>
            <w:r>
              <w:rPr>
                <w:sz w:val="22"/>
              </w:rPr>
              <w:t>obveznika</w:t>
            </w:r>
            <w:r>
              <w:rPr>
                <w:spacing w:val="-10"/>
                <w:sz w:val="22"/>
              </w:rPr>
              <w:t> </w:t>
            </w:r>
            <w:r>
              <w:rPr>
                <w:sz w:val="22"/>
              </w:rPr>
              <w:t>s</w:t>
            </w:r>
            <w:r>
              <w:rPr>
                <w:spacing w:val="-8"/>
                <w:sz w:val="22"/>
              </w:rPr>
              <w:t> </w:t>
            </w:r>
            <w:r>
              <w:rPr>
                <w:sz w:val="22"/>
              </w:rPr>
              <w:t>područja</w:t>
            </w:r>
            <w:r>
              <w:rPr>
                <w:spacing w:val="-8"/>
                <w:sz w:val="22"/>
              </w:rPr>
              <w:t> </w:t>
            </w:r>
            <w:r>
              <w:rPr>
                <w:sz w:val="22"/>
              </w:rPr>
              <w:t>Sisačko-moslavačke</w:t>
            </w:r>
            <w:r>
              <w:rPr>
                <w:spacing w:val="-8"/>
                <w:sz w:val="22"/>
              </w:rPr>
              <w:t> </w:t>
            </w:r>
            <w:r>
              <w:rPr>
                <w:sz w:val="22"/>
              </w:rPr>
              <w:t>županije</w:t>
            </w:r>
            <w:r>
              <w:rPr>
                <w:spacing w:val="-8"/>
                <w:sz w:val="22"/>
              </w:rPr>
              <w:t> </w:t>
            </w:r>
            <w:r>
              <w:rPr>
                <w:sz w:val="22"/>
              </w:rPr>
              <w:t>koji</w:t>
            </w:r>
            <w:r>
              <w:rPr>
                <w:spacing w:val="-9"/>
                <w:sz w:val="22"/>
              </w:rPr>
              <w:t> </w:t>
            </w:r>
            <w:r>
              <w:rPr>
                <w:sz w:val="22"/>
              </w:rPr>
              <w:t>djelomično ispunjavaju obvezu zamjenskom kvotom i djelomično plaćanjem naknade</w:t>
            </w:r>
          </w:p>
        </w:tc>
        <w:tc>
          <w:tcPr>
            <w:tcW w:w="2396" w:type="dxa"/>
          </w:tcPr>
          <w:p>
            <w:pPr>
              <w:pStyle w:val="TableParagraph"/>
              <w:spacing w:line="268" w:lineRule="exact"/>
              <w:ind w:left="15"/>
              <w:jc w:val="center"/>
              <w:rPr>
                <w:sz w:val="22"/>
              </w:rPr>
            </w:pPr>
            <w:r>
              <w:rPr>
                <w:w w:val="100"/>
                <w:sz w:val="22"/>
              </w:rPr>
              <w:t>3</w:t>
            </w:r>
          </w:p>
        </w:tc>
      </w:tr>
      <w:tr>
        <w:trPr>
          <w:trHeight w:val="561" w:hRule="atLeast"/>
        </w:trPr>
        <w:tc>
          <w:tcPr>
            <w:tcW w:w="6486" w:type="dxa"/>
          </w:tcPr>
          <w:p>
            <w:pPr>
              <w:pStyle w:val="TableParagraph"/>
              <w:tabs>
                <w:tab w:pos="692" w:val="left" w:leader="none"/>
                <w:tab w:pos="1809" w:val="left" w:leader="none"/>
                <w:tab w:pos="2111" w:val="left" w:leader="none"/>
                <w:tab w:pos="3114" w:val="left" w:leader="none"/>
                <w:tab w:pos="5089" w:val="left" w:leader="none"/>
                <w:tab w:pos="6057" w:val="left" w:leader="none"/>
              </w:tabs>
              <w:ind w:right="94"/>
              <w:rPr>
                <w:sz w:val="22"/>
              </w:rPr>
            </w:pPr>
            <w:r>
              <w:rPr>
                <w:sz w:val="22"/>
              </w:rPr>
              <w:t>Broj</w:t>
              <w:tab/>
              <w:t>obveznika</w:t>
              <w:tab/>
              <w:t>s</w:t>
              <w:tab/>
              <w:t>područja</w:t>
              <w:tab/>
              <w:t>Sisačko-moslavačke</w:t>
              <w:tab/>
              <w:t>županije</w:t>
              <w:tab/>
            </w:r>
            <w:r>
              <w:rPr>
                <w:spacing w:val="-5"/>
                <w:sz w:val="22"/>
              </w:rPr>
              <w:t>koji </w:t>
            </w:r>
            <w:r>
              <w:rPr>
                <w:sz w:val="22"/>
              </w:rPr>
              <w:t>zapošljavaju iznad</w:t>
            </w:r>
            <w:r>
              <w:rPr>
                <w:spacing w:val="-4"/>
                <w:sz w:val="22"/>
              </w:rPr>
              <w:t> </w:t>
            </w:r>
            <w:r>
              <w:rPr>
                <w:sz w:val="22"/>
              </w:rPr>
              <w:t>kvote</w:t>
            </w:r>
          </w:p>
        </w:tc>
        <w:tc>
          <w:tcPr>
            <w:tcW w:w="2396" w:type="dxa"/>
          </w:tcPr>
          <w:p>
            <w:pPr>
              <w:pStyle w:val="TableParagraph"/>
              <w:spacing w:line="268" w:lineRule="exact"/>
              <w:ind w:left="979" w:right="965"/>
              <w:jc w:val="center"/>
              <w:rPr>
                <w:sz w:val="22"/>
              </w:rPr>
            </w:pPr>
            <w:r>
              <w:rPr>
                <w:sz w:val="22"/>
              </w:rPr>
              <w:t>16</w:t>
            </w:r>
          </w:p>
        </w:tc>
      </w:tr>
      <w:tr>
        <w:trPr>
          <w:trHeight w:val="588" w:hRule="atLeast"/>
        </w:trPr>
        <w:tc>
          <w:tcPr>
            <w:tcW w:w="6486" w:type="dxa"/>
          </w:tcPr>
          <w:p>
            <w:pPr>
              <w:pStyle w:val="TableParagraph"/>
              <w:spacing w:line="268" w:lineRule="exact"/>
              <w:rPr>
                <w:sz w:val="22"/>
              </w:rPr>
            </w:pPr>
            <w:r>
              <w:rPr>
                <w:sz w:val="22"/>
              </w:rPr>
              <w:t>Broj poslodavaca s područja Sisačko-moslavačke županije koji nisu</w:t>
            </w:r>
          </w:p>
          <w:p>
            <w:pPr>
              <w:pStyle w:val="TableParagraph"/>
              <w:spacing w:before="1"/>
              <w:rPr>
                <w:sz w:val="22"/>
              </w:rPr>
            </w:pPr>
            <w:r>
              <w:rPr>
                <w:sz w:val="22"/>
              </w:rPr>
              <w:t>obveznici, a zapošljavaju osobe s invaliditetom</w:t>
            </w:r>
          </w:p>
        </w:tc>
        <w:tc>
          <w:tcPr>
            <w:tcW w:w="2396" w:type="dxa"/>
          </w:tcPr>
          <w:p>
            <w:pPr>
              <w:pStyle w:val="TableParagraph"/>
              <w:spacing w:line="268" w:lineRule="exact"/>
              <w:ind w:left="979" w:right="965"/>
              <w:jc w:val="center"/>
              <w:rPr>
                <w:sz w:val="22"/>
              </w:rPr>
            </w:pPr>
            <w:r>
              <w:rPr>
                <w:sz w:val="22"/>
              </w:rPr>
              <w:t>50</w:t>
            </w:r>
          </w:p>
        </w:tc>
      </w:tr>
      <w:tr>
        <w:trPr>
          <w:trHeight w:val="599" w:hRule="atLeast"/>
        </w:trPr>
        <w:tc>
          <w:tcPr>
            <w:tcW w:w="6486" w:type="dxa"/>
          </w:tcPr>
          <w:p>
            <w:pPr>
              <w:pStyle w:val="TableParagraph"/>
              <w:ind w:right="94"/>
              <w:rPr>
                <w:sz w:val="22"/>
              </w:rPr>
            </w:pPr>
            <w:r>
              <w:rPr>
                <w:sz w:val="22"/>
              </w:rPr>
              <w:t>Broj poslodavaca koji su s područja Sisačko-moslavačke županije kojima su isplaćeni poticaji u 2019. godini</w:t>
            </w:r>
          </w:p>
        </w:tc>
        <w:tc>
          <w:tcPr>
            <w:tcW w:w="2396" w:type="dxa"/>
          </w:tcPr>
          <w:p>
            <w:pPr>
              <w:pStyle w:val="TableParagraph"/>
              <w:spacing w:line="268" w:lineRule="exact"/>
              <w:ind w:left="978" w:right="965"/>
              <w:jc w:val="center"/>
              <w:rPr>
                <w:sz w:val="22"/>
              </w:rPr>
            </w:pPr>
            <w:r>
              <w:rPr>
                <w:sz w:val="22"/>
              </w:rPr>
              <w:t>18</w:t>
            </w:r>
          </w:p>
        </w:tc>
      </w:tr>
      <w:tr>
        <w:trPr>
          <w:trHeight w:val="611" w:hRule="atLeast"/>
        </w:trPr>
        <w:tc>
          <w:tcPr>
            <w:tcW w:w="6486" w:type="dxa"/>
          </w:tcPr>
          <w:p>
            <w:pPr>
              <w:pStyle w:val="TableParagraph"/>
              <w:ind w:right="12"/>
              <w:rPr>
                <w:sz w:val="22"/>
              </w:rPr>
            </w:pPr>
            <w:r>
              <w:rPr>
                <w:sz w:val="22"/>
              </w:rPr>
              <w:t>Broj obveznika s područja Sisačko-moslavačke županije koji su zbog nezapošljavanja OSI dužni uplaćivati naknadu</w:t>
            </w:r>
          </w:p>
        </w:tc>
        <w:tc>
          <w:tcPr>
            <w:tcW w:w="2396" w:type="dxa"/>
          </w:tcPr>
          <w:p>
            <w:pPr>
              <w:pStyle w:val="TableParagraph"/>
              <w:spacing w:line="268" w:lineRule="exact"/>
              <w:ind w:left="978" w:right="965"/>
              <w:jc w:val="center"/>
              <w:rPr>
                <w:sz w:val="22"/>
              </w:rPr>
            </w:pPr>
            <w:r>
              <w:rPr>
                <w:sz w:val="22"/>
              </w:rPr>
              <w:t>194</w:t>
            </w:r>
          </w:p>
        </w:tc>
      </w:tr>
      <w:tr>
        <w:trPr>
          <w:trHeight w:val="549" w:hRule="atLeast"/>
        </w:trPr>
        <w:tc>
          <w:tcPr>
            <w:tcW w:w="6486" w:type="dxa"/>
          </w:tcPr>
          <w:p>
            <w:pPr>
              <w:pStyle w:val="TableParagraph"/>
              <w:spacing w:line="268" w:lineRule="exact"/>
              <w:rPr>
                <w:sz w:val="22"/>
              </w:rPr>
            </w:pPr>
            <w:r>
              <w:rPr>
                <w:sz w:val="22"/>
              </w:rPr>
              <w:t>Broj OSI s područja Sisačko-moslavačke županije koji su upisani u</w:t>
            </w:r>
          </w:p>
          <w:p>
            <w:pPr>
              <w:pStyle w:val="TableParagraph"/>
              <w:spacing w:line="261" w:lineRule="exact"/>
              <w:rPr>
                <w:sz w:val="22"/>
              </w:rPr>
            </w:pPr>
            <w:r>
              <w:rPr>
                <w:sz w:val="22"/>
              </w:rPr>
              <w:t>očevidnik</w:t>
            </w:r>
          </w:p>
        </w:tc>
        <w:tc>
          <w:tcPr>
            <w:tcW w:w="2396" w:type="dxa"/>
          </w:tcPr>
          <w:p>
            <w:pPr>
              <w:pStyle w:val="TableParagraph"/>
              <w:spacing w:line="268" w:lineRule="exact"/>
              <w:ind w:left="978" w:right="965"/>
              <w:jc w:val="center"/>
              <w:rPr>
                <w:sz w:val="22"/>
              </w:rPr>
            </w:pPr>
            <w:r>
              <w:rPr>
                <w:sz w:val="22"/>
              </w:rPr>
              <w:t>316</w:t>
            </w:r>
          </w:p>
        </w:tc>
      </w:tr>
      <w:tr>
        <w:trPr>
          <w:trHeight w:val="825" w:hRule="atLeast"/>
        </w:trPr>
        <w:tc>
          <w:tcPr>
            <w:tcW w:w="6486" w:type="dxa"/>
          </w:tcPr>
          <w:p>
            <w:pPr>
              <w:pStyle w:val="TableParagraph"/>
              <w:spacing w:line="268" w:lineRule="exact"/>
              <w:rPr>
                <w:sz w:val="22"/>
              </w:rPr>
            </w:pPr>
            <w:r>
              <w:rPr>
                <w:sz w:val="22"/>
              </w:rPr>
              <w:t>Broj OSI s područja Sisačko-moslavačke županije kojima je izdano</w:t>
            </w:r>
          </w:p>
          <w:p>
            <w:pPr>
              <w:pStyle w:val="TableParagraph"/>
              <w:rPr>
                <w:sz w:val="22"/>
              </w:rPr>
            </w:pPr>
            <w:r>
              <w:rPr>
                <w:sz w:val="22"/>
              </w:rPr>
              <w:t>uvjerenje o utvrđenom invaliditetu u odnosu na rad</w:t>
            </w:r>
          </w:p>
        </w:tc>
        <w:tc>
          <w:tcPr>
            <w:tcW w:w="2396" w:type="dxa"/>
          </w:tcPr>
          <w:p>
            <w:pPr>
              <w:pStyle w:val="TableParagraph"/>
              <w:spacing w:line="268" w:lineRule="exact"/>
              <w:ind w:left="15"/>
              <w:jc w:val="center"/>
              <w:rPr>
                <w:sz w:val="22"/>
              </w:rPr>
            </w:pPr>
            <w:r>
              <w:rPr>
                <w:w w:val="100"/>
                <w:sz w:val="22"/>
              </w:rPr>
              <w:t>5</w:t>
            </w:r>
          </w:p>
        </w:tc>
      </w:tr>
    </w:tbl>
    <w:p>
      <w:pPr>
        <w:spacing w:before="0"/>
        <w:ind w:left="536" w:right="0" w:firstLine="0"/>
        <w:jc w:val="both"/>
        <w:rPr>
          <w:i/>
          <w:sz w:val="22"/>
        </w:rPr>
      </w:pPr>
      <w:r>
        <w:rPr>
          <w:i/>
          <w:sz w:val="22"/>
        </w:rPr>
        <w:t>Izvor podataka: UOSI SMŽ (ZOSI), travanj 2020.</w:t>
      </w:r>
    </w:p>
    <w:p>
      <w:pPr>
        <w:spacing w:after="0"/>
        <w:jc w:val="both"/>
        <w:rPr>
          <w:sz w:val="22"/>
        </w:rPr>
        <w:sectPr>
          <w:pgSz w:w="11910" w:h="16840"/>
          <w:pgMar w:header="0" w:footer="514" w:top="1580" w:bottom="760" w:left="880" w:right="880"/>
        </w:sectPr>
      </w:pPr>
    </w:p>
    <w:p>
      <w:pPr>
        <w:pStyle w:val="BodyText"/>
        <w:spacing w:line="259" w:lineRule="auto" w:before="37"/>
        <w:ind w:left="536" w:right="530"/>
        <w:jc w:val="both"/>
      </w:pPr>
      <w:r>
        <w:rPr/>
        <w:t>S obzirom da nacionalno zakonodavstvo propisuje obvezu zapošljavanja invalidnih osoba određenim</w:t>
      </w:r>
      <w:r>
        <w:rPr>
          <w:spacing w:val="-15"/>
        </w:rPr>
        <w:t> </w:t>
      </w:r>
      <w:r>
        <w:rPr/>
        <w:t>kategorijama</w:t>
      </w:r>
      <w:r>
        <w:rPr>
          <w:spacing w:val="-19"/>
        </w:rPr>
        <w:t> </w:t>
      </w:r>
      <w:r>
        <w:rPr/>
        <w:t>poslodavaca,</w:t>
      </w:r>
      <w:r>
        <w:rPr>
          <w:spacing w:val="-15"/>
        </w:rPr>
        <w:t> </w:t>
      </w:r>
      <w:r>
        <w:rPr/>
        <w:t>potreban</w:t>
      </w:r>
      <w:r>
        <w:rPr>
          <w:spacing w:val="-15"/>
        </w:rPr>
        <w:t> </w:t>
      </w:r>
      <w:r>
        <w:rPr/>
        <w:t>je</w:t>
      </w:r>
      <w:r>
        <w:rPr>
          <w:spacing w:val="-16"/>
        </w:rPr>
        <w:t> </w:t>
      </w:r>
      <w:r>
        <w:rPr/>
        <w:t>sustavan</w:t>
      </w:r>
      <w:r>
        <w:rPr>
          <w:spacing w:val="-16"/>
        </w:rPr>
        <w:t> </w:t>
      </w:r>
      <w:r>
        <w:rPr/>
        <w:t>nadzor</w:t>
      </w:r>
      <w:r>
        <w:rPr>
          <w:spacing w:val="-17"/>
        </w:rPr>
        <w:t> </w:t>
      </w:r>
      <w:r>
        <w:rPr/>
        <w:t>poslodavaca,</w:t>
      </w:r>
      <w:r>
        <w:rPr>
          <w:spacing w:val="-14"/>
        </w:rPr>
        <w:t> </w:t>
      </w:r>
      <w:r>
        <w:rPr/>
        <w:t>te</w:t>
      </w:r>
      <w:r>
        <w:rPr>
          <w:spacing w:val="-16"/>
        </w:rPr>
        <w:t> </w:t>
      </w:r>
      <w:r>
        <w:rPr/>
        <w:t>uspostava i provedba kontrolnih mehanizama u pogledu ispunjavanja zakonskih</w:t>
      </w:r>
      <w:r>
        <w:rPr>
          <w:spacing w:val="-10"/>
        </w:rPr>
        <w:t> </w:t>
      </w:r>
      <w:r>
        <w:rPr/>
        <w:t>odredbi.</w:t>
      </w:r>
    </w:p>
    <w:p>
      <w:pPr>
        <w:pStyle w:val="BodyText"/>
        <w:spacing w:line="259" w:lineRule="auto" w:before="160"/>
        <w:ind w:left="536" w:right="532"/>
        <w:jc w:val="both"/>
      </w:pPr>
      <w:r>
        <w:rPr/>
        <w:t>U pogledu evidentiranih ulazaka u evidenciju nezaposlenih osoba protekle tri godine kako na razini RH tako i na razini SMŽ, razvidan je trend smanjenja broja, no isto tako zbog pandemije virusa COVID-19 koja je uzrokovala velike poremećaje na tržištu rada, navedeni trend nije se nastavio i početkom 2020. godine, a pravi razmjeri biti će vidljivi tek koncem 2020. godine i početkom 2021. godine ukoliko situacija s pandemijom ponovno ne eskalira.</w:t>
      </w:r>
    </w:p>
    <w:p>
      <w:pPr>
        <w:pStyle w:val="BodyText"/>
        <w:spacing w:before="9"/>
        <w:rPr>
          <w:sz w:val="21"/>
        </w:rPr>
      </w:pPr>
    </w:p>
    <w:p>
      <w:pPr>
        <w:spacing w:before="0" w:after="19"/>
        <w:ind w:left="536" w:right="0" w:firstLine="0"/>
        <w:jc w:val="left"/>
        <w:rPr>
          <w:sz w:val="20"/>
        </w:rPr>
      </w:pPr>
      <w:r>
        <w:rPr/>
        <w:pict>
          <v:shape style="position:absolute;margin-left:99.454002pt;margin-top:13.381485pt;width:357.35pt;height:378.3pt;mso-position-horizontal-relative:page;mso-position-vertical-relative:paragraph;z-index:-262722560" coordorigin="1989,268" coordsize="7147,7566" path="m5004,6898l5002,6886,4999,6873,4995,6859,4989,6845,4982,6830,4973,6815,4962,6799,4948,6783,4933,6767,4831,6665,2947,4781,2940,4776,2930,4772,2920,4768,2909,4767,2898,4768,2889,4770,2880,4773,2871,4778,2861,4784,2851,4792,2841,4800,2829,4810,2818,4821,2806,4833,2796,4845,2787,4856,2780,4866,2774,4875,2769,4884,2765,4893,2763,4902,2761,4914,2764,4925,2768,4934,2771,4944,2777,4952,2785,4960,3329,5504,4220,6393,4277,6449,4495,6664,4495,6664,4495,6665,4494,6665,4342,6584,4292,6556,3877,6335,3655,6222,2949,5858,2382,5565,2352,5550,2324,5537,2298,5526,2275,5518,2254,5512,2233,5507,2214,5504,2198,5504,2182,5505,2166,5508,2152,5513,2138,5521,2123,5530,2108,5542,2094,5555,2010,5639,1999,5653,1992,5671,1989,5692,1990,5715,1996,5741,2010,5769,2032,5800,2062,5832,4047,7818,4055,7823,4064,7827,4075,7832,4084,7833,4095,7830,4106,7829,4118,7823,4132,7816,4142,7808,4152,7800,4164,7790,4176,7778,4188,7766,4198,7754,4207,7743,4214,7733,4219,7723,4223,7714,4226,7705,4228,7696,4232,7686,4232,7676,4227,7665,4223,7655,4217,7648,3603,7033,2731,6162,2422,5860,2424,5858,2486,5893,2550,5929,2748,6037,2814,6072,4551,6966,4592,6986,4630,7004,4665,7020,4696,7033,4725,7044,4751,7052,4775,7058,4796,7062,4817,7064,4836,7064,4852,7062,4867,7057,4882,7052,4896,7044,4910,7033,4923,7021,4989,6955,4996,6945,5000,6931,5002,6921,5004,6910,5004,6898m6344,5585l6343,5575,6339,5565,6334,5554,6326,5543,6316,5532,6303,5522,6288,5510,6270,5497,6249,5483,6115,5396,5974,5304,5233,4828,5233,5122,4958,5396,4787,5568,4674,5396,4163,4618,3940,4279,3940,4278,3940,4278,3941,4278,4460,4618,5233,5122,5233,4828,4906,4618,4378,4278,3829,3922,3818,3916,3807,3910,3797,3905,3787,3902,3773,3898,3763,3900,3749,3903,3738,3907,3728,3912,3717,3919,3705,3927,3693,3937,3680,3949,3666,3963,3637,3992,3624,4005,3613,4017,3604,4028,3596,4039,3590,4050,3585,4060,3582,4070,3579,4084,3577,4095,3582,4107,3585,4117,3589,4127,3595,4137,3601,4148,3686,4279,3905,4618,4406,5396,4619,5728,5118,6501,5161,6568,5175,6588,5188,6606,5200,6621,5211,6633,5222,6644,5232,6652,5243,6658,5253,6661,5263,6663,5273,6662,5284,6658,5295,6652,5306,6644,5318,6634,5331,6622,5345,6609,5358,6595,5370,6583,5379,6571,5387,6560,5394,6551,5398,6541,5401,6532,5403,6522,5403,6511,5403,6501,5398,6490,5395,6480,5389,6469,5381,6457,5017,5906,4971,5837,5241,5568,5504,5304,5644,5396,6136,5716,6148,5723,6160,5728,6169,5732,6179,5736,6188,5737,6198,5733,6206,5731,6216,5728,6225,5723,6236,5715,6246,5707,6258,5696,6271,5683,6286,5668,6300,5653,6313,5640,6323,5627,6332,5616,6339,5605,6343,5595,6344,5585m7236,4497l7236,4464,7235,4434,7233,4409,7231,4389,7228,4372,7224,4360,7221,4349,7217,4339,7213,4330,7208,4319,7202,4309,7194,4297,7179,4279,7171,4270,7162,4259,7152,4248,7141,4237,7130,4225,7116,4212,7098,4194,7081,4178,7066,4163,7052,4151,7039,4140,7027,4131,7016,4123,7007,4116,6997,4110,6987,4106,6974,4105,6969,4108,6964,4113,6958,4123,6954,4138,6953,4159,6955,4185,6958,4215,6959,4247,6960,4282,6959,4320,6957,4360,6952,4402,6943,4444,6932,4489,6916,4533,6894,4575,6865,4615,6830,4654,6782,4695,6730,4727,6674,4749,6613,4762,6549,4767,6481,4762,6409,4748,6333,4723,6271,4698,6205,4667,6138,4630,6068,4587,5996,4537,5935,4492,5872,4443,5808,4389,5744,4332,5677,4270,5610,4205,5553,4146,5499,4089,5448,4032,5399,3976,5354,3920,5312,3865,5272,3811,5222,3738,5178,3666,5139,3597,5106,3530,5078,3465,5052,3386,5035,3312,5028,3242,5029,3176,5040,3115,5061,3059,5091,3009,5129,2963,5169,2927,5210,2898,5252,2875,5295,2860,5339,2850,5382,2842,5423,2838,5463,2835,5500,2836,5535,2838,5567,2840,5623,2846,5644,2846,5659,2843,5669,2838,5671,2835,5674,2833,5676,2824,5675,2815,5673,2807,5669,2798,5654,2773,5647,2762,5639,2751,5629,2738,5618,2726,5605,2711,5590,2696,5575,2680,5561,2666,5547,2653,5535,2641,5523,2630,5511,2620,5490,2603,5481,2596,5469,2588,5458,2581,5447,2576,5438,2572,5426,2567,5412,2563,5395,2558,5376,2554,5351,2552,5323,2551,5291,2550,5256,2551,5221,2555,5186,2561,5150,2568,5114,2578,5079,2590,5043,2604,5008,2621,4975,2639,4943,2661,4912,2686,4884,2712,4827,2778,4782,2851,4750,2930,4731,3017,4725,3091,4725,3168,4733,3247,4749,3330,4773,3415,4796,3479,4823,3544,4853,3609,4887,3677,4925,3745,4967,3814,5013,3885,5057,3947,5103,4011,5153,4074,5205,4139,5261,4204,5320,4269,5382,4335,5447,4402,5511,4465,5575,4525,5639,4582,5701,4636,5763,4687,5824,4735,5884,4780,5944,4821,6022,4873,6099,4919,6174,4960,6247,4994,6319,5024,6389,5049,6470,5072,6548,5086,6623,5092,6696,5091,6766,5083,6847,5062,6924,5029,6995,4984,7060,4927,7094,4891,7125,4853,7151,4813,7172,4772,7174,4767,7189,4730,7203,4689,7215,4648,7224,4608,7230,4570,7234,4533,7236,4497m8482,3435l8482,3426,8477,3418,8472,3409,8465,3400,8457,3392,8449,3385,8440,3377,8428,3367,8415,3357,8398,3347,8314,3292,7790,2974,7724,2933,7678,2905,7630,2878,7542,2829,7501,2808,7461,2789,7423,2772,7386,2757,7351,2744,7316,2734,7283,2726,7251,2719,7247,2718,7222,2715,7192,2714,7164,2715,7136,2718,7146,2674,7153,2628,7157,2582,7157,2535,7154,2488,7147,2441,7136,2392,7121,2343,7103,2294,7080,2244,7053,2194,7021,2142,6984,2091,6943,2039,6897,1987,6897,2545,6893,2583,6885,2622,6871,2660,6852,2697,6827,2733,6796,2767,6630,2933,5908,2211,5944,2175,6051,2068,6076,2044,6099,2023,6120,2005,6139,1990,6157,1978,6174,1968,6192,1959,6211,1952,6269,1937,6328,1934,6388,1942,6448,1963,6508,1994,6570,2035,6632,2084,6695,2143,6732,2182,6766,2221,6796,2261,6824,2302,6847,2343,6866,2384,6880,2424,6890,2464,6896,2505,6897,2545,6897,1987,6896,1986,6846,1934,6845,1933,6790,1879,6734,1831,6678,1787,6623,1748,6568,1714,6512,1686,6457,1663,6402,1644,6348,1630,6294,1622,6242,1620,6190,1622,6138,1629,6088,1643,6039,1662,5990,1685,5974,1696,5958,1708,5923,1733,5904,1749,5884,1767,5862,1788,5838,1811,5566,2083,5556,2096,5550,2111,5547,2130,5548,2150,5555,2175,5569,2202,5590,2231,5618,2262,7611,4254,7620,4262,7629,4265,7639,4269,7648,4270,7658,4266,7667,4264,7676,4261,7686,4256,7696,4251,7706,4244,7717,4235,7728,4226,7740,4214,7752,4201,7762,4190,7771,4179,7779,4169,7786,4155,7791,4144,7793,4132,7795,4122,7795,4112,7792,4103,7788,4093,7781,4084,6860,3163,6974,3049,7004,3023,7035,3002,7068,2987,7102,2978,7138,2974,7176,2974,7215,2978,7255,2986,7298,2999,7342,3015,7387,3034,7433,3057,7481,3083,7531,3111,7582,3141,7635,3174,8269,3568,8281,3575,8291,3580,8301,3584,8312,3589,8323,3591,8335,3589,8345,3588,8355,3585,8364,3580,8374,3574,8384,3566,8395,3558,8406,3547,8419,3536,8432,3521,8444,3508,8454,3496,8463,3485,8470,3475,8475,3465,8478,3456,8481,3447,8482,3435m9136,2782l9135,2773,9128,2754,9121,2744,7424,1048,7254,878,7620,513,7623,506,7623,496,7622,487,7619,477,7607,455,7600,444,7592,433,7582,421,7571,409,7558,395,7544,381,7529,365,7513,350,7498,336,7484,323,7471,311,7459,301,7448,292,7437,284,7427,278,7414,271,7403,269,7394,268,7384,268,7378,271,6477,1172,6473,1179,6475,1188,6475,1197,6478,1207,6485,1220,6491,1230,6499,1241,6507,1252,6517,1264,6529,1278,6541,1293,6555,1308,6571,1323,6586,1339,6601,1352,6615,1365,6628,1375,6640,1385,6651,1393,6662,1400,6683,1413,6693,1416,6703,1416,6712,1417,6719,1414,7084,1048,8950,2915,8959,2922,8969,2926,8979,2929,8988,2930,8998,2927,9007,2925,9016,2921,9026,2917,9036,2911,9046,2904,9057,2895,9068,2885,9080,2874,9092,2862,9102,2850,9111,2839,9118,2829,9123,2819,9127,2810,9130,2801,9132,2792,9136,2782e" filled="true" fillcolor="#c0c0c0" stroked="false">
            <v:path arrowok="t"/>
            <v:fill opacity="32896f" type="solid"/>
            <w10:wrap type="none"/>
          </v:shape>
        </w:pict>
      </w:r>
      <w:r>
        <w:rPr>
          <w:sz w:val="20"/>
        </w:rPr>
        <w:t>Tabela 22: Ulasci u evidenciju nezaposlenih osoba u RH i SMŽ</w: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180"/>
        <w:gridCol w:w="2182"/>
        <w:gridCol w:w="2183"/>
      </w:tblGrid>
      <w:tr>
        <w:trPr>
          <w:trHeight w:val="535" w:hRule="atLeast"/>
        </w:trPr>
        <w:tc>
          <w:tcPr>
            <w:tcW w:w="2521" w:type="dxa"/>
            <w:vMerge w:val="restart"/>
          </w:tcPr>
          <w:p>
            <w:pPr>
              <w:pStyle w:val="TableParagraph"/>
              <w:ind w:left="0"/>
              <w:rPr>
                <w:rFonts w:ascii="Times New Roman"/>
                <w:sz w:val="22"/>
              </w:rPr>
            </w:pPr>
          </w:p>
        </w:tc>
        <w:tc>
          <w:tcPr>
            <w:tcW w:w="6545" w:type="dxa"/>
            <w:gridSpan w:val="3"/>
          </w:tcPr>
          <w:p>
            <w:pPr>
              <w:pStyle w:val="TableParagraph"/>
              <w:spacing w:line="268" w:lineRule="exact"/>
              <w:ind w:left="1496"/>
              <w:rPr>
                <w:b/>
                <w:sz w:val="22"/>
              </w:rPr>
            </w:pPr>
            <w:r>
              <w:rPr>
                <w:b/>
                <w:sz w:val="22"/>
              </w:rPr>
              <w:t>Ulasci u evidenciju nezaposlenih osoba</w:t>
            </w:r>
          </w:p>
        </w:tc>
      </w:tr>
      <w:tr>
        <w:trPr>
          <w:trHeight w:val="270" w:hRule="atLeast"/>
        </w:trPr>
        <w:tc>
          <w:tcPr>
            <w:tcW w:w="2521" w:type="dxa"/>
            <w:vMerge/>
            <w:tcBorders>
              <w:top w:val="nil"/>
            </w:tcBorders>
          </w:tcPr>
          <w:p>
            <w:pPr>
              <w:rPr>
                <w:sz w:val="2"/>
                <w:szCs w:val="2"/>
              </w:rPr>
            </w:pPr>
          </w:p>
        </w:tc>
        <w:tc>
          <w:tcPr>
            <w:tcW w:w="2180" w:type="dxa"/>
          </w:tcPr>
          <w:p>
            <w:pPr>
              <w:pStyle w:val="TableParagraph"/>
              <w:spacing w:line="249" w:lineRule="exact" w:before="1"/>
              <w:ind w:left="706" w:right="698"/>
              <w:jc w:val="center"/>
              <w:rPr>
                <w:b/>
                <w:sz w:val="22"/>
              </w:rPr>
            </w:pPr>
            <w:r>
              <w:rPr>
                <w:b/>
                <w:sz w:val="22"/>
              </w:rPr>
              <w:t>2017.</w:t>
            </w:r>
          </w:p>
        </w:tc>
        <w:tc>
          <w:tcPr>
            <w:tcW w:w="2182" w:type="dxa"/>
          </w:tcPr>
          <w:p>
            <w:pPr>
              <w:pStyle w:val="TableParagraph"/>
              <w:spacing w:line="249" w:lineRule="exact" w:before="1"/>
              <w:ind w:left="708" w:right="698"/>
              <w:jc w:val="center"/>
              <w:rPr>
                <w:b/>
                <w:sz w:val="22"/>
              </w:rPr>
            </w:pPr>
            <w:r>
              <w:rPr>
                <w:b/>
                <w:sz w:val="22"/>
              </w:rPr>
              <w:t>2018.</w:t>
            </w:r>
          </w:p>
        </w:tc>
        <w:tc>
          <w:tcPr>
            <w:tcW w:w="2183" w:type="dxa"/>
          </w:tcPr>
          <w:p>
            <w:pPr>
              <w:pStyle w:val="TableParagraph"/>
              <w:spacing w:line="249" w:lineRule="exact" w:before="1"/>
              <w:ind w:left="709" w:right="699"/>
              <w:jc w:val="center"/>
              <w:rPr>
                <w:b/>
                <w:sz w:val="22"/>
              </w:rPr>
            </w:pPr>
            <w:r>
              <w:rPr>
                <w:b/>
                <w:sz w:val="22"/>
              </w:rPr>
              <w:t>2019.</w:t>
            </w:r>
          </w:p>
        </w:tc>
      </w:tr>
      <w:tr>
        <w:trPr>
          <w:trHeight w:val="268" w:hRule="atLeast"/>
        </w:trPr>
        <w:tc>
          <w:tcPr>
            <w:tcW w:w="2521" w:type="dxa"/>
          </w:tcPr>
          <w:p>
            <w:pPr>
              <w:pStyle w:val="TableParagraph"/>
              <w:spacing w:line="248" w:lineRule="exact"/>
              <w:rPr>
                <w:sz w:val="22"/>
              </w:rPr>
            </w:pPr>
            <w:r>
              <w:rPr>
                <w:sz w:val="22"/>
              </w:rPr>
              <w:t>Republika Hrvatska</w:t>
            </w:r>
          </w:p>
        </w:tc>
        <w:tc>
          <w:tcPr>
            <w:tcW w:w="2180" w:type="dxa"/>
          </w:tcPr>
          <w:p>
            <w:pPr>
              <w:pStyle w:val="TableParagraph"/>
              <w:spacing w:line="248" w:lineRule="exact"/>
              <w:ind w:left="0" w:right="715"/>
              <w:jc w:val="right"/>
              <w:rPr>
                <w:sz w:val="22"/>
              </w:rPr>
            </w:pPr>
            <w:r>
              <w:rPr>
                <w:sz w:val="22"/>
              </w:rPr>
              <w:t>252.566</w:t>
            </w:r>
          </w:p>
        </w:tc>
        <w:tc>
          <w:tcPr>
            <w:tcW w:w="2182" w:type="dxa"/>
          </w:tcPr>
          <w:p>
            <w:pPr>
              <w:pStyle w:val="TableParagraph"/>
              <w:spacing w:line="248" w:lineRule="exact"/>
              <w:ind w:left="708" w:right="698"/>
              <w:jc w:val="center"/>
              <w:rPr>
                <w:sz w:val="22"/>
              </w:rPr>
            </w:pPr>
            <w:r>
              <w:rPr>
                <w:sz w:val="22"/>
              </w:rPr>
              <w:t>226.509</w:t>
            </w:r>
          </w:p>
        </w:tc>
        <w:tc>
          <w:tcPr>
            <w:tcW w:w="2183" w:type="dxa"/>
          </w:tcPr>
          <w:p>
            <w:pPr>
              <w:pStyle w:val="TableParagraph"/>
              <w:spacing w:line="248" w:lineRule="exact"/>
              <w:ind w:left="709" w:right="699"/>
              <w:jc w:val="center"/>
              <w:rPr>
                <w:sz w:val="22"/>
              </w:rPr>
            </w:pPr>
            <w:r>
              <w:rPr>
                <w:sz w:val="22"/>
              </w:rPr>
              <w:t>206.917</w:t>
            </w:r>
          </w:p>
        </w:tc>
      </w:tr>
      <w:tr>
        <w:trPr>
          <w:trHeight w:val="537" w:hRule="atLeast"/>
        </w:trPr>
        <w:tc>
          <w:tcPr>
            <w:tcW w:w="2521" w:type="dxa"/>
          </w:tcPr>
          <w:p>
            <w:pPr>
              <w:pStyle w:val="TableParagraph"/>
              <w:tabs>
                <w:tab w:pos="1376" w:val="left" w:leader="none"/>
              </w:tabs>
              <w:spacing w:line="268" w:lineRule="exact"/>
              <w:rPr>
                <w:sz w:val="22"/>
              </w:rPr>
            </w:pPr>
            <w:r>
              <w:rPr>
                <w:sz w:val="22"/>
              </w:rPr>
              <w:t>Sisačko</w:t>
              <w:tab/>
              <w:t>moslavačka</w:t>
            </w:r>
          </w:p>
          <w:p>
            <w:pPr>
              <w:pStyle w:val="TableParagraph"/>
              <w:spacing w:line="249" w:lineRule="exact"/>
              <w:rPr>
                <w:sz w:val="22"/>
              </w:rPr>
            </w:pPr>
            <w:r>
              <w:rPr>
                <w:sz w:val="22"/>
              </w:rPr>
              <w:t>županija</w:t>
            </w:r>
          </w:p>
        </w:tc>
        <w:tc>
          <w:tcPr>
            <w:tcW w:w="2180" w:type="dxa"/>
          </w:tcPr>
          <w:p>
            <w:pPr>
              <w:pStyle w:val="TableParagraph"/>
              <w:spacing w:line="268" w:lineRule="exact"/>
              <w:ind w:left="0" w:right="770"/>
              <w:jc w:val="right"/>
              <w:rPr>
                <w:sz w:val="22"/>
              </w:rPr>
            </w:pPr>
            <w:r>
              <w:rPr>
                <w:sz w:val="22"/>
              </w:rPr>
              <w:t>10.994</w:t>
            </w:r>
          </w:p>
        </w:tc>
        <w:tc>
          <w:tcPr>
            <w:tcW w:w="2182" w:type="dxa"/>
          </w:tcPr>
          <w:p>
            <w:pPr>
              <w:pStyle w:val="TableParagraph"/>
              <w:spacing w:line="268" w:lineRule="exact"/>
              <w:ind w:left="708" w:right="695"/>
              <w:jc w:val="center"/>
              <w:rPr>
                <w:sz w:val="22"/>
              </w:rPr>
            </w:pPr>
            <w:r>
              <w:rPr>
                <w:sz w:val="22"/>
              </w:rPr>
              <w:t>10.033</w:t>
            </w:r>
          </w:p>
        </w:tc>
        <w:tc>
          <w:tcPr>
            <w:tcW w:w="2183" w:type="dxa"/>
          </w:tcPr>
          <w:p>
            <w:pPr>
              <w:pStyle w:val="TableParagraph"/>
              <w:spacing w:line="268" w:lineRule="exact"/>
              <w:ind w:left="709" w:right="696"/>
              <w:jc w:val="center"/>
              <w:rPr>
                <w:sz w:val="22"/>
              </w:rPr>
            </w:pPr>
            <w:r>
              <w:rPr>
                <w:sz w:val="22"/>
              </w:rPr>
              <w:t>9.677</w:t>
            </w:r>
          </w:p>
        </w:tc>
      </w:tr>
    </w:tbl>
    <w:p>
      <w:pPr>
        <w:spacing w:before="0"/>
        <w:ind w:left="536" w:right="0" w:firstLine="0"/>
        <w:jc w:val="left"/>
        <w:rPr>
          <w:i/>
          <w:sz w:val="22"/>
        </w:rPr>
      </w:pPr>
      <w:r>
        <w:rPr>
          <w:i/>
          <w:sz w:val="22"/>
        </w:rPr>
        <w:t>Izvor podataka: HZZ, travanj 2020.</w:t>
      </w:r>
    </w:p>
    <w:p>
      <w:pPr>
        <w:pStyle w:val="BodyText"/>
        <w:rPr>
          <w:i/>
          <w:sz w:val="22"/>
        </w:rPr>
      </w:pPr>
    </w:p>
    <w:p>
      <w:pPr>
        <w:spacing w:before="178" w:after="18"/>
        <w:ind w:left="536" w:right="0" w:firstLine="0"/>
        <w:jc w:val="left"/>
        <w:rPr>
          <w:sz w:val="20"/>
        </w:rPr>
      </w:pPr>
      <w:r>
        <w:rPr>
          <w:sz w:val="20"/>
        </w:rPr>
        <w:t>Tabela 23: Ulasci u evidenciju nezaposlenih osoba po gradovima/općinama SMŽ</w: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2301"/>
        <w:gridCol w:w="2253"/>
        <w:gridCol w:w="2253"/>
      </w:tblGrid>
      <w:tr>
        <w:trPr>
          <w:trHeight w:val="537" w:hRule="atLeast"/>
        </w:trPr>
        <w:tc>
          <w:tcPr>
            <w:tcW w:w="2254" w:type="dxa"/>
          </w:tcPr>
          <w:p>
            <w:pPr>
              <w:pStyle w:val="TableParagraph"/>
              <w:ind w:left="0"/>
              <w:rPr>
                <w:rFonts w:ascii="Times New Roman"/>
                <w:sz w:val="22"/>
              </w:rPr>
            </w:pPr>
          </w:p>
        </w:tc>
        <w:tc>
          <w:tcPr>
            <w:tcW w:w="6807" w:type="dxa"/>
            <w:gridSpan w:val="3"/>
          </w:tcPr>
          <w:p>
            <w:pPr>
              <w:pStyle w:val="TableParagraph"/>
              <w:spacing w:line="268" w:lineRule="exact"/>
              <w:ind w:left="479"/>
              <w:rPr>
                <w:b/>
                <w:sz w:val="22"/>
              </w:rPr>
            </w:pPr>
            <w:r>
              <w:rPr>
                <w:b/>
                <w:sz w:val="22"/>
              </w:rPr>
              <w:t>Ulasci u evidenciju nezaposlenih osoba po gradovima/općinama</w:t>
            </w:r>
          </w:p>
        </w:tc>
      </w:tr>
      <w:tr>
        <w:trPr>
          <w:trHeight w:val="268" w:hRule="atLeast"/>
        </w:trPr>
        <w:tc>
          <w:tcPr>
            <w:tcW w:w="2254" w:type="dxa"/>
          </w:tcPr>
          <w:p>
            <w:pPr>
              <w:pStyle w:val="TableParagraph"/>
              <w:ind w:left="0"/>
              <w:rPr>
                <w:rFonts w:ascii="Times New Roman"/>
                <w:sz w:val="18"/>
              </w:rPr>
            </w:pPr>
          </w:p>
        </w:tc>
        <w:tc>
          <w:tcPr>
            <w:tcW w:w="2301" w:type="dxa"/>
          </w:tcPr>
          <w:p>
            <w:pPr>
              <w:pStyle w:val="TableParagraph"/>
              <w:spacing w:line="248" w:lineRule="exact"/>
              <w:ind w:left="877" w:right="868"/>
              <w:jc w:val="center"/>
              <w:rPr>
                <w:b/>
                <w:sz w:val="22"/>
              </w:rPr>
            </w:pPr>
            <w:r>
              <w:rPr>
                <w:b/>
                <w:sz w:val="22"/>
              </w:rPr>
              <w:t>2017.</w:t>
            </w:r>
          </w:p>
        </w:tc>
        <w:tc>
          <w:tcPr>
            <w:tcW w:w="2253" w:type="dxa"/>
          </w:tcPr>
          <w:p>
            <w:pPr>
              <w:pStyle w:val="TableParagraph"/>
              <w:spacing w:line="248" w:lineRule="exact"/>
              <w:ind w:left="853" w:right="842"/>
              <w:jc w:val="center"/>
              <w:rPr>
                <w:b/>
                <w:sz w:val="22"/>
              </w:rPr>
            </w:pPr>
            <w:r>
              <w:rPr>
                <w:b/>
                <w:sz w:val="22"/>
              </w:rPr>
              <w:t>2018.</w:t>
            </w:r>
          </w:p>
        </w:tc>
        <w:tc>
          <w:tcPr>
            <w:tcW w:w="2253" w:type="dxa"/>
          </w:tcPr>
          <w:p>
            <w:pPr>
              <w:pStyle w:val="TableParagraph"/>
              <w:spacing w:line="248" w:lineRule="exact"/>
              <w:ind w:left="854" w:right="841"/>
              <w:jc w:val="center"/>
              <w:rPr>
                <w:b/>
                <w:sz w:val="22"/>
              </w:rPr>
            </w:pPr>
            <w:r>
              <w:rPr>
                <w:b/>
                <w:sz w:val="22"/>
              </w:rPr>
              <w:t>2019.</w:t>
            </w:r>
          </w:p>
        </w:tc>
      </w:tr>
      <w:tr>
        <w:trPr>
          <w:trHeight w:val="268" w:hRule="atLeast"/>
        </w:trPr>
        <w:tc>
          <w:tcPr>
            <w:tcW w:w="2254" w:type="dxa"/>
          </w:tcPr>
          <w:p>
            <w:pPr>
              <w:pStyle w:val="TableParagraph"/>
              <w:spacing w:line="249" w:lineRule="exact"/>
              <w:rPr>
                <w:sz w:val="22"/>
              </w:rPr>
            </w:pPr>
            <w:r>
              <w:rPr>
                <w:sz w:val="22"/>
              </w:rPr>
              <w:t>Donji Kukuruzari</w:t>
            </w:r>
          </w:p>
        </w:tc>
        <w:tc>
          <w:tcPr>
            <w:tcW w:w="2301" w:type="dxa"/>
          </w:tcPr>
          <w:p>
            <w:pPr>
              <w:pStyle w:val="TableParagraph"/>
              <w:spacing w:line="249" w:lineRule="exact"/>
              <w:ind w:left="877" w:right="865"/>
              <w:jc w:val="center"/>
              <w:rPr>
                <w:sz w:val="22"/>
              </w:rPr>
            </w:pPr>
            <w:r>
              <w:rPr>
                <w:sz w:val="22"/>
              </w:rPr>
              <w:t>96</w:t>
            </w:r>
          </w:p>
        </w:tc>
        <w:tc>
          <w:tcPr>
            <w:tcW w:w="2253" w:type="dxa"/>
          </w:tcPr>
          <w:p>
            <w:pPr>
              <w:pStyle w:val="TableParagraph"/>
              <w:spacing w:line="249" w:lineRule="exact"/>
              <w:ind w:left="854" w:right="841"/>
              <w:jc w:val="center"/>
              <w:rPr>
                <w:sz w:val="22"/>
              </w:rPr>
            </w:pPr>
            <w:r>
              <w:rPr>
                <w:sz w:val="22"/>
              </w:rPr>
              <w:t>123</w:t>
            </w:r>
          </w:p>
        </w:tc>
        <w:tc>
          <w:tcPr>
            <w:tcW w:w="2253" w:type="dxa"/>
          </w:tcPr>
          <w:p>
            <w:pPr>
              <w:pStyle w:val="TableParagraph"/>
              <w:spacing w:line="249" w:lineRule="exact"/>
              <w:ind w:left="854" w:right="838"/>
              <w:jc w:val="center"/>
              <w:rPr>
                <w:sz w:val="22"/>
              </w:rPr>
            </w:pPr>
            <w:r>
              <w:rPr>
                <w:sz w:val="22"/>
              </w:rPr>
              <w:t>141</w:t>
            </w:r>
          </w:p>
        </w:tc>
      </w:tr>
      <w:tr>
        <w:trPr>
          <w:trHeight w:val="268" w:hRule="atLeast"/>
        </w:trPr>
        <w:tc>
          <w:tcPr>
            <w:tcW w:w="2254" w:type="dxa"/>
          </w:tcPr>
          <w:p>
            <w:pPr>
              <w:pStyle w:val="TableParagraph"/>
              <w:spacing w:line="248" w:lineRule="exact"/>
              <w:rPr>
                <w:sz w:val="22"/>
              </w:rPr>
            </w:pPr>
            <w:r>
              <w:rPr>
                <w:sz w:val="22"/>
              </w:rPr>
              <w:t>Dvor</w:t>
            </w:r>
          </w:p>
        </w:tc>
        <w:tc>
          <w:tcPr>
            <w:tcW w:w="2301" w:type="dxa"/>
          </w:tcPr>
          <w:p>
            <w:pPr>
              <w:pStyle w:val="TableParagraph"/>
              <w:spacing w:line="248" w:lineRule="exact"/>
              <w:ind w:left="877" w:right="866"/>
              <w:jc w:val="center"/>
              <w:rPr>
                <w:sz w:val="22"/>
              </w:rPr>
            </w:pPr>
            <w:r>
              <w:rPr>
                <w:sz w:val="22"/>
              </w:rPr>
              <w:t>255</w:t>
            </w:r>
          </w:p>
        </w:tc>
        <w:tc>
          <w:tcPr>
            <w:tcW w:w="2253" w:type="dxa"/>
          </w:tcPr>
          <w:p>
            <w:pPr>
              <w:pStyle w:val="TableParagraph"/>
              <w:spacing w:line="248" w:lineRule="exact"/>
              <w:ind w:left="854" w:right="841"/>
              <w:jc w:val="center"/>
              <w:rPr>
                <w:sz w:val="22"/>
              </w:rPr>
            </w:pPr>
            <w:r>
              <w:rPr>
                <w:sz w:val="22"/>
              </w:rPr>
              <w:t>250</w:t>
            </w:r>
          </w:p>
        </w:tc>
        <w:tc>
          <w:tcPr>
            <w:tcW w:w="2253" w:type="dxa"/>
          </w:tcPr>
          <w:p>
            <w:pPr>
              <w:pStyle w:val="TableParagraph"/>
              <w:spacing w:line="248" w:lineRule="exact"/>
              <w:ind w:left="854" w:right="838"/>
              <w:jc w:val="center"/>
              <w:rPr>
                <w:sz w:val="22"/>
              </w:rPr>
            </w:pPr>
            <w:r>
              <w:rPr>
                <w:sz w:val="22"/>
              </w:rPr>
              <w:t>232</w:t>
            </w:r>
          </w:p>
        </w:tc>
      </w:tr>
      <w:tr>
        <w:trPr>
          <w:trHeight w:val="268" w:hRule="atLeast"/>
        </w:trPr>
        <w:tc>
          <w:tcPr>
            <w:tcW w:w="2254" w:type="dxa"/>
          </w:tcPr>
          <w:p>
            <w:pPr>
              <w:pStyle w:val="TableParagraph"/>
              <w:spacing w:line="248" w:lineRule="exact"/>
              <w:rPr>
                <w:sz w:val="22"/>
              </w:rPr>
            </w:pPr>
            <w:r>
              <w:rPr>
                <w:sz w:val="22"/>
              </w:rPr>
              <w:t>Glina</w:t>
            </w:r>
          </w:p>
        </w:tc>
        <w:tc>
          <w:tcPr>
            <w:tcW w:w="2301" w:type="dxa"/>
          </w:tcPr>
          <w:p>
            <w:pPr>
              <w:pStyle w:val="TableParagraph"/>
              <w:spacing w:line="248" w:lineRule="exact"/>
              <w:ind w:left="877" w:right="866"/>
              <w:jc w:val="center"/>
              <w:rPr>
                <w:sz w:val="22"/>
              </w:rPr>
            </w:pPr>
            <w:r>
              <w:rPr>
                <w:sz w:val="22"/>
              </w:rPr>
              <w:t>518</w:t>
            </w:r>
          </w:p>
        </w:tc>
        <w:tc>
          <w:tcPr>
            <w:tcW w:w="2253" w:type="dxa"/>
          </w:tcPr>
          <w:p>
            <w:pPr>
              <w:pStyle w:val="TableParagraph"/>
              <w:spacing w:line="248" w:lineRule="exact"/>
              <w:ind w:left="854" w:right="841"/>
              <w:jc w:val="center"/>
              <w:rPr>
                <w:sz w:val="22"/>
              </w:rPr>
            </w:pPr>
            <w:r>
              <w:rPr>
                <w:sz w:val="22"/>
              </w:rPr>
              <w:t>449</w:t>
            </w:r>
          </w:p>
        </w:tc>
        <w:tc>
          <w:tcPr>
            <w:tcW w:w="2253" w:type="dxa"/>
          </w:tcPr>
          <w:p>
            <w:pPr>
              <w:pStyle w:val="TableParagraph"/>
              <w:spacing w:line="248" w:lineRule="exact"/>
              <w:ind w:left="854" w:right="838"/>
              <w:jc w:val="center"/>
              <w:rPr>
                <w:sz w:val="22"/>
              </w:rPr>
            </w:pPr>
            <w:r>
              <w:rPr>
                <w:sz w:val="22"/>
              </w:rPr>
              <w:t>493</w:t>
            </w:r>
          </w:p>
        </w:tc>
      </w:tr>
      <w:tr>
        <w:trPr>
          <w:trHeight w:val="268" w:hRule="atLeast"/>
        </w:trPr>
        <w:tc>
          <w:tcPr>
            <w:tcW w:w="2254" w:type="dxa"/>
          </w:tcPr>
          <w:p>
            <w:pPr>
              <w:pStyle w:val="TableParagraph"/>
              <w:spacing w:line="248" w:lineRule="exact"/>
              <w:rPr>
                <w:sz w:val="22"/>
              </w:rPr>
            </w:pPr>
            <w:r>
              <w:rPr>
                <w:sz w:val="22"/>
              </w:rPr>
              <w:t>Hrvatska Dubica</w:t>
            </w:r>
          </w:p>
        </w:tc>
        <w:tc>
          <w:tcPr>
            <w:tcW w:w="2301" w:type="dxa"/>
          </w:tcPr>
          <w:p>
            <w:pPr>
              <w:pStyle w:val="TableParagraph"/>
              <w:spacing w:line="248" w:lineRule="exact"/>
              <w:ind w:left="877" w:right="866"/>
              <w:jc w:val="center"/>
              <w:rPr>
                <w:sz w:val="22"/>
              </w:rPr>
            </w:pPr>
            <w:r>
              <w:rPr>
                <w:sz w:val="22"/>
              </w:rPr>
              <w:t>146</w:t>
            </w:r>
          </w:p>
        </w:tc>
        <w:tc>
          <w:tcPr>
            <w:tcW w:w="2253" w:type="dxa"/>
          </w:tcPr>
          <w:p>
            <w:pPr>
              <w:pStyle w:val="TableParagraph"/>
              <w:spacing w:line="248" w:lineRule="exact"/>
              <w:ind w:left="854" w:right="841"/>
              <w:jc w:val="center"/>
              <w:rPr>
                <w:sz w:val="22"/>
              </w:rPr>
            </w:pPr>
            <w:r>
              <w:rPr>
                <w:sz w:val="22"/>
              </w:rPr>
              <w:t>127</w:t>
            </w:r>
          </w:p>
        </w:tc>
        <w:tc>
          <w:tcPr>
            <w:tcW w:w="2253" w:type="dxa"/>
          </w:tcPr>
          <w:p>
            <w:pPr>
              <w:pStyle w:val="TableParagraph"/>
              <w:spacing w:line="248" w:lineRule="exact"/>
              <w:ind w:left="854" w:right="838"/>
              <w:jc w:val="center"/>
              <w:rPr>
                <w:sz w:val="22"/>
              </w:rPr>
            </w:pPr>
            <w:r>
              <w:rPr>
                <w:sz w:val="22"/>
              </w:rPr>
              <w:t>116</w:t>
            </w:r>
          </w:p>
        </w:tc>
      </w:tr>
      <w:tr>
        <w:trPr>
          <w:trHeight w:val="268" w:hRule="atLeast"/>
        </w:trPr>
        <w:tc>
          <w:tcPr>
            <w:tcW w:w="2254" w:type="dxa"/>
          </w:tcPr>
          <w:p>
            <w:pPr>
              <w:pStyle w:val="TableParagraph"/>
              <w:spacing w:line="248" w:lineRule="exact"/>
              <w:rPr>
                <w:sz w:val="22"/>
              </w:rPr>
            </w:pPr>
            <w:r>
              <w:rPr>
                <w:sz w:val="22"/>
              </w:rPr>
              <w:t>Hrvatska Kostajnica</w:t>
            </w:r>
          </w:p>
        </w:tc>
        <w:tc>
          <w:tcPr>
            <w:tcW w:w="2301" w:type="dxa"/>
          </w:tcPr>
          <w:p>
            <w:pPr>
              <w:pStyle w:val="TableParagraph"/>
              <w:spacing w:line="248" w:lineRule="exact"/>
              <w:ind w:left="877" w:right="866"/>
              <w:jc w:val="center"/>
              <w:rPr>
                <w:sz w:val="22"/>
              </w:rPr>
            </w:pPr>
            <w:r>
              <w:rPr>
                <w:sz w:val="22"/>
              </w:rPr>
              <w:t>175</w:t>
            </w:r>
          </w:p>
        </w:tc>
        <w:tc>
          <w:tcPr>
            <w:tcW w:w="2253" w:type="dxa"/>
          </w:tcPr>
          <w:p>
            <w:pPr>
              <w:pStyle w:val="TableParagraph"/>
              <w:spacing w:line="248" w:lineRule="exact"/>
              <w:ind w:left="854" w:right="841"/>
              <w:jc w:val="center"/>
              <w:rPr>
                <w:sz w:val="22"/>
              </w:rPr>
            </w:pPr>
            <w:r>
              <w:rPr>
                <w:sz w:val="22"/>
              </w:rPr>
              <w:t>153</w:t>
            </w:r>
          </w:p>
        </w:tc>
        <w:tc>
          <w:tcPr>
            <w:tcW w:w="2253" w:type="dxa"/>
          </w:tcPr>
          <w:p>
            <w:pPr>
              <w:pStyle w:val="TableParagraph"/>
              <w:spacing w:line="248" w:lineRule="exact"/>
              <w:ind w:left="854" w:right="838"/>
              <w:jc w:val="center"/>
              <w:rPr>
                <w:sz w:val="22"/>
              </w:rPr>
            </w:pPr>
            <w:r>
              <w:rPr>
                <w:sz w:val="22"/>
              </w:rPr>
              <w:t>167</w:t>
            </w:r>
          </w:p>
        </w:tc>
      </w:tr>
      <w:tr>
        <w:trPr>
          <w:trHeight w:val="268" w:hRule="atLeast"/>
        </w:trPr>
        <w:tc>
          <w:tcPr>
            <w:tcW w:w="2254" w:type="dxa"/>
          </w:tcPr>
          <w:p>
            <w:pPr>
              <w:pStyle w:val="TableParagraph"/>
              <w:spacing w:line="248" w:lineRule="exact"/>
              <w:rPr>
                <w:sz w:val="22"/>
              </w:rPr>
            </w:pPr>
            <w:r>
              <w:rPr>
                <w:sz w:val="22"/>
              </w:rPr>
              <w:t>Jasenovac</w:t>
            </w:r>
          </w:p>
        </w:tc>
        <w:tc>
          <w:tcPr>
            <w:tcW w:w="2301" w:type="dxa"/>
          </w:tcPr>
          <w:p>
            <w:pPr>
              <w:pStyle w:val="TableParagraph"/>
              <w:spacing w:line="248" w:lineRule="exact"/>
              <w:ind w:left="877" w:right="866"/>
              <w:jc w:val="center"/>
              <w:rPr>
                <w:sz w:val="22"/>
              </w:rPr>
            </w:pPr>
            <w:r>
              <w:rPr>
                <w:sz w:val="22"/>
              </w:rPr>
              <w:t>159</w:t>
            </w:r>
          </w:p>
        </w:tc>
        <w:tc>
          <w:tcPr>
            <w:tcW w:w="2253" w:type="dxa"/>
          </w:tcPr>
          <w:p>
            <w:pPr>
              <w:pStyle w:val="TableParagraph"/>
              <w:spacing w:line="248" w:lineRule="exact"/>
              <w:ind w:left="854" w:right="841"/>
              <w:jc w:val="center"/>
              <w:rPr>
                <w:sz w:val="22"/>
              </w:rPr>
            </w:pPr>
            <w:r>
              <w:rPr>
                <w:sz w:val="22"/>
              </w:rPr>
              <w:t>195</w:t>
            </w:r>
          </w:p>
        </w:tc>
        <w:tc>
          <w:tcPr>
            <w:tcW w:w="2253" w:type="dxa"/>
          </w:tcPr>
          <w:p>
            <w:pPr>
              <w:pStyle w:val="TableParagraph"/>
              <w:spacing w:line="248" w:lineRule="exact"/>
              <w:ind w:left="854" w:right="838"/>
              <w:jc w:val="center"/>
              <w:rPr>
                <w:sz w:val="22"/>
              </w:rPr>
            </w:pPr>
            <w:r>
              <w:rPr>
                <w:sz w:val="22"/>
              </w:rPr>
              <w:t>135</w:t>
            </w:r>
          </w:p>
        </w:tc>
      </w:tr>
      <w:tr>
        <w:trPr>
          <w:trHeight w:val="268" w:hRule="atLeast"/>
        </w:trPr>
        <w:tc>
          <w:tcPr>
            <w:tcW w:w="2254" w:type="dxa"/>
          </w:tcPr>
          <w:p>
            <w:pPr>
              <w:pStyle w:val="TableParagraph"/>
              <w:spacing w:line="248" w:lineRule="exact"/>
              <w:rPr>
                <w:sz w:val="22"/>
              </w:rPr>
            </w:pPr>
            <w:r>
              <w:rPr>
                <w:sz w:val="22"/>
              </w:rPr>
              <w:t>Kutina</w:t>
            </w:r>
          </w:p>
        </w:tc>
        <w:tc>
          <w:tcPr>
            <w:tcW w:w="2301" w:type="dxa"/>
          </w:tcPr>
          <w:p>
            <w:pPr>
              <w:pStyle w:val="TableParagraph"/>
              <w:spacing w:line="248" w:lineRule="exact"/>
              <w:ind w:left="877" w:right="866"/>
              <w:jc w:val="center"/>
              <w:rPr>
                <w:sz w:val="22"/>
              </w:rPr>
            </w:pPr>
            <w:r>
              <w:rPr>
                <w:sz w:val="22"/>
              </w:rPr>
              <w:t>1.437</w:t>
            </w:r>
          </w:p>
        </w:tc>
        <w:tc>
          <w:tcPr>
            <w:tcW w:w="2253" w:type="dxa"/>
          </w:tcPr>
          <w:p>
            <w:pPr>
              <w:pStyle w:val="TableParagraph"/>
              <w:spacing w:line="248" w:lineRule="exact"/>
              <w:ind w:left="854" w:right="841"/>
              <w:jc w:val="center"/>
              <w:rPr>
                <w:sz w:val="22"/>
              </w:rPr>
            </w:pPr>
            <w:r>
              <w:rPr>
                <w:sz w:val="22"/>
              </w:rPr>
              <w:t>1.233</w:t>
            </w:r>
          </w:p>
        </w:tc>
        <w:tc>
          <w:tcPr>
            <w:tcW w:w="2253" w:type="dxa"/>
          </w:tcPr>
          <w:p>
            <w:pPr>
              <w:pStyle w:val="TableParagraph"/>
              <w:spacing w:line="248" w:lineRule="exact"/>
              <w:ind w:left="854" w:right="839"/>
              <w:jc w:val="center"/>
              <w:rPr>
                <w:sz w:val="22"/>
              </w:rPr>
            </w:pPr>
            <w:r>
              <w:rPr>
                <w:sz w:val="22"/>
              </w:rPr>
              <w:t>1.342</w:t>
            </w:r>
          </w:p>
        </w:tc>
      </w:tr>
      <w:tr>
        <w:trPr>
          <w:trHeight w:val="268" w:hRule="atLeast"/>
        </w:trPr>
        <w:tc>
          <w:tcPr>
            <w:tcW w:w="2254" w:type="dxa"/>
          </w:tcPr>
          <w:p>
            <w:pPr>
              <w:pStyle w:val="TableParagraph"/>
              <w:spacing w:line="248" w:lineRule="exact"/>
              <w:rPr>
                <w:sz w:val="22"/>
              </w:rPr>
            </w:pPr>
            <w:r>
              <w:rPr>
                <w:sz w:val="22"/>
              </w:rPr>
              <w:t>Lekenik</w:t>
            </w:r>
          </w:p>
        </w:tc>
        <w:tc>
          <w:tcPr>
            <w:tcW w:w="2301" w:type="dxa"/>
          </w:tcPr>
          <w:p>
            <w:pPr>
              <w:pStyle w:val="TableParagraph"/>
              <w:spacing w:line="248" w:lineRule="exact"/>
              <w:ind w:left="877" w:right="866"/>
              <w:jc w:val="center"/>
              <w:rPr>
                <w:sz w:val="22"/>
              </w:rPr>
            </w:pPr>
            <w:r>
              <w:rPr>
                <w:sz w:val="22"/>
              </w:rPr>
              <w:t>338</w:t>
            </w:r>
          </w:p>
        </w:tc>
        <w:tc>
          <w:tcPr>
            <w:tcW w:w="2253" w:type="dxa"/>
          </w:tcPr>
          <w:p>
            <w:pPr>
              <w:pStyle w:val="TableParagraph"/>
              <w:spacing w:line="248" w:lineRule="exact"/>
              <w:ind w:left="854" w:right="841"/>
              <w:jc w:val="center"/>
              <w:rPr>
                <w:sz w:val="22"/>
              </w:rPr>
            </w:pPr>
            <w:r>
              <w:rPr>
                <w:sz w:val="22"/>
              </w:rPr>
              <w:t>244</w:t>
            </w:r>
          </w:p>
        </w:tc>
        <w:tc>
          <w:tcPr>
            <w:tcW w:w="2253" w:type="dxa"/>
          </w:tcPr>
          <w:p>
            <w:pPr>
              <w:pStyle w:val="TableParagraph"/>
              <w:spacing w:line="248" w:lineRule="exact"/>
              <w:ind w:left="854" w:right="838"/>
              <w:jc w:val="center"/>
              <w:rPr>
                <w:sz w:val="22"/>
              </w:rPr>
            </w:pPr>
            <w:r>
              <w:rPr>
                <w:sz w:val="22"/>
              </w:rPr>
              <w:t>236</w:t>
            </w:r>
          </w:p>
        </w:tc>
      </w:tr>
      <w:tr>
        <w:trPr>
          <w:trHeight w:val="268" w:hRule="atLeast"/>
        </w:trPr>
        <w:tc>
          <w:tcPr>
            <w:tcW w:w="2254" w:type="dxa"/>
          </w:tcPr>
          <w:p>
            <w:pPr>
              <w:pStyle w:val="TableParagraph"/>
              <w:spacing w:line="248" w:lineRule="exact"/>
              <w:rPr>
                <w:sz w:val="22"/>
              </w:rPr>
            </w:pPr>
            <w:r>
              <w:rPr>
                <w:sz w:val="22"/>
              </w:rPr>
              <w:t>Lipovljani</w:t>
            </w:r>
          </w:p>
        </w:tc>
        <w:tc>
          <w:tcPr>
            <w:tcW w:w="2301" w:type="dxa"/>
          </w:tcPr>
          <w:p>
            <w:pPr>
              <w:pStyle w:val="TableParagraph"/>
              <w:spacing w:line="248" w:lineRule="exact"/>
              <w:ind w:left="877" w:right="866"/>
              <w:jc w:val="center"/>
              <w:rPr>
                <w:sz w:val="22"/>
              </w:rPr>
            </w:pPr>
            <w:r>
              <w:rPr>
                <w:sz w:val="22"/>
              </w:rPr>
              <w:t>219</w:t>
            </w:r>
          </w:p>
        </w:tc>
        <w:tc>
          <w:tcPr>
            <w:tcW w:w="2253" w:type="dxa"/>
          </w:tcPr>
          <w:p>
            <w:pPr>
              <w:pStyle w:val="TableParagraph"/>
              <w:spacing w:line="248" w:lineRule="exact"/>
              <w:ind w:left="854" w:right="841"/>
              <w:jc w:val="center"/>
              <w:rPr>
                <w:sz w:val="22"/>
              </w:rPr>
            </w:pPr>
            <w:r>
              <w:rPr>
                <w:sz w:val="22"/>
              </w:rPr>
              <w:t>183</w:t>
            </w:r>
          </w:p>
        </w:tc>
        <w:tc>
          <w:tcPr>
            <w:tcW w:w="2253" w:type="dxa"/>
          </w:tcPr>
          <w:p>
            <w:pPr>
              <w:pStyle w:val="TableParagraph"/>
              <w:spacing w:line="248" w:lineRule="exact"/>
              <w:ind w:left="854" w:right="838"/>
              <w:jc w:val="center"/>
              <w:rPr>
                <w:sz w:val="22"/>
              </w:rPr>
            </w:pPr>
            <w:r>
              <w:rPr>
                <w:sz w:val="22"/>
              </w:rPr>
              <w:t>172</w:t>
            </w:r>
          </w:p>
        </w:tc>
      </w:tr>
      <w:tr>
        <w:trPr>
          <w:trHeight w:val="268" w:hRule="atLeast"/>
        </w:trPr>
        <w:tc>
          <w:tcPr>
            <w:tcW w:w="2254" w:type="dxa"/>
          </w:tcPr>
          <w:p>
            <w:pPr>
              <w:pStyle w:val="TableParagraph"/>
              <w:spacing w:line="248" w:lineRule="exact"/>
              <w:rPr>
                <w:sz w:val="22"/>
              </w:rPr>
            </w:pPr>
            <w:r>
              <w:rPr>
                <w:sz w:val="22"/>
              </w:rPr>
              <w:t>Martinska Ves</w:t>
            </w:r>
          </w:p>
        </w:tc>
        <w:tc>
          <w:tcPr>
            <w:tcW w:w="2301" w:type="dxa"/>
          </w:tcPr>
          <w:p>
            <w:pPr>
              <w:pStyle w:val="TableParagraph"/>
              <w:spacing w:line="248" w:lineRule="exact"/>
              <w:ind w:left="877" w:right="866"/>
              <w:jc w:val="center"/>
              <w:rPr>
                <w:sz w:val="22"/>
              </w:rPr>
            </w:pPr>
            <w:r>
              <w:rPr>
                <w:sz w:val="22"/>
              </w:rPr>
              <w:t>201</w:t>
            </w:r>
          </w:p>
        </w:tc>
        <w:tc>
          <w:tcPr>
            <w:tcW w:w="2253" w:type="dxa"/>
          </w:tcPr>
          <w:p>
            <w:pPr>
              <w:pStyle w:val="TableParagraph"/>
              <w:spacing w:line="248" w:lineRule="exact"/>
              <w:ind w:left="854" w:right="841"/>
              <w:jc w:val="center"/>
              <w:rPr>
                <w:sz w:val="22"/>
              </w:rPr>
            </w:pPr>
            <w:r>
              <w:rPr>
                <w:sz w:val="22"/>
              </w:rPr>
              <w:t>189</w:t>
            </w:r>
          </w:p>
        </w:tc>
        <w:tc>
          <w:tcPr>
            <w:tcW w:w="2253" w:type="dxa"/>
          </w:tcPr>
          <w:p>
            <w:pPr>
              <w:pStyle w:val="TableParagraph"/>
              <w:spacing w:line="248" w:lineRule="exact"/>
              <w:ind w:left="854" w:right="838"/>
              <w:jc w:val="center"/>
              <w:rPr>
                <w:sz w:val="22"/>
              </w:rPr>
            </w:pPr>
            <w:r>
              <w:rPr>
                <w:sz w:val="22"/>
              </w:rPr>
              <w:t>178</w:t>
            </w:r>
          </w:p>
        </w:tc>
      </w:tr>
      <w:tr>
        <w:trPr>
          <w:trHeight w:val="268" w:hRule="atLeast"/>
        </w:trPr>
        <w:tc>
          <w:tcPr>
            <w:tcW w:w="2254" w:type="dxa"/>
          </w:tcPr>
          <w:p>
            <w:pPr>
              <w:pStyle w:val="TableParagraph"/>
              <w:spacing w:line="248" w:lineRule="exact"/>
              <w:rPr>
                <w:sz w:val="22"/>
              </w:rPr>
            </w:pPr>
            <w:r>
              <w:rPr>
                <w:sz w:val="22"/>
              </w:rPr>
              <w:t>Novska</w:t>
            </w:r>
          </w:p>
        </w:tc>
        <w:tc>
          <w:tcPr>
            <w:tcW w:w="2301" w:type="dxa"/>
          </w:tcPr>
          <w:p>
            <w:pPr>
              <w:pStyle w:val="TableParagraph"/>
              <w:spacing w:line="248" w:lineRule="exact"/>
              <w:ind w:left="877" w:right="866"/>
              <w:jc w:val="center"/>
              <w:rPr>
                <w:sz w:val="22"/>
              </w:rPr>
            </w:pPr>
            <w:r>
              <w:rPr>
                <w:sz w:val="22"/>
              </w:rPr>
              <w:t>952</w:t>
            </w:r>
          </w:p>
        </w:tc>
        <w:tc>
          <w:tcPr>
            <w:tcW w:w="2253" w:type="dxa"/>
          </w:tcPr>
          <w:p>
            <w:pPr>
              <w:pStyle w:val="TableParagraph"/>
              <w:spacing w:line="248" w:lineRule="exact"/>
              <w:ind w:left="854" w:right="841"/>
              <w:jc w:val="center"/>
              <w:rPr>
                <w:sz w:val="22"/>
              </w:rPr>
            </w:pPr>
            <w:r>
              <w:rPr>
                <w:sz w:val="22"/>
              </w:rPr>
              <w:t>941</w:t>
            </w:r>
          </w:p>
        </w:tc>
        <w:tc>
          <w:tcPr>
            <w:tcW w:w="2253" w:type="dxa"/>
          </w:tcPr>
          <w:p>
            <w:pPr>
              <w:pStyle w:val="TableParagraph"/>
              <w:spacing w:line="248" w:lineRule="exact"/>
              <w:ind w:left="854" w:right="838"/>
              <w:jc w:val="center"/>
              <w:rPr>
                <w:sz w:val="22"/>
              </w:rPr>
            </w:pPr>
            <w:r>
              <w:rPr>
                <w:sz w:val="22"/>
              </w:rPr>
              <w:t>788</w:t>
            </w:r>
          </w:p>
        </w:tc>
      </w:tr>
      <w:tr>
        <w:trPr>
          <w:trHeight w:val="270" w:hRule="atLeast"/>
        </w:trPr>
        <w:tc>
          <w:tcPr>
            <w:tcW w:w="2254" w:type="dxa"/>
          </w:tcPr>
          <w:p>
            <w:pPr>
              <w:pStyle w:val="TableParagraph"/>
              <w:spacing w:line="249" w:lineRule="exact" w:before="1"/>
              <w:rPr>
                <w:sz w:val="22"/>
              </w:rPr>
            </w:pPr>
            <w:r>
              <w:rPr>
                <w:sz w:val="22"/>
              </w:rPr>
              <w:t>Petrinja</w:t>
            </w:r>
          </w:p>
        </w:tc>
        <w:tc>
          <w:tcPr>
            <w:tcW w:w="2301" w:type="dxa"/>
          </w:tcPr>
          <w:p>
            <w:pPr>
              <w:pStyle w:val="TableParagraph"/>
              <w:spacing w:line="249" w:lineRule="exact" w:before="1"/>
              <w:ind w:left="877" w:right="866"/>
              <w:jc w:val="center"/>
              <w:rPr>
                <w:sz w:val="22"/>
              </w:rPr>
            </w:pPr>
            <w:r>
              <w:rPr>
                <w:sz w:val="22"/>
              </w:rPr>
              <w:t>1.801</w:t>
            </w:r>
          </w:p>
        </w:tc>
        <w:tc>
          <w:tcPr>
            <w:tcW w:w="2253" w:type="dxa"/>
          </w:tcPr>
          <w:p>
            <w:pPr>
              <w:pStyle w:val="TableParagraph"/>
              <w:spacing w:line="249" w:lineRule="exact" w:before="1"/>
              <w:ind w:left="854" w:right="841"/>
              <w:jc w:val="center"/>
              <w:rPr>
                <w:sz w:val="22"/>
              </w:rPr>
            </w:pPr>
            <w:r>
              <w:rPr>
                <w:sz w:val="22"/>
              </w:rPr>
              <w:t>1.560</w:t>
            </w:r>
          </w:p>
        </w:tc>
        <w:tc>
          <w:tcPr>
            <w:tcW w:w="2253" w:type="dxa"/>
          </w:tcPr>
          <w:p>
            <w:pPr>
              <w:pStyle w:val="TableParagraph"/>
              <w:spacing w:line="249" w:lineRule="exact" w:before="1"/>
              <w:ind w:left="854" w:right="839"/>
              <w:jc w:val="center"/>
              <w:rPr>
                <w:sz w:val="22"/>
              </w:rPr>
            </w:pPr>
            <w:r>
              <w:rPr>
                <w:sz w:val="22"/>
              </w:rPr>
              <w:t>1.469</w:t>
            </w:r>
          </w:p>
        </w:tc>
      </w:tr>
      <w:tr>
        <w:trPr>
          <w:trHeight w:val="268" w:hRule="atLeast"/>
        </w:trPr>
        <w:tc>
          <w:tcPr>
            <w:tcW w:w="2254" w:type="dxa"/>
          </w:tcPr>
          <w:p>
            <w:pPr>
              <w:pStyle w:val="TableParagraph"/>
              <w:spacing w:line="249" w:lineRule="exact"/>
              <w:rPr>
                <w:sz w:val="22"/>
              </w:rPr>
            </w:pPr>
            <w:r>
              <w:rPr>
                <w:sz w:val="22"/>
              </w:rPr>
              <w:t>Popovača</w:t>
            </w:r>
          </w:p>
        </w:tc>
        <w:tc>
          <w:tcPr>
            <w:tcW w:w="2301" w:type="dxa"/>
          </w:tcPr>
          <w:p>
            <w:pPr>
              <w:pStyle w:val="TableParagraph"/>
              <w:spacing w:line="249" w:lineRule="exact"/>
              <w:ind w:left="877" w:right="866"/>
              <w:jc w:val="center"/>
              <w:rPr>
                <w:sz w:val="22"/>
              </w:rPr>
            </w:pPr>
            <w:r>
              <w:rPr>
                <w:sz w:val="22"/>
              </w:rPr>
              <w:t>619</w:t>
            </w:r>
          </w:p>
        </w:tc>
        <w:tc>
          <w:tcPr>
            <w:tcW w:w="2253" w:type="dxa"/>
          </w:tcPr>
          <w:p>
            <w:pPr>
              <w:pStyle w:val="TableParagraph"/>
              <w:spacing w:line="249" w:lineRule="exact"/>
              <w:ind w:left="854" w:right="841"/>
              <w:jc w:val="center"/>
              <w:rPr>
                <w:sz w:val="22"/>
              </w:rPr>
            </w:pPr>
            <w:r>
              <w:rPr>
                <w:sz w:val="22"/>
              </w:rPr>
              <w:t>526</w:t>
            </w:r>
          </w:p>
        </w:tc>
        <w:tc>
          <w:tcPr>
            <w:tcW w:w="2253" w:type="dxa"/>
          </w:tcPr>
          <w:p>
            <w:pPr>
              <w:pStyle w:val="TableParagraph"/>
              <w:spacing w:line="249" w:lineRule="exact"/>
              <w:ind w:left="854" w:right="838"/>
              <w:jc w:val="center"/>
              <w:rPr>
                <w:sz w:val="22"/>
              </w:rPr>
            </w:pPr>
            <w:r>
              <w:rPr>
                <w:sz w:val="22"/>
              </w:rPr>
              <w:t>574</w:t>
            </w:r>
          </w:p>
        </w:tc>
      </w:tr>
      <w:tr>
        <w:trPr>
          <w:trHeight w:val="268" w:hRule="atLeast"/>
        </w:trPr>
        <w:tc>
          <w:tcPr>
            <w:tcW w:w="2254" w:type="dxa"/>
          </w:tcPr>
          <w:p>
            <w:pPr>
              <w:pStyle w:val="TableParagraph"/>
              <w:spacing w:line="248" w:lineRule="exact"/>
              <w:rPr>
                <w:sz w:val="22"/>
              </w:rPr>
            </w:pPr>
            <w:r>
              <w:rPr>
                <w:sz w:val="22"/>
              </w:rPr>
              <w:t>Sisak</w:t>
            </w:r>
          </w:p>
        </w:tc>
        <w:tc>
          <w:tcPr>
            <w:tcW w:w="2301" w:type="dxa"/>
          </w:tcPr>
          <w:p>
            <w:pPr>
              <w:pStyle w:val="TableParagraph"/>
              <w:spacing w:line="248" w:lineRule="exact"/>
              <w:ind w:left="877" w:right="866"/>
              <w:jc w:val="center"/>
              <w:rPr>
                <w:sz w:val="22"/>
              </w:rPr>
            </w:pPr>
            <w:r>
              <w:rPr>
                <w:sz w:val="22"/>
              </w:rPr>
              <w:t>3.146</w:t>
            </w:r>
          </w:p>
        </w:tc>
        <w:tc>
          <w:tcPr>
            <w:tcW w:w="2253" w:type="dxa"/>
          </w:tcPr>
          <w:p>
            <w:pPr>
              <w:pStyle w:val="TableParagraph"/>
              <w:spacing w:line="248" w:lineRule="exact"/>
              <w:ind w:left="854" w:right="841"/>
              <w:jc w:val="center"/>
              <w:rPr>
                <w:sz w:val="22"/>
              </w:rPr>
            </w:pPr>
            <w:r>
              <w:rPr>
                <w:sz w:val="22"/>
              </w:rPr>
              <w:t>3.079</w:t>
            </w:r>
          </w:p>
        </w:tc>
        <w:tc>
          <w:tcPr>
            <w:tcW w:w="2253" w:type="dxa"/>
          </w:tcPr>
          <w:p>
            <w:pPr>
              <w:pStyle w:val="TableParagraph"/>
              <w:spacing w:line="248" w:lineRule="exact"/>
              <w:ind w:left="854" w:right="839"/>
              <w:jc w:val="center"/>
              <w:rPr>
                <w:sz w:val="22"/>
              </w:rPr>
            </w:pPr>
            <w:r>
              <w:rPr>
                <w:sz w:val="22"/>
              </w:rPr>
              <w:t>2.908</w:t>
            </w:r>
          </w:p>
        </w:tc>
      </w:tr>
      <w:tr>
        <w:trPr>
          <w:trHeight w:val="268" w:hRule="atLeast"/>
        </w:trPr>
        <w:tc>
          <w:tcPr>
            <w:tcW w:w="2254" w:type="dxa"/>
          </w:tcPr>
          <w:p>
            <w:pPr>
              <w:pStyle w:val="TableParagraph"/>
              <w:spacing w:line="248" w:lineRule="exact"/>
              <w:rPr>
                <w:sz w:val="22"/>
              </w:rPr>
            </w:pPr>
            <w:r>
              <w:rPr>
                <w:sz w:val="22"/>
              </w:rPr>
              <w:t>Sunja</w:t>
            </w:r>
          </w:p>
        </w:tc>
        <w:tc>
          <w:tcPr>
            <w:tcW w:w="2301" w:type="dxa"/>
          </w:tcPr>
          <w:p>
            <w:pPr>
              <w:pStyle w:val="TableParagraph"/>
              <w:spacing w:line="248" w:lineRule="exact"/>
              <w:ind w:left="877" w:right="866"/>
              <w:jc w:val="center"/>
              <w:rPr>
                <w:sz w:val="22"/>
              </w:rPr>
            </w:pPr>
            <w:r>
              <w:rPr>
                <w:sz w:val="22"/>
              </w:rPr>
              <w:t>342</w:t>
            </w:r>
          </w:p>
        </w:tc>
        <w:tc>
          <w:tcPr>
            <w:tcW w:w="2253" w:type="dxa"/>
          </w:tcPr>
          <w:p>
            <w:pPr>
              <w:pStyle w:val="TableParagraph"/>
              <w:spacing w:line="248" w:lineRule="exact"/>
              <w:ind w:left="854" w:right="841"/>
              <w:jc w:val="center"/>
              <w:rPr>
                <w:sz w:val="22"/>
              </w:rPr>
            </w:pPr>
            <w:r>
              <w:rPr>
                <w:sz w:val="22"/>
              </w:rPr>
              <w:t>314</w:t>
            </w:r>
          </w:p>
        </w:tc>
        <w:tc>
          <w:tcPr>
            <w:tcW w:w="2253" w:type="dxa"/>
          </w:tcPr>
          <w:p>
            <w:pPr>
              <w:pStyle w:val="TableParagraph"/>
              <w:spacing w:line="248" w:lineRule="exact"/>
              <w:ind w:left="854" w:right="838"/>
              <w:jc w:val="center"/>
              <w:rPr>
                <w:sz w:val="22"/>
              </w:rPr>
            </w:pPr>
            <w:r>
              <w:rPr>
                <w:sz w:val="22"/>
              </w:rPr>
              <w:t>282</w:t>
            </w:r>
          </w:p>
        </w:tc>
      </w:tr>
      <w:tr>
        <w:trPr>
          <w:trHeight w:val="268" w:hRule="atLeast"/>
        </w:trPr>
        <w:tc>
          <w:tcPr>
            <w:tcW w:w="2254" w:type="dxa"/>
          </w:tcPr>
          <w:p>
            <w:pPr>
              <w:pStyle w:val="TableParagraph"/>
              <w:spacing w:line="248" w:lineRule="exact"/>
              <w:rPr>
                <w:sz w:val="22"/>
              </w:rPr>
            </w:pPr>
            <w:r>
              <w:rPr>
                <w:sz w:val="22"/>
              </w:rPr>
              <w:t>Topusko</w:t>
            </w:r>
          </w:p>
        </w:tc>
        <w:tc>
          <w:tcPr>
            <w:tcW w:w="2301" w:type="dxa"/>
          </w:tcPr>
          <w:p>
            <w:pPr>
              <w:pStyle w:val="TableParagraph"/>
              <w:spacing w:line="248" w:lineRule="exact"/>
              <w:ind w:left="877" w:right="866"/>
              <w:jc w:val="center"/>
              <w:rPr>
                <w:sz w:val="22"/>
              </w:rPr>
            </w:pPr>
            <w:r>
              <w:rPr>
                <w:sz w:val="22"/>
              </w:rPr>
              <w:t>206</w:t>
            </w:r>
          </w:p>
        </w:tc>
        <w:tc>
          <w:tcPr>
            <w:tcW w:w="2253" w:type="dxa"/>
          </w:tcPr>
          <w:p>
            <w:pPr>
              <w:pStyle w:val="TableParagraph"/>
              <w:spacing w:line="248" w:lineRule="exact"/>
              <w:ind w:left="854" w:right="841"/>
              <w:jc w:val="center"/>
              <w:rPr>
                <w:sz w:val="22"/>
              </w:rPr>
            </w:pPr>
            <w:r>
              <w:rPr>
                <w:sz w:val="22"/>
              </w:rPr>
              <w:t>131</w:t>
            </w:r>
          </w:p>
        </w:tc>
        <w:tc>
          <w:tcPr>
            <w:tcW w:w="2253" w:type="dxa"/>
          </w:tcPr>
          <w:p>
            <w:pPr>
              <w:pStyle w:val="TableParagraph"/>
              <w:spacing w:line="248" w:lineRule="exact"/>
              <w:ind w:left="854" w:right="838"/>
              <w:jc w:val="center"/>
              <w:rPr>
                <w:sz w:val="22"/>
              </w:rPr>
            </w:pPr>
            <w:r>
              <w:rPr>
                <w:sz w:val="22"/>
              </w:rPr>
              <w:t>121</w:t>
            </w:r>
          </w:p>
        </w:tc>
      </w:tr>
      <w:tr>
        <w:trPr>
          <w:trHeight w:val="268" w:hRule="atLeast"/>
        </w:trPr>
        <w:tc>
          <w:tcPr>
            <w:tcW w:w="2254" w:type="dxa"/>
          </w:tcPr>
          <w:p>
            <w:pPr>
              <w:pStyle w:val="TableParagraph"/>
              <w:spacing w:line="248" w:lineRule="exact"/>
              <w:rPr>
                <w:sz w:val="22"/>
              </w:rPr>
            </w:pPr>
            <w:r>
              <w:rPr>
                <w:sz w:val="22"/>
              </w:rPr>
              <w:t>Velika Ludina</w:t>
            </w:r>
          </w:p>
        </w:tc>
        <w:tc>
          <w:tcPr>
            <w:tcW w:w="2301" w:type="dxa"/>
          </w:tcPr>
          <w:p>
            <w:pPr>
              <w:pStyle w:val="TableParagraph"/>
              <w:spacing w:line="248" w:lineRule="exact"/>
              <w:ind w:left="877" w:right="866"/>
              <w:jc w:val="center"/>
              <w:rPr>
                <w:sz w:val="22"/>
              </w:rPr>
            </w:pPr>
            <w:r>
              <w:rPr>
                <w:sz w:val="22"/>
              </w:rPr>
              <w:t>166</w:t>
            </w:r>
          </w:p>
        </w:tc>
        <w:tc>
          <w:tcPr>
            <w:tcW w:w="2253" w:type="dxa"/>
          </w:tcPr>
          <w:p>
            <w:pPr>
              <w:pStyle w:val="TableParagraph"/>
              <w:spacing w:line="248" w:lineRule="exact"/>
              <w:ind w:left="854" w:right="841"/>
              <w:jc w:val="center"/>
              <w:rPr>
                <w:sz w:val="22"/>
              </w:rPr>
            </w:pPr>
            <w:r>
              <w:rPr>
                <w:sz w:val="22"/>
              </w:rPr>
              <w:t>110</w:t>
            </w:r>
          </w:p>
        </w:tc>
        <w:tc>
          <w:tcPr>
            <w:tcW w:w="2253" w:type="dxa"/>
          </w:tcPr>
          <w:p>
            <w:pPr>
              <w:pStyle w:val="TableParagraph"/>
              <w:spacing w:line="248" w:lineRule="exact"/>
              <w:ind w:left="854" w:right="838"/>
              <w:jc w:val="center"/>
              <w:rPr>
                <w:sz w:val="22"/>
              </w:rPr>
            </w:pPr>
            <w:r>
              <w:rPr>
                <w:sz w:val="22"/>
              </w:rPr>
              <w:t>101</w:t>
            </w:r>
          </w:p>
        </w:tc>
      </w:tr>
      <w:tr>
        <w:trPr>
          <w:trHeight w:val="268" w:hRule="atLeast"/>
        </w:trPr>
        <w:tc>
          <w:tcPr>
            <w:tcW w:w="2254" w:type="dxa"/>
          </w:tcPr>
          <w:p>
            <w:pPr>
              <w:pStyle w:val="TableParagraph"/>
              <w:spacing w:line="248" w:lineRule="exact"/>
              <w:rPr>
                <w:sz w:val="22"/>
              </w:rPr>
            </w:pPr>
            <w:r>
              <w:rPr>
                <w:sz w:val="22"/>
              </w:rPr>
              <w:t>Gvozd</w:t>
            </w:r>
          </w:p>
        </w:tc>
        <w:tc>
          <w:tcPr>
            <w:tcW w:w="2301" w:type="dxa"/>
          </w:tcPr>
          <w:p>
            <w:pPr>
              <w:pStyle w:val="TableParagraph"/>
              <w:spacing w:line="248" w:lineRule="exact"/>
              <w:ind w:left="877" w:right="866"/>
              <w:jc w:val="center"/>
              <w:rPr>
                <w:sz w:val="22"/>
              </w:rPr>
            </w:pPr>
            <w:r>
              <w:rPr>
                <w:sz w:val="22"/>
              </w:rPr>
              <w:t>165</w:t>
            </w:r>
          </w:p>
        </w:tc>
        <w:tc>
          <w:tcPr>
            <w:tcW w:w="2253" w:type="dxa"/>
          </w:tcPr>
          <w:p>
            <w:pPr>
              <w:pStyle w:val="TableParagraph"/>
              <w:spacing w:line="248" w:lineRule="exact"/>
              <w:ind w:left="854" w:right="841"/>
              <w:jc w:val="center"/>
              <w:rPr>
                <w:sz w:val="22"/>
              </w:rPr>
            </w:pPr>
            <w:r>
              <w:rPr>
                <w:sz w:val="22"/>
              </w:rPr>
              <w:t>169</w:t>
            </w:r>
          </w:p>
        </w:tc>
        <w:tc>
          <w:tcPr>
            <w:tcW w:w="2253" w:type="dxa"/>
          </w:tcPr>
          <w:p>
            <w:pPr>
              <w:pStyle w:val="TableParagraph"/>
              <w:spacing w:line="248" w:lineRule="exact"/>
              <w:ind w:left="854" w:right="838"/>
              <w:jc w:val="center"/>
              <w:rPr>
                <w:sz w:val="22"/>
              </w:rPr>
            </w:pPr>
            <w:r>
              <w:rPr>
                <w:sz w:val="22"/>
              </w:rPr>
              <w:t>163</w:t>
            </w:r>
          </w:p>
        </w:tc>
      </w:tr>
      <w:tr>
        <w:trPr>
          <w:trHeight w:val="268" w:hRule="atLeast"/>
        </w:trPr>
        <w:tc>
          <w:tcPr>
            <w:tcW w:w="2254" w:type="dxa"/>
          </w:tcPr>
          <w:p>
            <w:pPr>
              <w:pStyle w:val="TableParagraph"/>
              <w:spacing w:line="248" w:lineRule="exact"/>
              <w:rPr>
                <w:sz w:val="22"/>
              </w:rPr>
            </w:pPr>
            <w:r>
              <w:rPr>
                <w:sz w:val="22"/>
              </w:rPr>
              <w:t>Majur</w:t>
            </w:r>
          </w:p>
        </w:tc>
        <w:tc>
          <w:tcPr>
            <w:tcW w:w="2301" w:type="dxa"/>
          </w:tcPr>
          <w:p>
            <w:pPr>
              <w:pStyle w:val="TableParagraph"/>
              <w:spacing w:line="248" w:lineRule="exact"/>
              <w:ind w:left="877" w:right="865"/>
              <w:jc w:val="center"/>
              <w:rPr>
                <w:sz w:val="22"/>
              </w:rPr>
            </w:pPr>
            <w:r>
              <w:rPr>
                <w:sz w:val="22"/>
              </w:rPr>
              <w:t>53</w:t>
            </w:r>
          </w:p>
        </w:tc>
        <w:tc>
          <w:tcPr>
            <w:tcW w:w="2253" w:type="dxa"/>
          </w:tcPr>
          <w:p>
            <w:pPr>
              <w:pStyle w:val="TableParagraph"/>
              <w:spacing w:line="248" w:lineRule="exact"/>
              <w:ind w:left="854" w:right="840"/>
              <w:jc w:val="center"/>
              <w:rPr>
                <w:sz w:val="22"/>
              </w:rPr>
            </w:pPr>
            <w:r>
              <w:rPr>
                <w:sz w:val="22"/>
              </w:rPr>
              <w:t>57</w:t>
            </w:r>
          </w:p>
        </w:tc>
        <w:tc>
          <w:tcPr>
            <w:tcW w:w="2253" w:type="dxa"/>
          </w:tcPr>
          <w:p>
            <w:pPr>
              <w:pStyle w:val="TableParagraph"/>
              <w:spacing w:line="248" w:lineRule="exact"/>
              <w:ind w:left="854" w:right="837"/>
              <w:jc w:val="center"/>
              <w:rPr>
                <w:sz w:val="22"/>
              </w:rPr>
            </w:pPr>
            <w:r>
              <w:rPr>
                <w:sz w:val="22"/>
              </w:rPr>
              <w:t>59</w:t>
            </w:r>
          </w:p>
        </w:tc>
      </w:tr>
    </w:tbl>
    <w:p>
      <w:pPr>
        <w:spacing w:before="0"/>
        <w:ind w:left="536" w:right="0" w:firstLine="0"/>
        <w:jc w:val="left"/>
        <w:rPr>
          <w:i/>
          <w:sz w:val="22"/>
        </w:rPr>
      </w:pPr>
      <w:r>
        <w:rPr>
          <w:i/>
          <w:sz w:val="22"/>
        </w:rPr>
        <w:t>Izvor podataka: HZZ, travanj 2020.</w:t>
      </w:r>
    </w:p>
    <w:p>
      <w:pPr>
        <w:spacing w:after="0"/>
        <w:jc w:val="left"/>
        <w:rPr>
          <w:sz w:val="22"/>
        </w:rPr>
        <w:sectPr>
          <w:pgSz w:w="11910" w:h="16840"/>
          <w:pgMar w:header="0" w:footer="514" w:top="1360" w:bottom="760" w:left="880" w:right="880"/>
        </w:sectPr>
      </w:pPr>
    </w:p>
    <w:p>
      <w:pPr>
        <w:spacing w:before="83" w:after="19"/>
        <w:ind w:left="536" w:right="0" w:firstLine="0"/>
        <w:jc w:val="left"/>
        <w:rPr>
          <w:sz w:val="20"/>
        </w:rPr>
      </w:pPr>
      <w:r>
        <w:rPr>
          <w:sz w:val="20"/>
        </w:rPr>
        <w:t>Tabela 24: Izlasci iz evidencije nezaposlenih osoba u RH i SMŽ</w: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180"/>
        <w:gridCol w:w="2182"/>
        <w:gridCol w:w="2183"/>
      </w:tblGrid>
      <w:tr>
        <w:trPr>
          <w:trHeight w:val="537" w:hRule="atLeast"/>
        </w:trPr>
        <w:tc>
          <w:tcPr>
            <w:tcW w:w="2521" w:type="dxa"/>
            <w:vMerge w:val="restart"/>
          </w:tcPr>
          <w:p>
            <w:pPr>
              <w:pStyle w:val="TableParagraph"/>
              <w:ind w:left="0"/>
              <w:rPr>
                <w:rFonts w:ascii="Times New Roman"/>
                <w:sz w:val="20"/>
              </w:rPr>
            </w:pPr>
          </w:p>
        </w:tc>
        <w:tc>
          <w:tcPr>
            <w:tcW w:w="6545" w:type="dxa"/>
            <w:gridSpan w:val="3"/>
          </w:tcPr>
          <w:p>
            <w:pPr>
              <w:pStyle w:val="TableParagraph"/>
              <w:spacing w:line="268" w:lineRule="exact"/>
              <w:ind w:left="1487"/>
              <w:rPr>
                <w:b/>
                <w:sz w:val="22"/>
              </w:rPr>
            </w:pPr>
            <w:r>
              <w:rPr>
                <w:b/>
                <w:sz w:val="22"/>
              </w:rPr>
              <w:t>Izlasci iz evidencije nezaposlenih osoba</w:t>
            </w:r>
          </w:p>
        </w:tc>
      </w:tr>
      <w:tr>
        <w:trPr>
          <w:trHeight w:val="268" w:hRule="atLeast"/>
        </w:trPr>
        <w:tc>
          <w:tcPr>
            <w:tcW w:w="2521" w:type="dxa"/>
            <w:vMerge/>
            <w:tcBorders>
              <w:top w:val="nil"/>
            </w:tcBorders>
          </w:tcPr>
          <w:p>
            <w:pPr>
              <w:rPr>
                <w:sz w:val="2"/>
                <w:szCs w:val="2"/>
              </w:rPr>
            </w:pPr>
          </w:p>
        </w:tc>
        <w:tc>
          <w:tcPr>
            <w:tcW w:w="2180" w:type="dxa"/>
          </w:tcPr>
          <w:p>
            <w:pPr>
              <w:pStyle w:val="TableParagraph"/>
              <w:spacing w:line="248" w:lineRule="exact"/>
              <w:ind w:left="706" w:right="698"/>
              <w:jc w:val="center"/>
              <w:rPr>
                <w:b/>
                <w:sz w:val="22"/>
              </w:rPr>
            </w:pPr>
            <w:r>
              <w:rPr>
                <w:b/>
                <w:sz w:val="22"/>
              </w:rPr>
              <w:t>2017.</w:t>
            </w:r>
          </w:p>
        </w:tc>
        <w:tc>
          <w:tcPr>
            <w:tcW w:w="2182" w:type="dxa"/>
          </w:tcPr>
          <w:p>
            <w:pPr>
              <w:pStyle w:val="TableParagraph"/>
              <w:spacing w:line="248" w:lineRule="exact"/>
              <w:ind w:left="708" w:right="698"/>
              <w:jc w:val="center"/>
              <w:rPr>
                <w:b/>
                <w:sz w:val="22"/>
              </w:rPr>
            </w:pPr>
            <w:r>
              <w:rPr>
                <w:b/>
                <w:sz w:val="22"/>
              </w:rPr>
              <w:t>2018.</w:t>
            </w:r>
          </w:p>
        </w:tc>
        <w:tc>
          <w:tcPr>
            <w:tcW w:w="2183" w:type="dxa"/>
          </w:tcPr>
          <w:p>
            <w:pPr>
              <w:pStyle w:val="TableParagraph"/>
              <w:spacing w:line="248" w:lineRule="exact"/>
              <w:ind w:left="0" w:right="826"/>
              <w:jc w:val="right"/>
              <w:rPr>
                <w:b/>
                <w:sz w:val="22"/>
              </w:rPr>
            </w:pPr>
            <w:r>
              <w:rPr>
                <w:b/>
                <w:sz w:val="22"/>
              </w:rPr>
              <w:t>2019.</w:t>
            </w:r>
          </w:p>
        </w:tc>
      </w:tr>
      <w:tr>
        <w:trPr>
          <w:trHeight w:val="268" w:hRule="atLeast"/>
        </w:trPr>
        <w:tc>
          <w:tcPr>
            <w:tcW w:w="2521" w:type="dxa"/>
          </w:tcPr>
          <w:p>
            <w:pPr>
              <w:pStyle w:val="TableParagraph"/>
              <w:spacing w:line="248" w:lineRule="exact"/>
              <w:rPr>
                <w:sz w:val="22"/>
              </w:rPr>
            </w:pPr>
            <w:r>
              <w:rPr>
                <w:sz w:val="22"/>
              </w:rPr>
              <w:t>Republika Hrvatska</w:t>
            </w:r>
          </w:p>
        </w:tc>
        <w:tc>
          <w:tcPr>
            <w:tcW w:w="2180" w:type="dxa"/>
          </w:tcPr>
          <w:p>
            <w:pPr>
              <w:pStyle w:val="TableParagraph"/>
              <w:spacing w:line="248" w:lineRule="exact"/>
              <w:ind w:left="0" w:right="715"/>
              <w:jc w:val="right"/>
              <w:rPr>
                <w:sz w:val="22"/>
              </w:rPr>
            </w:pPr>
            <w:r>
              <w:rPr>
                <w:sz w:val="22"/>
              </w:rPr>
              <w:t>301.820</w:t>
            </w:r>
          </w:p>
        </w:tc>
        <w:tc>
          <w:tcPr>
            <w:tcW w:w="2182" w:type="dxa"/>
          </w:tcPr>
          <w:p>
            <w:pPr>
              <w:pStyle w:val="TableParagraph"/>
              <w:spacing w:line="248" w:lineRule="exact"/>
              <w:ind w:left="708" w:right="698"/>
              <w:jc w:val="center"/>
              <w:rPr>
                <w:sz w:val="22"/>
              </w:rPr>
            </w:pPr>
            <w:r>
              <w:rPr>
                <w:sz w:val="22"/>
              </w:rPr>
              <w:t>264.953</w:t>
            </w:r>
          </w:p>
        </w:tc>
        <w:tc>
          <w:tcPr>
            <w:tcW w:w="2183" w:type="dxa"/>
          </w:tcPr>
          <w:p>
            <w:pPr>
              <w:pStyle w:val="TableParagraph"/>
              <w:spacing w:line="248" w:lineRule="exact"/>
              <w:ind w:left="0" w:right="716"/>
              <w:jc w:val="right"/>
              <w:rPr>
                <w:sz w:val="22"/>
              </w:rPr>
            </w:pPr>
            <w:r>
              <w:rPr>
                <w:sz w:val="22"/>
              </w:rPr>
              <w:t>224.083</w:t>
            </w:r>
          </w:p>
        </w:tc>
      </w:tr>
      <w:tr>
        <w:trPr>
          <w:trHeight w:val="537" w:hRule="atLeast"/>
        </w:trPr>
        <w:tc>
          <w:tcPr>
            <w:tcW w:w="2521" w:type="dxa"/>
          </w:tcPr>
          <w:p>
            <w:pPr>
              <w:pStyle w:val="TableParagraph"/>
              <w:tabs>
                <w:tab w:pos="1376" w:val="left" w:leader="none"/>
              </w:tabs>
              <w:spacing w:line="268" w:lineRule="exact"/>
              <w:rPr>
                <w:sz w:val="22"/>
              </w:rPr>
            </w:pPr>
            <w:r>
              <w:rPr>
                <w:sz w:val="22"/>
              </w:rPr>
              <w:t>Sisačko</w:t>
              <w:tab/>
              <w:t>moslavačka</w:t>
            </w:r>
          </w:p>
          <w:p>
            <w:pPr>
              <w:pStyle w:val="TableParagraph"/>
              <w:spacing w:line="249" w:lineRule="exact"/>
              <w:rPr>
                <w:sz w:val="22"/>
              </w:rPr>
            </w:pPr>
            <w:r>
              <w:rPr>
                <w:sz w:val="22"/>
              </w:rPr>
              <w:t>županija</w:t>
            </w:r>
          </w:p>
        </w:tc>
        <w:tc>
          <w:tcPr>
            <w:tcW w:w="2180" w:type="dxa"/>
          </w:tcPr>
          <w:p>
            <w:pPr>
              <w:pStyle w:val="TableParagraph"/>
              <w:spacing w:line="268" w:lineRule="exact"/>
              <w:ind w:left="0" w:right="770"/>
              <w:jc w:val="right"/>
              <w:rPr>
                <w:sz w:val="22"/>
              </w:rPr>
            </w:pPr>
            <w:r>
              <w:rPr>
                <w:sz w:val="22"/>
              </w:rPr>
              <w:t>14.057</w:t>
            </w:r>
          </w:p>
        </w:tc>
        <w:tc>
          <w:tcPr>
            <w:tcW w:w="2182" w:type="dxa"/>
          </w:tcPr>
          <w:p>
            <w:pPr>
              <w:pStyle w:val="TableParagraph"/>
              <w:spacing w:line="268" w:lineRule="exact"/>
              <w:ind w:left="708" w:right="695"/>
              <w:jc w:val="center"/>
              <w:rPr>
                <w:sz w:val="22"/>
              </w:rPr>
            </w:pPr>
            <w:r>
              <w:rPr>
                <w:sz w:val="22"/>
              </w:rPr>
              <w:t>12.862</w:t>
            </w:r>
          </w:p>
        </w:tc>
        <w:tc>
          <w:tcPr>
            <w:tcW w:w="2183" w:type="dxa"/>
          </w:tcPr>
          <w:p>
            <w:pPr>
              <w:pStyle w:val="TableParagraph"/>
              <w:spacing w:line="268" w:lineRule="exact"/>
              <w:ind w:left="0" w:right="771"/>
              <w:jc w:val="right"/>
              <w:rPr>
                <w:sz w:val="22"/>
              </w:rPr>
            </w:pPr>
            <w:r>
              <w:rPr>
                <w:sz w:val="22"/>
              </w:rPr>
              <w:t>10.426</w:t>
            </w:r>
          </w:p>
        </w:tc>
      </w:tr>
    </w:tbl>
    <w:p>
      <w:pPr>
        <w:spacing w:before="0"/>
        <w:ind w:left="536" w:right="0" w:firstLine="0"/>
        <w:jc w:val="left"/>
        <w:rPr>
          <w:i/>
          <w:sz w:val="22"/>
        </w:rPr>
      </w:pPr>
      <w:r>
        <w:rPr>
          <w:i/>
          <w:sz w:val="22"/>
        </w:rPr>
        <w:t>Izvor podataka: HZZ, travanj 2020.</w:t>
      </w:r>
    </w:p>
    <w:p>
      <w:pPr>
        <w:pStyle w:val="BodyText"/>
        <w:rPr>
          <w:i/>
          <w:sz w:val="22"/>
        </w:rPr>
      </w:pPr>
    </w:p>
    <w:p>
      <w:pPr>
        <w:pStyle w:val="BodyText"/>
        <w:rPr>
          <w:i/>
          <w:sz w:val="22"/>
        </w:rPr>
      </w:pPr>
    </w:p>
    <w:p>
      <w:pPr>
        <w:pStyle w:val="BodyText"/>
        <w:rPr>
          <w:i/>
          <w:sz w:val="22"/>
        </w:rPr>
      </w:pPr>
    </w:p>
    <w:p>
      <w:pPr>
        <w:pStyle w:val="BodyText"/>
        <w:rPr>
          <w:i/>
          <w:sz w:val="27"/>
        </w:rPr>
      </w:pPr>
    </w:p>
    <w:p>
      <w:pPr>
        <w:spacing w:before="0" w:after="19"/>
        <w:ind w:left="536" w:right="0" w:firstLine="0"/>
        <w:jc w:val="left"/>
        <w:rPr>
          <w:sz w:val="20"/>
        </w:rPr>
      </w:pPr>
      <w:r>
        <w:rPr/>
        <w:pict>
          <v:shape style="position:absolute;margin-left:178.87001pt;margin-top:-18.448532pt;width:277.95pt;height:319.8pt;mso-position-horizontal-relative:page;mso-position-vertical-relative:paragraph;z-index:-262720512" coordorigin="3577,-369" coordsize="5559,6396" path="m6344,4948l6343,4938,6339,4928,6334,4918,6326,4907,6316,4896,6303,4885,6288,4873,6270,4861,6249,4847,6115,4759,5974,4668,5233,4191,5233,4485,4958,4760,4787,4931,4674,4759,4163,3981,3940,3642,3940,3642,3940,3641,3941,3641,4460,3981,5233,4485,5233,4191,4906,3981,4378,3641,3829,3286,3818,3279,3807,3274,3797,3269,3787,3265,3773,3262,3763,3263,3749,3267,3738,3270,3728,3276,3717,3282,3705,3291,3693,3301,3680,3313,3666,3326,3637,3356,3624,3368,3613,3380,3604,3392,3596,3402,3590,3413,3585,3423,3582,3433,3579,3447,3577,3458,3582,3470,3585,3480,3589,3490,3595,3500,3601,3511,3686,3642,3905,3981,4406,4760,4619,5092,5118,5864,5161,5931,5175,5952,5188,5970,5200,5985,5211,5997,5222,6007,5232,6016,5243,6021,5253,6025,5263,6026,5273,6025,5284,6022,5295,6016,5306,6007,5318,5997,5331,5986,5345,5972,5358,5959,5370,5946,5379,5934,5387,5923,5394,5914,5398,5905,5401,5895,5403,5885,5403,5874,5403,5864,5398,5853,5395,5844,5389,5832,5381,5820,5017,5269,4971,5200,5241,4931,5504,4668,5644,4760,6136,5079,6148,5086,6160,5092,6169,5095,6179,5099,6188,5100,6198,5096,6206,5095,6216,5091,6225,5086,6236,5079,6246,5070,6258,5059,6271,5046,6286,5032,6300,5017,6313,5003,6323,4990,6332,4979,6339,4969,6343,4958,6344,4948m7236,3861l7236,3827,7235,3798,7233,3773,7231,3752,7228,3736,7224,3723,7221,3712,7217,3702,7213,3694,7208,3682,7202,3672,7194,3660,7179,3643,7171,3633,7162,3623,7152,3612,7141,3600,7130,3588,7116,3575,7098,3557,7081,3541,7066,3527,7052,3514,7039,3503,7027,3494,7016,3486,7007,3479,6997,3473,6987,3470,6974,3469,6969,3471,6964,3476,6958,3486,6954,3501,6953,3522,6955,3548,6958,3578,6959,3611,6960,3646,6959,3683,6957,3723,6952,3765,6943,3808,6932,3852,6916,3896,6894,3939,6865,3979,6830,4017,6782,4058,6730,4090,6674,4113,6613,4125,6549,4130,6481,4126,6409,4111,6333,4087,6271,4061,6205,4030,6138,3993,6068,3950,5996,3901,5935,3855,5872,3806,5808,3753,5744,3695,5677,3634,5610,3568,5553,3510,5499,3452,5448,3395,5399,3339,5354,3283,5312,3229,5272,3174,5222,3101,5178,3030,5139,2961,5106,2893,5078,2828,5052,2750,5035,2676,5028,2605,5029,2539,5040,2479,5061,2423,5091,2372,5129,2327,5169,2291,5210,2261,5252,2239,5295,2223,5339,2213,5382,2206,5423,2201,5463,2199,5500,2200,5535,2201,5567,2203,5623,2209,5644,2209,5659,2206,5669,2201,5671,2199,5674,2196,5676,2188,5675,2179,5673,2171,5669,2161,5654,2137,5647,2126,5639,2114,5629,2102,5618,2089,5605,2075,5590,2059,5575,2043,5561,2029,5547,2016,5535,2004,5523,1993,5511,1983,5490,1967,5481,1959,5469,1951,5458,1945,5447,1939,5438,1935,5426,1931,5412,1926,5395,1921,5376,1918,5351,1916,5323,1914,5291,1914,5256,1915,5221,1918,5186,1924,5150,1932,5114,1941,5079,1953,5043,1968,5008,1984,4975,2003,4943,2025,4912,2049,4884,2075,4827,2142,4782,2214,4750,2294,4731,2380,4725,2454,4725,2531,4733,2611,4749,2693,4773,2779,4796,2842,4823,2907,4853,2973,4887,3040,4925,3108,4967,3178,5013,3248,5057,3311,5103,3374,5153,3438,5205,3502,5261,3567,5320,3633,5382,3699,5447,3765,5511,3828,5575,3889,5639,3946,5701,4000,5763,4051,5824,4098,5884,4143,5944,4185,6022,4237,6099,4283,6174,4323,6247,4358,6319,4387,6389,4412,6470,4435,6548,4449,6623,4456,6696,4455,6766,4446,6847,4426,6924,4393,6995,4348,7060,4291,7094,4254,7125,4216,7151,4177,7172,4136,7174,4130,7189,4093,7203,4052,7215,4012,7224,3971,7230,3933,7234,3896,7236,3861m8482,2799l8482,2790,8477,2781,8472,2772,8465,2763,8457,2755,8449,2748,8440,2740,8428,2731,8415,2721,8398,2710,8314,2656,7790,2337,7724,2297,7678,2269,7630,2241,7542,2193,7501,2171,7461,2152,7423,2135,7386,2120,7351,2107,7316,2097,7283,2089,7251,2082,7247,2082,7222,2079,7192,2077,7164,2079,7136,2082,7146,2037,7153,1991,7157,1945,7157,1899,7154,1852,7147,1804,7136,1756,7121,1706,7103,1657,7080,1608,7053,1557,7021,1505,6984,1454,6943,1402,6897,1350,6897,1908,6893,1947,6885,1985,6871,2023,6852,2060,6827,2096,6796,2130,6630,2297,5908,1575,5944,1539,6051,1431,6076,1407,6099,1386,6120,1368,6139,1354,6157,1342,6174,1331,6192,1322,6211,1315,6269,1300,6328,1297,6388,1306,6448,1326,6508,1358,6570,1398,6632,1447,6695,1506,6732,1545,6766,1584,6796,1624,6824,1665,6847,1706,6866,1747,6880,1788,6890,1828,6896,1868,6897,1908,6897,1350,6896,1349,6846,1297,6845,1296,6790,1243,6734,1194,6678,1150,6623,1111,6568,1078,6512,1050,6457,1026,6402,1007,6348,994,6294,986,6242,983,6190,985,6138,993,6088,1006,6039,1025,5990,1049,5974,1059,5958,1071,5923,1096,5904,1112,5884,1130,5862,1151,5838,1174,5566,1446,5556,1459,5550,1475,5547,1493,5548,1514,5555,1539,5569,1566,5590,1595,5618,1626,7611,3618,7620,3625,7629,3629,7639,3632,7648,3633,7658,3630,7667,3628,7676,3624,7686,3620,7696,3614,7706,3607,7717,3599,7728,3589,7740,3577,7752,3565,7762,3553,7771,3542,7779,3532,7786,3518,7791,3507,7793,3495,7795,3486,7795,3476,7792,3466,7788,3457,7781,3447,6860,2527,6974,2413,7004,2387,7035,2366,7068,2351,7102,2341,7138,2337,7176,2337,7215,2341,7255,2350,7298,2362,7342,2378,7387,2397,7433,2421,7481,2447,7531,2475,7582,2505,7635,2537,8269,2932,8281,2938,8291,2943,8301,2947,8312,2953,8323,2954,8335,2952,8345,2951,8355,2948,8364,2943,8374,2937,8384,2930,8395,2921,8406,2911,8419,2899,8432,2885,8444,2871,8454,2859,8463,2848,8470,2838,8475,2829,8478,2820,8481,2811,8482,2799m9136,2145l9135,2136,9128,2117,9121,2108,7424,412,7254,242,7620,-124,7623,-130,7623,-140,7622,-149,7619,-160,7607,-182,7600,-192,7592,-203,7582,-215,7571,-228,7558,-241,7544,-256,7529,-272,7513,-287,7498,-301,7484,-314,7471,-326,7459,-336,7448,-345,7437,-352,7427,-358,7414,-365,7403,-368,7394,-369,7384,-369,7378,-366,6477,535,6473,542,6475,551,6475,561,6478,571,6485,583,6491,593,6499,604,6507,616,6517,627,6529,642,6541,656,6555,671,6571,687,6586,702,6601,716,6615,728,6628,738,6640,748,6651,757,6662,764,6683,776,6693,779,6703,779,6712,781,6719,777,7084,412,8950,2278,8959,2285,8969,2289,8979,2293,8988,2294,8998,2290,9007,2288,9016,2285,9026,2280,9036,2275,9046,2267,9057,2259,9068,2249,9080,2238,9092,2225,9102,2214,9111,2203,9118,2193,9123,2183,9127,2173,9130,2164,9132,2155,9136,2145e" filled="true" fillcolor="#c0c0c0" stroked="false">
            <v:path arrowok="t"/>
            <v:fill opacity="32896f" type="solid"/>
            <w10:wrap type="none"/>
          </v:shape>
        </w:pict>
      </w:r>
      <w:r>
        <w:rPr>
          <w:sz w:val="20"/>
        </w:rPr>
        <w:t>Tabela 25: Izlasci iz evidencije nezaposlenih osoba po gradovima/općinama</w: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2301"/>
        <w:gridCol w:w="2253"/>
        <w:gridCol w:w="2253"/>
      </w:tblGrid>
      <w:tr>
        <w:trPr>
          <w:trHeight w:val="537" w:hRule="atLeast"/>
        </w:trPr>
        <w:tc>
          <w:tcPr>
            <w:tcW w:w="2254" w:type="dxa"/>
            <w:vMerge w:val="restart"/>
          </w:tcPr>
          <w:p>
            <w:pPr>
              <w:pStyle w:val="TableParagraph"/>
              <w:ind w:left="0"/>
              <w:rPr>
                <w:rFonts w:ascii="Times New Roman"/>
                <w:sz w:val="20"/>
              </w:rPr>
            </w:pPr>
          </w:p>
        </w:tc>
        <w:tc>
          <w:tcPr>
            <w:tcW w:w="6807" w:type="dxa"/>
            <w:gridSpan w:val="3"/>
          </w:tcPr>
          <w:p>
            <w:pPr>
              <w:pStyle w:val="TableParagraph"/>
              <w:spacing w:line="268" w:lineRule="exact"/>
              <w:ind w:left="470"/>
              <w:rPr>
                <w:b/>
                <w:sz w:val="22"/>
              </w:rPr>
            </w:pPr>
            <w:r>
              <w:rPr>
                <w:b/>
                <w:sz w:val="22"/>
              </w:rPr>
              <w:t>Izlasci iz evidencije nezaposlenih osoba po gradovima/općinama</w:t>
            </w:r>
          </w:p>
        </w:tc>
      </w:tr>
      <w:tr>
        <w:trPr>
          <w:trHeight w:val="268" w:hRule="atLeast"/>
        </w:trPr>
        <w:tc>
          <w:tcPr>
            <w:tcW w:w="2254" w:type="dxa"/>
            <w:vMerge/>
            <w:tcBorders>
              <w:top w:val="nil"/>
            </w:tcBorders>
          </w:tcPr>
          <w:p>
            <w:pPr>
              <w:rPr>
                <w:sz w:val="2"/>
                <w:szCs w:val="2"/>
              </w:rPr>
            </w:pPr>
          </w:p>
        </w:tc>
        <w:tc>
          <w:tcPr>
            <w:tcW w:w="2301" w:type="dxa"/>
          </w:tcPr>
          <w:p>
            <w:pPr>
              <w:pStyle w:val="TableParagraph"/>
              <w:spacing w:line="248" w:lineRule="exact"/>
              <w:ind w:left="0" w:right="886"/>
              <w:jc w:val="right"/>
              <w:rPr>
                <w:b/>
                <w:sz w:val="22"/>
              </w:rPr>
            </w:pPr>
            <w:r>
              <w:rPr>
                <w:b/>
                <w:sz w:val="22"/>
              </w:rPr>
              <w:t>2017.</w:t>
            </w:r>
          </w:p>
        </w:tc>
        <w:tc>
          <w:tcPr>
            <w:tcW w:w="2253" w:type="dxa"/>
          </w:tcPr>
          <w:p>
            <w:pPr>
              <w:pStyle w:val="TableParagraph"/>
              <w:spacing w:line="248" w:lineRule="exact"/>
              <w:ind w:left="853" w:right="842"/>
              <w:jc w:val="center"/>
              <w:rPr>
                <w:b/>
                <w:sz w:val="22"/>
              </w:rPr>
            </w:pPr>
            <w:r>
              <w:rPr>
                <w:b/>
                <w:sz w:val="22"/>
              </w:rPr>
              <w:t>2018.</w:t>
            </w:r>
          </w:p>
        </w:tc>
        <w:tc>
          <w:tcPr>
            <w:tcW w:w="2253" w:type="dxa"/>
          </w:tcPr>
          <w:p>
            <w:pPr>
              <w:pStyle w:val="TableParagraph"/>
              <w:spacing w:line="248" w:lineRule="exact"/>
              <w:ind w:left="854" w:right="841"/>
              <w:jc w:val="center"/>
              <w:rPr>
                <w:b/>
                <w:sz w:val="22"/>
              </w:rPr>
            </w:pPr>
            <w:r>
              <w:rPr>
                <w:b/>
                <w:sz w:val="22"/>
              </w:rPr>
              <w:t>2019.</w:t>
            </w:r>
          </w:p>
        </w:tc>
      </w:tr>
      <w:tr>
        <w:trPr>
          <w:trHeight w:val="268" w:hRule="atLeast"/>
        </w:trPr>
        <w:tc>
          <w:tcPr>
            <w:tcW w:w="2254" w:type="dxa"/>
          </w:tcPr>
          <w:p>
            <w:pPr>
              <w:pStyle w:val="TableParagraph"/>
              <w:spacing w:line="248" w:lineRule="exact"/>
              <w:rPr>
                <w:sz w:val="22"/>
              </w:rPr>
            </w:pPr>
            <w:r>
              <w:rPr>
                <w:sz w:val="22"/>
              </w:rPr>
              <w:t>Donji Kukuruzari</w:t>
            </w:r>
          </w:p>
        </w:tc>
        <w:tc>
          <w:tcPr>
            <w:tcW w:w="2301" w:type="dxa"/>
          </w:tcPr>
          <w:p>
            <w:pPr>
              <w:pStyle w:val="TableParagraph"/>
              <w:spacing w:line="248" w:lineRule="exact"/>
              <w:ind w:left="877" w:right="866"/>
              <w:jc w:val="center"/>
              <w:rPr>
                <w:sz w:val="22"/>
              </w:rPr>
            </w:pPr>
            <w:r>
              <w:rPr>
                <w:sz w:val="22"/>
              </w:rPr>
              <w:t>180</w:t>
            </w:r>
          </w:p>
        </w:tc>
        <w:tc>
          <w:tcPr>
            <w:tcW w:w="2253" w:type="dxa"/>
          </w:tcPr>
          <w:p>
            <w:pPr>
              <w:pStyle w:val="TableParagraph"/>
              <w:spacing w:line="248" w:lineRule="exact"/>
              <w:ind w:left="854" w:right="841"/>
              <w:jc w:val="center"/>
              <w:rPr>
                <w:sz w:val="22"/>
              </w:rPr>
            </w:pPr>
            <w:r>
              <w:rPr>
                <w:sz w:val="22"/>
              </w:rPr>
              <w:t>178</w:t>
            </w:r>
          </w:p>
        </w:tc>
        <w:tc>
          <w:tcPr>
            <w:tcW w:w="2253" w:type="dxa"/>
          </w:tcPr>
          <w:p>
            <w:pPr>
              <w:pStyle w:val="TableParagraph"/>
              <w:spacing w:line="248" w:lineRule="exact"/>
              <w:ind w:left="854" w:right="838"/>
              <w:jc w:val="center"/>
              <w:rPr>
                <w:sz w:val="22"/>
              </w:rPr>
            </w:pPr>
            <w:r>
              <w:rPr>
                <w:sz w:val="22"/>
              </w:rPr>
              <w:t>104</w:t>
            </w:r>
          </w:p>
        </w:tc>
      </w:tr>
      <w:tr>
        <w:trPr>
          <w:trHeight w:val="268" w:hRule="atLeast"/>
        </w:trPr>
        <w:tc>
          <w:tcPr>
            <w:tcW w:w="2254" w:type="dxa"/>
          </w:tcPr>
          <w:p>
            <w:pPr>
              <w:pStyle w:val="TableParagraph"/>
              <w:spacing w:line="248" w:lineRule="exact"/>
              <w:rPr>
                <w:sz w:val="22"/>
              </w:rPr>
            </w:pPr>
            <w:r>
              <w:rPr>
                <w:sz w:val="22"/>
              </w:rPr>
              <w:t>Dvor</w:t>
            </w:r>
          </w:p>
        </w:tc>
        <w:tc>
          <w:tcPr>
            <w:tcW w:w="2301" w:type="dxa"/>
          </w:tcPr>
          <w:p>
            <w:pPr>
              <w:pStyle w:val="TableParagraph"/>
              <w:spacing w:line="248" w:lineRule="exact"/>
              <w:ind w:left="877" w:right="866"/>
              <w:jc w:val="center"/>
              <w:rPr>
                <w:sz w:val="22"/>
              </w:rPr>
            </w:pPr>
            <w:r>
              <w:rPr>
                <w:sz w:val="22"/>
              </w:rPr>
              <w:t>322</w:t>
            </w:r>
          </w:p>
        </w:tc>
        <w:tc>
          <w:tcPr>
            <w:tcW w:w="2253" w:type="dxa"/>
          </w:tcPr>
          <w:p>
            <w:pPr>
              <w:pStyle w:val="TableParagraph"/>
              <w:spacing w:line="248" w:lineRule="exact"/>
              <w:ind w:left="854" w:right="841"/>
              <w:jc w:val="center"/>
              <w:rPr>
                <w:sz w:val="22"/>
              </w:rPr>
            </w:pPr>
            <w:r>
              <w:rPr>
                <w:sz w:val="22"/>
              </w:rPr>
              <w:t>312</w:t>
            </w:r>
          </w:p>
        </w:tc>
        <w:tc>
          <w:tcPr>
            <w:tcW w:w="2253" w:type="dxa"/>
          </w:tcPr>
          <w:p>
            <w:pPr>
              <w:pStyle w:val="TableParagraph"/>
              <w:spacing w:line="248" w:lineRule="exact"/>
              <w:ind w:left="854" w:right="790"/>
              <w:jc w:val="center"/>
              <w:rPr>
                <w:sz w:val="22"/>
              </w:rPr>
            </w:pPr>
            <w:r>
              <w:rPr>
                <w:sz w:val="22"/>
              </w:rPr>
              <w:t>249</w:t>
            </w:r>
          </w:p>
        </w:tc>
      </w:tr>
      <w:tr>
        <w:trPr>
          <w:trHeight w:val="268" w:hRule="atLeast"/>
        </w:trPr>
        <w:tc>
          <w:tcPr>
            <w:tcW w:w="2254" w:type="dxa"/>
          </w:tcPr>
          <w:p>
            <w:pPr>
              <w:pStyle w:val="TableParagraph"/>
              <w:spacing w:line="248" w:lineRule="exact"/>
              <w:rPr>
                <w:sz w:val="22"/>
              </w:rPr>
            </w:pPr>
            <w:r>
              <w:rPr>
                <w:sz w:val="22"/>
              </w:rPr>
              <w:t>Glina</w:t>
            </w:r>
          </w:p>
        </w:tc>
        <w:tc>
          <w:tcPr>
            <w:tcW w:w="2301" w:type="dxa"/>
          </w:tcPr>
          <w:p>
            <w:pPr>
              <w:pStyle w:val="TableParagraph"/>
              <w:spacing w:line="248" w:lineRule="exact"/>
              <w:ind w:left="877" w:right="866"/>
              <w:jc w:val="center"/>
              <w:rPr>
                <w:sz w:val="22"/>
              </w:rPr>
            </w:pPr>
            <w:r>
              <w:rPr>
                <w:sz w:val="22"/>
              </w:rPr>
              <w:t>659</w:t>
            </w:r>
          </w:p>
        </w:tc>
        <w:tc>
          <w:tcPr>
            <w:tcW w:w="2253" w:type="dxa"/>
          </w:tcPr>
          <w:p>
            <w:pPr>
              <w:pStyle w:val="TableParagraph"/>
              <w:spacing w:line="248" w:lineRule="exact"/>
              <w:ind w:left="854" w:right="841"/>
              <w:jc w:val="center"/>
              <w:rPr>
                <w:sz w:val="22"/>
              </w:rPr>
            </w:pPr>
            <w:r>
              <w:rPr>
                <w:sz w:val="22"/>
              </w:rPr>
              <w:t>609</w:t>
            </w:r>
          </w:p>
        </w:tc>
        <w:tc>
          <w:tcPr>
            <w:tcW w:w="2253" w:type="dxa"/>
          </w:tcPr>
          <w:p>
            <w:pPr>
              <w:pStyle w:val="TableParagraph"/>
              <w:spacing w:line="248" w:lineRule="exact"/>
              <w:ind w:left="854" w:right="838"/>
              <w:jc w:val="center"/>
              <w:rPr>
                <w:sz w:val="22"/>
              </w:rPr>
            </w:pPr>
            <w:r>
              <w:rPr>
                <w:sz w:val="22"/>
              </w:rPr>
              <w:t>521</w:t>
            </w:r>
          </w:p>
        </w:tc>
      </w:tr>
      <w:tr>
        <w:trPr>
          <w:trHeight w:val="268" w:hRule="atLeast"/>
        </w:trPr>
        <w:tc>
          <w:tcPr>
            <w:tcW w:w="2254" w:type="dxa"/>
          </w:tcPr>
          <w:p>
            <w:pPr>
              <w:pStyle w:val="TableParagraph"/>
              <w:spacing w:line="248" w:lineRule="exact"/>
              <w:rPr>
                <w:sz w:val="22"/>
              </w:rPr>
            </w:pPr>
            <w:r>
              <w:rPr>
                <w:sz w:val="22"/>
              </w:rPr>
              <w:t>Hrvatska Dubica</w:t>
            </w:r>
          </w:p>
        </w:tc>
        <w:tc>
          <w:tcPr>
            <w:tcW w:w="2301" w:type="dxa"/>
          </w:tcPr>
          <w:p>
            <w:pPr>
              <w:pStyle w:val="TableParagraph"/>
              <w:spacing w:line="248" w:lineRule="exact"/>
              <w:ind w:left="877" w:right="866"/>
              <w:jc w:val="center"/>
              <w:rPr>
                <w:sz w:val="22"/>
              </w:rPr>
            </w:pPr>
            <w:r>
              <w:rPr>
                <w:sz w:val="22"/>
              </w:rPr>
              <w:t>183</w:t>
            </w:r>
          </w:p>
        </w:tc>
        <w:tc>
          <w:tcPr>
            <w:tcW w:w="2253" w:type="dxa"/>
          </w:tcPr>
          <w:p>
            <w:pPr>
              <w:pStyle w:val="TableParagraph"/>
              <w:spacing w:line="248" w:lineRule="exact"/>
              <w:ind w:left="854" w:right="841"/>
              <w:jc w:val="center"/>
              <w:rPr>
                <w:sz w:val="22"/>
              </w:rPr>
            </w:pPr>
            <w:r>
              <w:rPr>
                <w:sz w:val="22"/>
              </w:rPr>
              <w:t>181</w:t>
            </w:r>
          </w:p>
        </w:tc>
        <w:tc>
          <w:tcPr>
            <w:tcW w:w="2253" w:type="dxa"/>
          </w:tcPr>
          <w:p>
            <w:pPr>
              <w:pStyle w:val="TableParagraph"/>
              <w:spacing w:line="248" w:lineRule="exact"/>
              <w:ind w:left="854" w:right="838"/>
              <w:jc w:val="center"/>
              <w:rPr>
                <w:sz w:val="22"/>
              </w:rPr>
            </w:pPr>
            <w:r>
              <w:rPr>
                <w:sz w:val="22"/>
              </w:rPr>
              <w:t>143</w:t>
            </w:r>
          </w:p>
        </w:tc>
      </w:tr>
      <w:tr>
        <w:trPr>
          <w:trHeight w:val="270" w:hRule="atLeast"/>
        </w:trPr>
        <w:tc>
          <w:tcPr>
            <w:tcW w:w="2254" w:type="dxa"/>
          </w:tcPr>
          <w:p>
            <w:pPr>
              <w:pStyle w:val="TableParagraph"/>
              <w:spacing w:line="249" w:lineRule="exact" w:before="1"/>
              <w:rPr>
                <w:sz w:val="22"/>
              </w:rPr>
            </w:pPr>
            <w:r>
              <w:rPr>
                <w:sz w:val="22"/>
              </w:rPr>
              <w:t>Hrvatska Kostajnica</w:t>
            </w:r>
          </w:p>
        </w:tc>
        <w:tc>
          <w:tcPr>
            <w:tcW w:w="2301" w:type="dxa"/>
          </w:tcPr>
          <w:p>
            <w:pPr>
              <w:pStyle w:val="TableParagraph"/>
              <w:spacing w:line="249" w:lineRule="exact" w:before="1"/>
              <w:ind w:left="877" w:right="866"/>
              <w:jc w:val="center"/>
              <w:rPr>
                <w:sz w:val="22"/>
              </w:rPr>
            </w:pPr>
            <w:r>
              <w:rPr>
                <w:sz w:val="22"/>
              </w:rPr>
              <w:t>240</w:t>
            </w:r>
          </w:p>
        </w:tc>
        <w:tc>
          <w:tcPr>
            <w:tcW w:w="2253" w:type="dxa"/>
          </w:tcPr>
          <w:p>
            <w:pPr>
              <w:pStyle w:val="TableParagraph"/>
              <w:spacing w:line="249" w:lineRule="exact" w:before="1"/>
              <w:ind w:left="854" w:right="841"/>
              <w:jc w:val="center"/>
              <w:rPr>
                <w:sz w:val="22"/>
              </w:rPr>
            </w:pPr>
            <w:r>
              <w:rPr>
                <w:sz w:val="22"/>
              </w:rPr>
              <w:t>184</w:t>
            </w:r>
          </w:p>
        </w:tc>
        <w:tc>
          <w:tcPr>
            <w:tcW w:w="2253" w:type="dxa"/>
          </w:tcPr>
          <w:p>
            <w:pPr>
              <w:pStyle w:val="TableParagraph"/>
              <w:spacing w:line="249" w:lineRule="exact" w:before="1"/>
              <w:ind w:left="854" w:right="838"/>
              <w:jc w:val="center"/>
              <w:rPr>
                <w:sz w:val="22"/>
              </w:rPr>
            </w:pPr>
            <w:r>
              <w:rPr>
                <w:sz w:val="22"/>
              </w:rPr>
              <w:t>153</w:t>
            </w:r>
          </w:p>
        </w:tc>
      </w:tr>
      <w:tr>
        <w:trPr>
          <w:trHeight w:val="268" w:hRule="atLeast"/>
        </w:trPr>
        <w:tc>
          <w:tcPr>
            <w:tcW w:w="2254" w:type="dxa"/>
          </w:tcPr>
          <w:p>
            <w:pPr>
              <w:pStyle w:val="TableParagraph"/>
              <w:spacing w:line="248" w:lineRule="exact"/>
              <w:rPr>
                <w:sz w:val="22"/>
              </w:rPr>
            </w:pPr>
            <w:r>
              <w:rPr>
                <w:sz w:val="22"/>
              </w:rPr>
              <w:t>Jasenovac</w:t>
            </w:r>
          </w:p>
        </w:tc>
        <w:tc>
          <w:tcPr>
            <w:tcW w:w="2301" w:type="dxa"/>
          </w:tcPr>
          <w:p>
            <w:pPr>
              <w:pStyle w:val="TableParagraph"/>
              <w:spacing w:line="248" w:lineRule="exact"/>
              <w:ind w:left="877" w:right="866"/>
              <w:jc w:val="center"/>
              <w:rPr>
                <w:sz w:val="22"/>
              </w:rPr>
            </w:pPr>
            <w:r>
              <w:rPr>
                <w:sz w:val="22"/>
              </w:rPr>
              <w:t>219</w:t>
            </w:r>
          </w:p>
        </w:tc>
        <w:tc>
          <w:tcPr>
            <w:tcW w:w="2253" w:type="dxa"/>
          </w:tcPr>
          <w:p>
            <w:pPr>
              <w:pStyle w:val="TableParagraph"/>
              <w:spacing w:line="248" w:lineRule="exact"/>
              <w:ind w:left="854" w:right="841"/>
              <w:jc w:val="center"/>
              <w:rPr>
                <w:sz w:val="22"/>
              </w:rPr>
            </w:pPr>
            <w:r>
              <w:rPr>
                <w:sz w:val="22"/>
              </w:rPr>
              <w:t>224</w:t>
            </w:r>
          </w:p>
        </w:tc>
        <w:tc>
          <w:tcPr>
            <w:tcW w:w="2253" w:type="dxa"/>
          </w:tcPr>
          <w:p>
            <w:pPr>
              <w:pStyle w:val="TableParagraph"/>
              <w:spacing w:line="248" w:lineRule="exact"/>
              <w:ind w:left="854" w:right="838"/>
              <w:jc w:val="center"/>
              <w:rPr>
                <w:sz w:val="22"/>
              </w:rPr>
            </w:pPr>
            <w:r>
              <w:rPr>
                <w:sz w:val="22"/>
              </w:rPr>
              <w:t>142</w:t>
            </w:r>
          </w:p>
        </w:tc>
      </w:tr>
      <w:tr>
        <w:trPr>
          <w:trHeight w:val="268" w:hRule="atLeast"/>
        </w:trPr>
        <w:tc>
          <w:tcPr>
            <w:tcW w:w="2254" w:type="dxa"/>
            <w:shd w:val="clear" w:color="auto" w:fill="B4C5E7"/>
          </w:tcPr>
          <w:p>
            <w:pPr>
              <w:pStyle w:val="TableParagraph"/>
              <w:spacing w:line="248" w:lineRule="exact"/>
              <w:rPr>
                <w:sz w:val="22"/>
              </w:rPr>
            </w:pPr>
            <w:r>
              <w:rPr>
                <w:sz w:val="22"/>
              </w:rPr>
              <w:t>Kutina</w:t>
            </w:r>
          </w:p>
        </w:tc>
        <w:tc>
          <w:tcPr>
            <w:tcW w:w="2301" w:type="dxa"/>
            <w:shd w:val="clear" w:color="auto" w:fill="B4C5E7"/>
          </w:tcPr>
          <w:p>
            <w:pPr>
              <w:pStyle w:val="TableParagraph"/>
              <w:spacing w:line="248" w:lineRule="exact"/>
              <w:ind w:left="0" w:right="914"/>
              <w:jc w:val="right"/>
              <w:rPr>
                <w:sz w:val="22"/>
              </w:rPr>
            </w:pPr>
            <w:r>
              <w:rPr>
                <w:sz w:val="22"/>
              </w:rPr>
              <w:t>1791</w:t>
            </w:r>
          </w:p>
        </w:tc>
        <w:tc>
          <w:tcPr>
            <w:tcW w:w="2253" w:type="dxa"/>
            <w:shd w:val="clear" w:color="auto" w:fill="B4C5E7"/>
          </w:tcPr>
          <w:p>
            <w:pPr>
              <w:pStyle w:val="TableParagraph"/>
              <w:spacing w:line="248" w:lineRule="exact"/>
              <w:ind w:left="853" w:right="842"/>
              <w:jc w:val="center"/>
              <w:rPr>
                <w:sz w:val="22"/>
              </w:rPr>
            </w:pPr>
            <w:r>
              <w:rPr>
                <w:sz w:val="22"/>
              </w:rPr>
              <w:t>1602</w:t>
            </w:r>
          </w:p>
        </w:tc>
        <w:tc>
          <w:tcPr>
            <w:tcW w:w="2253" w:type="dxa"/>
            <w:shd w:val="clear" w:color="auto" w:fill="B4C5E7"/>
          </w:tcPr>
          <w:p>
            <w:pPr>
              <w:pStyle w:val="TableParagraph"/>
              <w:spacing w:line="248" w:lineRule="exact"/>
              <w:ind w:left="854" w:right="841"/>
              <w:jc w:val="center"/>
              <w:rPr>
                <w:sz w:val="22"/>
              </w:rPr>
            </w:pPr>
            <w:r>
              <w:rPr>
                <w:sz w:val="22"/>
              </w:rPr>
              <w:t>1215</w:t>
            </w:r>
          </w:p>
        </w:tc>
      </w:tr>
      <w:tr>
        <w:trPr>
          <w:trHeight w:val="268" w:hRule="atLeast"/>
        </w:trPr>
        <w:tc>
          <w:tcPr>
            <w:tcW w:w="2254" w:type="dxa"/>
          </w:tcPr>
          <w:p>
            <w:pPr>
              <w:pStyle w:val="TableParagraph"/>
              <w:spacing w:line="249" w:lineRule="exact"/>
              <w:rPr>
                <w:sz w:val="22"/>
              </w:rPr>
            </w:pPr>
            <w:r>
              <w:rPr>
                <w:sz w:val="22"/>
              </w:rPr>
              <w:t>Lekenik</w:t>
            </w:r>
          </w:p>
        </w:tc>
        <w:tc>
          <w:tcPr>
            <w:tcW w:w="2301" w:type="dxa"/>
          </w:tcPr>
          <w:p>
            <w:pPr>
              <w:pStyle w:val="TableParagraph"/>
              <w:spacing w:line="249" w:lineRule="exact"/>
              <w:ind w:left="877" w:right="866"/>
              <w:jc w:val="center"/>
              <w:rPr>
                <w:sz w:val="22"/>
              </w:rPr>
            </w:pPr>
            <w:r>
              <w:rPr>
                <w:sz w:val="22"/>
              </w:rPr>
              <w:t>416</w:t>
            </w:r>
          </w:p>
        </w:tc>
        <w:tc>
          <w:tcPr>
            <w:tcW w:w="2253" w:type="dxa"/>
          </w:tcPr>
          <w:p>
            <w:pPr>
              <w:pStyle w:val="TableParagraph"/>
              <w:spacing w:line="249" w:lineRule="exact"/>
              <w:ind w:left="854" w:right="841"/>
              <w:jc w:val="center"/>
              <w:rPr>
                <w:sz w:val="22"/>
              </w:rPr>
            </w:pPr>
            <w:r>
              <w:rPr>
                <w:sz w:val="22"/>
              </w:rPr>
              <w:t>352</w:t>
            </w:r>
          </w:p>
        </w:tc>
        <w:tc>
          <w:tcPr>
            <w:tcW w:w="2253" w:type="dxa"/>
          </w:tcPr>
          <w:p>
            <w:pPr>
              <w:pStyle w:val="TableParagraph"/>
              <w:spacing w:line="249" w:lineRule="exact"/>
              <w:ind w:left="854" w:right="838"/>
              <w:jc w:val="center"/>
              <w:rPr>
                <w:sz w:val="22"/>
              </w:rPr>
            </w:pPr>
            <w:r>
              <w:rPr>
                <w:sz w:val="22"/>
              </w:rPr>
              <w:t>270</w:t>
            </w:r>
          </w:p>
        </w:tc>
      </w:tr>
      <w:tr>
        <w:trPr>
          <w:trHeight w:val="268" w:hRule="atLeast"/>
        </w:trPr>
        <w:tc>
          <w:tcPr>
            <w:tcW w:w="2254" w:type="dxa"/>
          </w:tcPr>
          <w:p>
            <w:pPr>
              <w:pStyle w:val="TableParagraph"/>
              <w:spacing w:line="248" w:lineRule="exact"/>
              <w:rPr>
                <w:sz w:val="22"/>
              </w:rPr>
            </w:pPr>
            <w:r>
              <w:rPr>
                <w:sz w:val="22"/>
              </w:rPr>
              <w:t>Lipovljani</w:t>
            </w:r>
          </w:p>
        </w:tc>
        <w:tc>
          <w:tcPr>
            <w:tcW w:w="2301" w:type="dxa"/>
          </w:tcPr>
          <w:p>
            <w:pPr>
              <w:pStyle w:val="TableParagraph"/>
              <w:spacing w:line="248" w:lineRule="exact"/>
              <w:ind w:left="877" w:right="866"/>
              <w:jc w:val="center"/>
              <w:rPr>
                <w:sz w:val="22"/>
              </w:rPr>
            </w:pPr>
            <w:r>
              <w:rPr>
                <w:sz w:val="22"/>
              </w:rPr>
              <w:t>289</w:t>
            </w:r>
          </w:p>
        </w:tc>
        <w:tc>
          <w:tcPr>
            <w:tcW w:w="2253" w:type="dxa"/>
          </w:tcPr>
          <w:p>
            <w:pPr>
              <w:pStyle w:val="TableParagraph"/>
              <w:spacing w:line="248" w:lineRule="exact"/>
              <w:ind w:left="854" w:right="841"/>
              <w:jc w:val="center"/>
              <w:rPr>
                <w:sz w:val="22"/>
              </w:rPr>
            </w:pPr>
            <w:r>
              <w:rPr>
                <w:sz w:val="22"/>
              </w:rPr>
              <w:t>237</w:t>
            </w:r>
          </w:p>
        </w:tc>
        <w:tc>
          <w:tcPr>
            <w:tcW w:w="2253" w:type="dxa"/>
          </w:tcPr>
          <w:p>
            <w:pPr>
              <w:pStyle w:val="TableParagraph"/>
              <w:spacing w:line="248" w:lineRule="exact"/>
              <w:ind w:left="854" w:right="838"/>
              <w:jc w:val="center"/>
              <w:rPr>
                <w:sz w:val="22"/>
              </w:rPr>
            </w:pPr>
            <w:r>
              <w:rPr>
                <w:sz w:val="22"/>
              </w:rPr>
              <w:t>163</w:t>
            </w:r>
          </w:p>
        </w:tc>
      </w:tr>
      <w:tr>
        <w:trPr>
          <w:trHeight w:val="268" w:hRule="atLeast"/>
        </w:trPr>
        <w:tc>
          <w:tcPr>
            <w:tcW w:w="2254" w:type="dxa"/>
          </w:tcPr>
          <w:p>
            <w:pPr>
              <w:pStyle w:val="TableParagraph"/>
              <w:spacing w:line="248" w:lineRule="exact"/>
              <w:rPr>
                <w:sz w:val="22"/>
              </w:rPr>
            </w:pPr>
            <w:r>
              <w:rPr>
                <w:sz w:val="22"/>
              </w:rPr>
              <w:t>Martinska Ves</w:t>
            </w:r>
          </w:p>
        </w:tc>
        <w:tc>
          <w:tcPr>
            <w:tcW w:w="2301" w:type="dxa"/>
          </w:tcPr>
          <w:p>
            <w:pPr>
              <w:pStyle w:val="TableParagraph"/>
              <w:spacing w:line="248" w:lineRule="exact"/>
              <w:ind w:left="877" w:right="866"/>
              <w:jc w:val="center"/>
              <w:rPr>
                <w:sz w:val="22"/>
              </w:rPr>
            </w:pPr>
            <w:r>
              <w:rPr>
                <w:sz w:val="22"/>
              </w:rPr>
              <w:t>262</w:t>
            </w:r>
          </w:p>
        </w:tc>
        <w:tc>
          <w:tcPr>
            <w:tcW w:w="2253" w:type="dxa"/>
          </w:tcPr>
          <w:p>
            <w:pPr>
              <w:pStyle w:val="TableParagraph"/>
              <w:spacing w:line="248" w:lineRule="exact"/>
              <w:ind w:left="854" w:right="841"/>
              <w:jc w:val="center"/>
              <w:rPr>
                <w:sz w:val="22"/>
              </w:rPr>
            </w:pPr>
            <w:r>
              <w:rPr>
                <w:sz w:val="22"/>
              </w:rPr>
              <w:t>241</w:t>
            </w:r>
          </w:p>
        </w:tc>
        <w:tc>
          <w:tcPr>
            <w:tcW w:w="2253" w:type="dxa"/>
          </w:tcPr>
          <w:p>
            <w:pPr>
              <w:pStyle w:val="TableParagraph"/>
              <w:spacing w:line="248" w:lineRule="exact"/>
              <w:ind w:left="854" w:right="838"/>
              <w:jc w:val="center"/>
              <w:rPr>
                <w:sz w:val="22"/>
              </w:rPr>
            </w:pPr>
            <w:r>
              <w:rPr>
                <w:sz w:val="22"/>
              </w:rPr>
              <w:t>199</w:t>
            </w:r>
          </w:p>
        </w:tc>
      </w:tr>
      <w:tr>
        <w:trPr>
          <w:trHeight w:val="268" w:hRule="atLeast"/>
        </w:trPr>
        <w:tc>
          <w:tcPr>
            <w:tcW w:w="2254" w:type="dxa"/>
          </w:tcPr>
          <w:p>
            <w:pPr>
              <w:pStyle w:val="TableParagraph"/>
              <w:spacing w:line="248" w:lineRule="exact"/>
              <w:rPr>
                <w:sz w:val="22"/>
              </w:rPr>
            </w:pPr>
            <w:r>
              <w:rPr>
                <w:sz w:val="22"/>
              </w:rPr>
              <w:t>Novska</w:t>
            </w:r>
          </w:p>
        </w:tc>
        <w:tc>
          <w:tcPr>
            <w:tcW w:w="2301" w:type="dxa"/>
          </w:tcPr>
          <w:p>
            <w:pPr>
              <w:pStyle w:val="TableParagraph"/>
              <w:spacing w:line="248" w:lineRule="exact"/>
              <w:ind w:left="0" w:right="915"/>
              <w:jc w:val="right"/>
              <w:rPr>
                <w:sz w:val="22"/>
              </w:rPr>
            </w:pPr>
            <w:r>
              <w:rPr>
                <w:sz w:val="22"/>
              </w:rPr>
              <w:t>1317</w:t>
            </w:r>
          </w:p>
        </w:tc>
        <w:tc>
          <w:tcPr>
            <w:tcW w:w="2253" w:type="dxa"/>
          </w:tcPr>
          <w:p>
            <w:pPr>
              <w:pStyle w:val="TableParagraph"/>
              <w:spacing w:line="248" w:lineRule="exact"/>
              <w:ind w:left="853" w:right="842"/>
              <w:jc w:val="center"/>
              <w:rPr>
                <w:sz w:val="22"/>
              </w:rPr>
            </w:pPr>
            <w:r>
              <w:rPr>
                <w:sz w:val="22"/>
              </w:rPr>
              <w:t>1181</w:t>
            </w:r>
          </w:p>
        </w:tc>
        <w:tc>
          <w:tcPr>
            <w:tcW w:w="2253" w:type="dxa"/>
          </w:tcPr>
          <w:p>
            <w:pPr>
              <w:pStyle w:val="TableParagraph"/>
              <w:spacing w:line="248" w:lineRule="exact"/>
              <w:ind w:left="854" w:right="838"/>
              <w:jc w:val="center"/>
              <w:rPr>
                <w:sz w:val="22"/>
              </w:rPr>
            </w:pPr>
            <w:r>
              <w:rPr>
                <w:sz w:val="22"/>
              </w:rPr>
              <w:t>877</w:t>
            </w:r>
          </w:p>
        </w:tc>
      </w:tr>
      <w:tr>
        <w:trPr>
          <w:trHeight w:val="268" w:hRule="atLeast"/>
        </w:trPr>
        <w:tc>
          <w:tcPr>
            <w:tcW w:w="2254" w:type="dxa"/>
            <w:shd w:val="clear" w:color="auto" w:fill="C5DFB3"/>
          </w:tcPr>
          <w:p>
            <w:pPr>
              <w:pStyle w:val="TableParagraph"/>
              <w:spacing w:line="248" w:lineRule="exact"/>
              <w:rPr>
                <w:sz w:val="22"/>
              </w:rPr>
            </w:pPr>
            <w:r>
              <w:rPr>
                <w:sz w:val="22"/>
              </w:rPr>
              <w:t>Petrinja</w:t>
            </w:r>
          </w:p>
        </w:tc>
        <w:tc>
          <w:tcPr>
            <w:tcW w:w="2301" w:type="dxa"/>
            <w:shd w:val="clear" w:color="auto" w:fill="C5DFB3"/>
          </w:tcPr>
          <w:p>
            <w:pPr>
              <w:pStyle w:val="TableParagraph"/>
              <w:spacing w:line="248" w:lineRule="exact"/>
              <w:ind w:left="0" w:right="915"/>
              <w:jc w:val="right"/>
              <w:rPr>
                <w:sz w:val="22"/>
              </w:rPr>
            </w:pPr>
            <w:r>
              <w:rPr>
                <w:sz w:val="22"/>
              </w:rPr>
              <w:t>2306</w:t>
            </w:r>
          </w:p>
        </w:tc>
        <w:tc>
          <w:tcPr>
            <w:tcW w:w="2253" w:type="dxa"/>
            <w:shd w:val="clear" w:color="auto" w:fill="C5DFB3"/>
          </w:tcPr>
          <w:p>
            <w:pPr>
              <w:pStyle w:val="TableParagraph"/>
              <w:spacing w:line="248" w:lineRule="exact"/>
              <w:ind w:left="853" w:right="842"/>
              <w:jc w:val="center"/>
              <w:rPr>
                <w:sz w:val="22"/>
              </w:rPr>
            </w:pPr>
            <w:r>
              <w:rPr>
                <w:sz w:val="22"/>
              </w:rPr>
              <w:t>2070</w:t>
            </w:r>
          </w:p>
        </w:tc>
        <w:tc>
          <w:tcPr>
            <w:tcW w:w="2253" w:type="dxa"/>
            <w:shd w:val="clear" w:color="auto" w:fill="C5DFB3"/>
          </w:tcPr>
          <w:p>
            <w:pPr>
              <w:pStyle w:val="TableParagraph"/>
              <w:spacing w:line="248" w:lineRule="exact"/>
              <w:ind w:left="854" w:right="841"/>
              <w:jc w:val="center"/>
              <w:rPr>
                <w:sz w:val="22"/>
              </w:rPr>
            </w:pPr>
            <w:r>
              <w:rPr>
                <w:sz w:val="22"/>
              </w:rPr>
              <w:t>1705</w:t>
            </w:r>
          </w:p>
        </w:tc>
      </w:tr>
      <w:tr>
        <w:trPr>
          <w:trHeight w:val="268" w:hRule="atLeast"/>
        </w:trPr>
        <w:tc>
          <w:tcPr>
            <w:tcW w:w="2254" w:type="dxa"/>
          </w:tcPr>
          <w:p>
            <w:pPr>
              <w:pStyle w:val="TableParagraph"/>
              <w:spacing w:line="248" w:lineRule="exact"/>
              <w:rPr>
                <w:sz w:val="22"/>
              </w:rPr>
            </w:pPr>
            <w:r>
              <w:rPr>
                <w:sz w:val="22"/>
              </w:rPr>
              <w:t>Popovača</w:t>
            </w:r>
          </w:p>
        </w:tc>
        <w:tc>
          <w:tcPr>
            <w:tcW w:w="2301" w:type="dxa"/>
          </w:tcPr>
          <w:p>
            <w:pPr>
              <w:pStyle w:val="TableParagraph"/>
              <w:spacing w:line="248" w:lineRule="exact"/>
              <w:ind w:left="877" w:right="866"/>
              <w:jc w:val="center"/>
              <w:rPr>
                <w:sz w:val="22"/>
              </w:rPr>
            </w:pPr>
            <w:r>
              <w:rPr>
                <w:sz w:val="22"/>
              </w:rPr>
              <w:t>795</w:t>
            </w:r>
          </w:p>
        </w:tc>
        <w:tc>
          <w:tcPr>
            <w:tcW w:w="2253" w:type="dxa"/>
          </w:tcPr>
          <w:p>
            <w:pPr>
              <w:pStyle w:val="TableParagraph"/>
              <w:spacing w:line="248" w:lineRule="exact"/>
              <w:ind w:left="854" w:right="841"/>
              <w:jc w:val="center"/>
              <w:rPr>
                <w:sz w:val="22"/>
              </w:rPr>
            </w:pPr>
            <w:r>
              <w:rPr>
                <w:sz w:val="22"/>
              </w:rPr>
              <w:t>742</w:t>
            </w:r>
          </w:p>
        </w:tc>
        <w:tc>
          <w:tcPr>
            <w:tcW w:w="2253" w:type="dxa"/>
          </w:tcPr>
          <w:p>
            <w:pPr>
              <w:pStyle w:val="TableParagraph"/>
              <w:spacing w:line="248" w:lineRule="exact"/>
              <w:ind w:left="854" w:right="838"/>
              <w:jc w:val="center"/>
              <w:rPr>
                <w:sz w:val="22"/>
              </w:rPr>
            </w:pPr>
            <w:r>
              <w:rPr>
                <w:sz w:val="22"/>
              </w:rPr>
              <w:t>580</w:t>
            </w:r>
          </w:p>
        </w:tc>
      </w:tr>
      <w:tr>
        <w:trPr>
          <w:trHeight w:val="268" w:hRule="atLeast"/>
        </w:trPr>
        <w:tc>
          <w:tcPr>
            <w:tcW w:w="2254" w:type="dxa"/>
            <w:shd w:val="clear" w:color="auto" w:fill="F7C9AC"/>
          </w:tcPr>
          <w:p>
            <w:pPr>
              <w:pStyle w:val="TableParagraph"/>
              <w:spacing w:line="248" w:lineRule="exact"/>
              <w:rPr>
                <w:sz w:val="22"/>
              </w:rPr>
            </w:pPr>
            <w:r>
              <w:rPr>
                <w:sz w:val="22"/>
              </w:rPr>
              <w:t>Sisak</w:t>
            </w:r>
          </w:p>
        </w:tc>
        <w:tc>
          <w:tcPr>
            <w:tcW w:w="2301" w:type="dxa"/>
            <w:shd w:val="clear" w:color="auto" w:fill="F7C9AC"/>
          </w:tcPr>
          <w:p>
            <w:pPr>
              <w:pStyle w:val="TableParagraph"/>
              <w:spacing w:line="248" w:lineRule="exact"/>
              <w:ind w:left="0" w:right="915"/>
              <w:jc w:val="right"/>
              <w:rPr>
                <w:sz w:val="22"/>
              </w:rPr>
            </w:pPr>
            <w:r>
              <w:rPr>
                <w:sz w:val="22"/>
              </w:rPr>
              <w:t>3837</w:t>
            </w:r>
          </w:p>
        </w:tc>
        <w:tc>
          <w:tcPr>
            <w:tcW w:w="2253" w:type="dxa"/>
            <w:shd w:val="clear" w:color="auto" w:fill="F7C9AC"/>
          </w:tcPr>
          <w:p>
            <w:pPr>
              <w:pStyle w:val="TableParagraph"/>
              <w:spacing w:line="248" w:lineRule="exact"/>
              <w:ind w:left="853" w:right="842"/>
              <w:jc w:val="center"/>
              <w:rPr>
                <w:sz w:val="22"/>
              </w:rPr>
            </w:pPr>
            <w:r>
              <w:rPr>
                <w:sz w:val="22"/>
              </w:rPr>
              <w:t>3695</w:t>
            </w:r>
          </w:p>
        </w:tc>
        <w:tc>
          <w:tcPr>
            <w:tcW w:w="2253" w:type="dxa"/>
            <w:shd w:val="clear" w:color="auto" w:fill="F7C9AC"/>
          </w:tcPr>
          <w:p>
            <w:pPr>
              <w:pStyle w:val="TableParagraph"/>
              <w:spacing w:line="248" w:lineRule="exact"/>
              <w:ind w:left="854" w:right="841"/>
              <w:jc w:val="center"/>
              <w:rPr>
                <w:sz w:val="22"/>
              </w:rPr>
            </w:pPr>
            <w:r>
              <w:rPr>
                <w:sz w:val="22"/>
              </w:rPr>
              <w:t>3207</w:t>
            </w:r>
          </w:p>
        </w:tc>
      </w:tr>
      <w:tr>
        <w:trPr>
          <w:trHeight w:val="268" w:hRule="atLeast"/>
        </w:trPr>
        <w:tc>
          <w:tcPr>
            <w:tcW w:w="2254" w:type="dxa"/>
          </w:tcPr>
          <w:p>
            <w:pPr>
              <w:pStyle w:val="TableParagraph"/>
              <w:spacing w:line="248" w:lineRule="exact"/>
              <w:rPr>
                <w:sz w:val="22"/>
              </w:rPr>
            </w:pPr>
            <w:r>
              <w:rPr>
                <w:sz w:val="22"/>
              </w:rPr>
              <w:t>Sunja</w:t>
            </w:r>
          </w:p>
        </w:tc>
        <w:tc>
          <w:tcPr>
            <w:tcW w:w="2301" w:type="dxa"/>
          </w:tcPr>
          <w:p>
            <w:pPr>
              <w:pStyle w:val="TableParagraph"/>
              <w:spacing w:line="248" w:lineRule="exact"/>
              <w:ind w:left="877" w:right="866"/>
              <w:jc w:val="center"/>
              <w:rPr>
                <w:sz w:val="22"/>
              </w:rPr>
            </w:pPr>
            <w:r>
              <w:rPr>
                <w:sz w:val="22"/>
              </w:rPr>
              <w:t>451</w:t>
            </w:r>
          </w:p>
        </w:tc>
        <w:tc>
          <w:tcPr>
            <w:tcW w:w="2253" w:type="dxa"/>
          </w:tcPr>
          <w:p>
            <w:pPr>
              <w:pStyle w:val="TableParagraph"/>
              <w:spacing w:line="248" w:lineRule="exact"/>
              <w:ind w:left="854" w:right="841"/>
              <w:jc w:val="center"/>
              <w:rPr>
                <w:sz w:val="22"/>
              </w:rPr>
            </w:pPr>
            <w:r>
              <w:rPr>
                <w:sz w:val="22"/>
              </w:rPr>
              <w:t>426</w:t>
            </w:r>
          </w:p>
        </w:tc>
        <w:tc>
          <w:tcPr>
            <w:tcW w:w="2253" w:type="dxa"/>
          </w:tcPr>
          <w:p>
            <w:pPr>
              <w:pStyle w:val="TableParagraph"/>
              <w:spacing w:line="248" w:lineRule="exact"/>
              <w:ind w:left="854" w:right="838"/>
              <w:jc w:val="center"/>
              <w:rPr>
                <w:sz w:val="22"/>
              </w:rPr>
            </w:pPr>
            <w:r>
              <w:rPr>
                <w:sz w:val="22"/>
              </w:rPr>
              <w:t>337</w:t>
            </w:r>
          </w:p>
        </w:tc>
      </w:tr>
      <w:tr>
        <w:trPr>
          <w:trHeight w:val="268" w:hRule="atLeast"/>
        </w:trPr>
        <w:tc>
          <w:tcPr>
            <w:tcW w:w="2254" w:type="dxa"/>
          </w:tcPr>
          <w:p>
            <w:pPr>
              <w:pStyle w:val="TableParagraph"/>
              <w:spacing w:line="248" w:lineRule="exact"/>
              <w:rPr>
                <w:sz w:val="22"/>
              </w:rPr>
            </w:pPr>
            <w:r>
              <w:rPr>
                <w:sz w:val="22"/>
              </w:rPr>
              <w:t>Topusko</w:t>
            </w:r>
          </w:p>
        </w:tc>
        <w:tc>
          <w:tcPr>
            <w:tcW w:w="2301" w:type="dxa"/>
          </w:tcPr>
          <w:p>
            <w:pPr>
              <w:pStyle w:val="TableParagraph"/>
              <w:spacing w:line="248" w:lineRule="exact"/>
              <w:ind w:left="877" w:right="866"/>
              <w:jc w:val="center"/>
              <w:rPr>
                <w:sz w:val="22"/>
              </w:rPr>
            </w:pPr>
            <w:r>
              <w:rPr>
                <w:sz w:val="22"/>
              </w:rPr>
              <w:t>250</w:t>
            </w:r>
          </w:p>
        </w:tc>
        <w:tc>
          <w:tcPr>
            <w:tcW w:w="2253" w:type="dxa"/>
          </w:tcPr>
          <w:p>
            <w:pPr>
              <w:pStyle w:val="TableParagraph"/>
              <w:spacing w:line="248" w:lineRule="exact"/>
              <w:ind w:left="854" w:right="841"/>
              <w:jc w:val="center"/>
              <w:rPr>
                <w:sz w:val="22"/>
              </w:rPr>
            </w:pPr>
            <w:r>
              <w:rPr>
                <w:sz w:val="22"/>
              </w:rPr>
              <w:t>184</w:t>
            </w:r>
          </w:p>
        </w:tc>
        <w:tc>
          <w:tcPr>
            <w:tcW w:w="2253" w:type="dxa"/>
          </w:tcPr>
          <w:p>
            <w:pPr>
              <w:pStyle w:val="TableParagraph"/>
              <w:spacing w:line="248" w:lineRule="exact"/>
              <w:ind w:left="854" w:right="838"/>
              <w:jc w:val="center"/>
              <w:rPr>
                <w:sz w:val="22"/>
              </w:rPr>
            </w:pPr>
            <w:r>
              <w:rPr>
                <w:sz w:val="22"/>
              </w:rPr>
              <w:t>173</w:t>
            </w:r>
          </w:p>
        </w:tc>
      </w:tr>
      <w:tr>
        <w:trPr>
          <w:trHeight w:val="268" w:hRule="atLeast"/>
        </w:trPr>
        <w:tc>
          <w:tcPr>
            <w:tcW w:w="2254" w:type="dxa"/>
          </w:tcPr>
          <w:p>
            <w:pPr>
              <w:pStyle w:val="TableParagraph"/>
              <w:spacing w:line="248" w:lineRule="exact"/>
              <w:rPr>
                <w:sz w:val="22"/>
              </w:rPr>
            </w:pPr>
            <w:r>
              <w:rPr>
                <w:sz w:val="22"/>
              </w:rPr>
              <w:t>Velika Ludina</w:t>
            </w:r>
          </w:p>
        </w:tc>
        <w:tc>
          <w:tcPr>
            <w:tcW w:w="2301" w:type="dxa"/>
          </w:tcPr>
          <w:p>
            <w:pPr>
              <w:pStyle w:val="TableParagraph"/>
              <w:spacing w:line="248" w:lineRule="exact"/>
              <w:ind w:left="877" w:right="866"/>
              <w:jc w:val="center"/>
              <w:rPr>
                <w:sz w:val="22"/>
              </w:rPr>
            </w:pPr>
            <w:r>
              <w:rPr>
                <w:sz w:val="22"/>
              </w:rPr>
              <w:t>200</w:t>
            </w:r>
          </w:p>
        </w:tc>
        <w:tc>
          <w:tcPr>
            <w:tcW w:w="2253" w:type="dxa"/>
          </w:tcPr>
          <w:p>
            <w:pPr>
              <w:pStyle w:val="TableParagraph"/>
              <w:spacing w:line="248" w:lineRule="exact"/>
              <w:ind w:left="854" w:right="841"/>
              <w:jc w:val="center"/>
              <w:rPr>
                <w:sz w:val="22"/>
              </w:rPr>
            </w:pPr>
            <w:r>
              <w:rPr>
                <w:sz w:val="22"/>
              </w:rPr>
              <w:t>161</w:t>
            </w:r>
          </w:p>
        </w:tc>
        <w:tc>
          <w:tcPr>
            <w:tcW w:w="2253" w:type="dxa"/>
          </w:tcPr>
          <w:p>
            <w:pPr>
              <w:pStyle w:val="TableParagraph"/>
              <w:spacing w:line="248" w:lineRule="exact"/>
              <w:ind w:left="854" w:right="838"/>
              <w:jc w:val="center"/>
              <w:rPr>
                <w:sz w:val="22"/>
              </w:rPr>
            </w:pPr>
            <w:r>
              <w:rPr>
                <w:sz w:val="22"/>
              </w:rPr>
              <w:t>114</w:t>
            </w:r>
          </w:p>
        </w:tc>
      </w:tr>
      <w:tr>
        <w:trPr>
          <w:trHeight w:val="268" w:hRule="atLeast"/>
        </w:trPr>
        <w:tc>
          <w:tcPr>
            <w:tcW w:w="2254" w:type="dxa"/>
          </w:tcPr>
          <w:p>
            <w:pPr>
              <w:pStyle w:val="TableParagraph"/>
              <w:spacing w:line="248" w:lineRule="exact"/>
              <w:rPr>
                <w:sz w:val="22"/>
              </w:rPr>
            </w:pPr>
            <w:r>
              <w:rPr>
                <w:sz w:val="22"/>
              </w:rPr>
              <w:t>Gvozd</w:t>
            </w:r>
          </w:p>
        </w:tc>
        <w:tc>
          <w:tcPr>
            <w:tcW w:w="2301" w:type="dxa"/>
          </w:tcPr>
          <w:p>
            <w:pPr>
              <w:pStyle w:val="TableParagraph"/>
              <w:spacing w:line="248" w:lineRule="exact"/>
              <w:ind w:left="877" w:right="866"/>
              <w:jc w:val="center"/>
              <w:rPr>
                <w:sz w:val="22"/>
              </w:rPr>
            </w:pPr>
            <w:r>
              <w:rPr>
                <w:sz w:val="22"/>
              </w:rPr>
              <w:t>258</w:t>
            </w:r>
          </w:p>
        </w:tc>
        <w:tc>
          <w:tcPr>
            <w:tcW w:w="2253" w:type="dxa"/>
          </w:tcPr>
          <w:p>
            <w:pPr>
              <w:pStyle w:val="TableParagraph"/>
              <w:spacing w:line="248" w:lineRule="exact"/>
              <w:ind w:left="854" w:right="841"/>
              <w:jc w:val="center"/>
              <w:rPr>
                <w:sz w:val="22"/>
              </w:rPr>
            </w:pPr>
            <w:r>
              <w:rPr>
                <w:sz w:val="22"/>
              </w:rPr>
              <w:t>202</w:t>
            </w:r>
          </w:p>
        </w:tc>
        <w:tc>
          <w:tcPr>
            <w:tcW w:w="2253" w:type="dxa"/>
          </w:tcPr>
          <w:p>
            <w:pPr>
              <w:pStyle w:val="TableParagraph"/>
              <w:spacing w:line="248" w:lineRule="exact"/>
              <w:ind w:left="854" w:right="838"/>
              <w:jc w:val="center"/>
              <w:rPr>
                <w:sz w:val="22"/>
              </w:rPr>
            </w:pPr>
            <w:r>
              <w:rPr>
                <w:sz w:val="22"/>
              </w:rPr>
              <w:t>222</w:t>
            </w:r>
          </w:p>
        </w:tc>
      </w:tr>
      <w:tr>
        <w:trPr>
          <w:trHeight w:val="270" w:hRule="atLeast"/>
        </w:trPr>
        <w:tc>
          <w:tcPr>
            <w:tcW w:w="2254" w:type="dxa"/>
          </w:tcPr>
          <w:p>
            <w:pPr>
              <w:pStyle w:val="TableParagraph"/>
              <w:spacing w:line="251" w:lineRule="exact"/>
              <w:rPr>
                <w:sz w:val="22"/>
              </w:rPr>
            </w:pPr>
            <w:r>
              <w:rPr>
                <w:sz w:val="22"/>
              </w:rPr>
              <w:t>Majur</w:t>
            </w:r>
          </w:p>
        </w:tc>
        <w:tc>
          <w:tcPr>
            <w:tcW w:w="2301" w:type="dxa"/>
          </w:tcPr>
          <w:p>
            <w:pPr>
              <w:pStyle w:val="TableParagraph"/>
              <w:spacing w:line="251" w:lineRule="exact"/>
              <w:ind w:left="877" w:right="865"/>
              <w:jc w:val="center"/>
              <w:rPr>
                <w:sz w:val="22"/>
              </w:rPr>
            </w:pPr>
            <w:r>
              <w:rPr>
                <w:sz w:val="22"/>
              </w:rPr>
              <w:t>82</w:t>
            </w:r>
          </w:p>
        </w:tc>
        <w:tc>
          <w:tcPr>
            <w:tcW w:w="2253" w:type="dxa"/>
          </w:tcPr>
          <w:p>
            <w:pPr>
              <w:pStyle w:val="TableParagraph"/>
              <w:spacing w:line="251" w:lineRule="exact"/>
              <w:ind w:left="854" w:right="840"/>
              <w:jc w:val="center"/>
              <w:rPr>
                <w:sz w:val="22"/>
              </w:rPr>
            </w:pPr>
            <w:r>
              <w:rPr>
                <w:sz w:val="22"/>
              </w:rPr>
              <w:t>81</w:t>
            </w:r>
          </w:p>
        </w:tc>
        <w:tc>
          <w:tcPr>
            <w:tcW w:w="2253" w:type="dxa"/>
          </w:tcPr>
          <w:p>
            <w:pPr>
              <w:pStyle w:val="TableParagraph"/>
              <w:spacing w:line="251" w:lineRule="exact"/>
              <w:ind w:left="854" w:right="837"/>
              <w:jc w:val="center"/>
              <w:rPr>
                <w:sz w:val="22"/>
              </w:rPr>
            </w:pPr>
            <w:r>
              <w:rPr>
                <w:sz w:val="22"/>
              </w:rPr>
              <w:t>52</w:t>
            </w:r>
          </w:p>
        </w:tc>
      </w:tr>
    </w:tbl>
    <w:p>
      <w:pPr>
        <w:spacing w:before="0"/>
        <w:ind w:left="536" w:right="0" w:firstLine="0"/>
        <w:jc w:val="left"/>
        <w:rPr>
          <w:i/>
          <w:sz w:val="20"/>
        </w:rPr>
      </w:pPr>
      <w:r>
        <w:rPr/>
        <w:pict>
          <v:shape style="position:absolute;margin-left:99.454201pt;margin-top:-113.078522pt;width:150.75pt;height:153.35pt;mso-position-horizontal-relative:page;mso-position-vertical-relative:paragraph;z-index:-262721536" coordorigin="1989,-2262" coordsize="3015,3067" path="m2198,-1524l2182,-1523,2166,-1520,2152,-1515,2138,-1508,2123,-1498,2108,-1487,2094,-1473,2010,-1390,1999,-1375,1992,-1357,1989,-1336,1990,-1313,1996,-1287,2010,-1259,2032,-1228,2062,-1196,4047,790,4055,795,4064,799,4075,804,4084,805,4095,801,4106,801,4118,795,4132,787,4142,780,4152,772,4164,762,4176,750,4188,738,4198,726,4207,715,4214,705,4219,695,4223,686,4226,677,4228,668,4232,658,4232,648,4227,636,4223,627,4217,619,3603,5,2731,-866,2422,-1169,2424,-1170,2949,-1170,2382,-1463,2352,-1478,2324,-1491,2298,-1502,2275,-1510,2254,-1517,2233,-1521,2214,-1524,2198,-1524xm2949,-1170l2424,-1170,2486,-1135,2550,-1099,2748,-991,2814,-956,4551,-63,4592,-42,4630,-24,4665,-9,4696,5,4725,16,4751,24,4775,30,4796,34,4817,36,4835,36,4852,34,4867,29,4882,23,4896,15,4910,5,4923,-7,4989,-73,4996,-83,5000,-97,5002,-108,5004,-119,5004,-130,5002,-142,4999,-155,4995,-169,4989,-184,4982,-198,4973,-214,4962,-229,4948,-245,4933,-262,4831,-363,4494,-363,4342,-445,4292,-472,3877,-693,3655,-806,2949,-1170xm2909,-2262l2898,-2261,2889,-2258,2880,-2255,2871,-2250,2861,-2244,2851,-2236,2841,-2228,2829,-2218,2818,-2208,2806,-2195,2796,-2183,2787,-2173,2780,-2163,2774,-2153,2769,-2144,2765,-2135,2763,-2126,2761,-2114,2764,-2103,2768,-2094,2771,-2084,2777,-2077,2785,-2068,3329,-1524,4220,-635,4277,-579,4495,-364,4495,-364,4495,-364,4494,-363,4831,-363,2947,-2247,2940,-2253,2930,-2256,2920,-2260,2909,-2262xe" filled="true" fillcolor="#c0c0c0" stroked="false">
            <v:path arrowok="t"/>
            <v:fill opacity="32896f" type="solid"/>
            <w10:wrap type="none"/>
          </v:shape>
        </w:pict>
      </w:r>
      <w:r>
        <w:rPr>
          <w:i/>
          <w:sz w:val="20"/>
        </w:rPr>
        <w:t>Izvor podataka: HZZ, travanj 2020.</w:t>
      </w:r>
    </w:p>
    <w:p>
      <w:pPr>
        <w:pStyle w:val="BodyText"/>
        <w:rPr>
          <w:i/>
          <w:sz w:val="20"/>
        </w:rPr>
      </w:pPr>
    </w:p>
    <w:p>
      <w:pPr>
        <w:pStyle w:val="BodyText"/>
        <w:rPr>
          <w:i/>
          <w:sz w:val="20"/>
        </w:rPr>
      </w:pPr>
    </w:p>
    <w:p>
      <w:pPr>
        <w:pStyle w:val="BodyText"/>
        <w:spacing w:before="1"/>
        <w:rPr>
          <w:i/>
          <w:sz w:val="18"/>
        </w:rPr>
      </w:pPr>
    </w:p>
    <w:p>
      <w:pPr>
        <w:spacing w:before="0" w:after="16"/>
        <w:ind w:left="536" w:right="0" w:firstLine="0"/>
        <w:jc w:val="left"/>
        <w:rPr>
          <w:sz w:val="20"/>
        </w:rPr>
      </w:pPr>
      <w:r>
        <w:rPr>
          <w:sz w:val="20"/>
        </w:rPr>
        <w:t>Tabela 26: Prijavljena slobodna radna mjesta u RH i SMŽ</w: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180"/>
        <w:gridCol w:w="2182"/>
        <w:gridCol w:w="2183"/>
      </w:tblGrid>
      <w:tr>
        <w:trPr>
          <w:trHeight w:val="537" w:hRule="atLeast"/>
        </w:trPr>
        <w:tc>
          <w:tcPr>
            <w:tcW w:w="2521" w:type="dxa"/>
            <w:vMerge w:val="restart"/>
          </w:tcPr>
          <w:p>
            <w:pPr>
              <w:pStyle w:val="TableParagraph"/>
              <w:ind w:left="0"/>
              <w:rPr>
                <w:rFonts w:ascii="Times New Roman"/>
                <w:sz w:val="20"/>
              </w:rPr>
            </w:pPr>
          </w:p>
        </w:tc>
        <w:tc>
          <w:tcPr>
            <w:tcW w:w="6545" w:type="dxa"/>
            <w:gridSpan w:val="3"/>
          </w:tcPr>
          <w:p>
            <w:pPr>
              <w:pStyle w:val="TableParagraph"/>
              <w:spacing w:line="268" w:lineRule="exact"/>
              <w:ind w:left="2198" w:right="2189"/>
              <w:jc w:val="center"/>
              <w:rPr>
                <w:b/>
                <w:sz w:val="22"/>
              </w:rPr>
            </w:pPr>
            <w:r>
              <w:rPr>
                <w:b/>
                <w:sz w:val="22"/>
              </w:rPr>
              <w:t>Slobodna radna mjesta</w:t>
            </w:r>
          </w:p>
        </w:tc>
      </w:tr>
      <w:tr>
        <w:trPr>
          <w:trHeight w:val="268" w:hRule="atLeast"/>
        </w:trPr>
        <w:tc>
          <w:tcPr>
            <w:tcW w:w="2521" w:type="dxa"/>
            <w:vMerge/>
            <w:tcBorders>
              <w:top w:val="nil"/>
            </w:tcBorders>
          </w:tcPr>
          <w:p>
            <w:pPr>
              <w:rPr>
                <w:sz w:val="2"/>
                <w:szCs w:val="2"/>
              </w:rPr>
            </w:pPr>
          </w:p>
        </w:tc>
        <w:tc>
          <w:tcPr>
            <w:tcW w:w="2180" w:type="dxa"/>
          </w:tcPr>
          <w:p>
            <w:pPr>
              <w:pStyle w:val="TableParagraph"/>
              <w:spacing w:line="248" w:lineRule="exact"/>
              <w:ind w:left="706" w:right="698"/>
              <w:jc w:val="center"/>
              <w:rPr>
                <w:b/>
                <w:sz w:val="22"/>
              </w:rPr>
            </w:pPr>
            <w:r>
              <w:rPr>
                <w:b/>
                <w:sz w:val="22"/>
              </w:rPr>
              <w:t>2017.</w:t>
            </w:r>
          </w:p>
        </w:tc>
        <w:tc>
          <w:tcPr>
            <w:tcW w:w="2182" w:type="dxa"/>
          </w:tcPr>
          <w:p>
            <w:pPr>
              <w:pStyle w:val="TableParagraph"/>
              <w:spacing w:line="248" w:lineRule="exact"/>
              <w:ind w:left="708" w:right="698"/>
              <w:jc w:val="center"/>
              <w:rPr>
                <w:b/>
                <w:sz w:val="22"/>
              </w:rPr>
            </w:pPr>
            <w:r>
              <w:rPr>
                <w:b/>
                <w:sz w:val="22"/>
              </w:rPr>
              <w:t>2018.</w:t>
            </w:r>
          </w:p>
        </w:tc>
        <w:tc>
          <w:tcPr>
            <w:tcW w:w="2183" w:type="dxa"/>
          </w:tcPr>
          <w:p>
            <w:pPr>
              <w:pStyle w:val="TableParagraph"/>
              <w:spacing w:line="248" w:lineRule="exact"/>
              <w:ind w:left="709" w:right="699"/>
              <w:jc w:val="center"/>
              <w:rPr>
                <w:b/>
                <w:sz w:val="22"/>
              </w:rPr>
            </w:pPr>
            <w:r>
              <w:rPr>
                <w:b/>
                <w:sz w:val="22"/>
              </w:rPr>
              <w:t>2019.</w:t>
            </w:r>
          </w:p>
        </w:tc>
      </w:tr>
      <w:tr>
        <w:trPr>
          <w:trHeight w:val="268" w:hRule="atLeast"/>
        </w:trPr>
        <w:tc>
          <w:tcPr>
            <w:tcW w:w="2521" w:type="dxa"/>
          </w:tcPr>
          <w:p>
            <w:pPr>
              <w:pStyle w:val="TableParagraph"/>
              <w:spacing w:line="248" w:lineRule="exact"/>
              <w:rPr>
                <w:sz w:val="22"/>
              </w:rPr>
            </w:pPr>
            <w:r>
              <w:rPr>
                <w:sz w:val="22"/>
              </w:rPr>
              <w:t>Republika Hrvatska</w:t>
            </w:r>
          </w:p>
        </w:tc>
        <w:tc>
          <w:tcPr>
            <w:tcW w:w="2180" w:type="dxa"/>
          </w:tcPr>
          <w:p>
            <w:pPr>
              <w:pStyle w:val="TableParagraph"/>
              <w:spacing w:line="248" w:lineRule="exact"/>
              <w:ind w:left="706" w:right="698"/>
              <w:jc w:val="center"/>
              <w:rPr>
                <w:sz w:val="22"/>
              </w:rPr>
            </w:pPr>
            <w:r>
              <w:rPr>
                <w:sz w:val="22"/>
              </w:rPr>
              <w:t>250.216</w:t>
            </w:r>
          </w:p>
        </w:tc>
        <w:tc>
          <w:tcPr>
            <w:tcW w:w="2182" w:type="dxa"/>
          </w:tcPr>
          <w:p>
            <w:pPr>
              <w:pStyle w:val="TableParagraph"/>
              <w:spacing w:line="248" w:lineRule="exact"/>
              <w:ind w:left="708" w:right="698"/>
              <w:jc w:val="center"/>
              <w:rPr>
                <w:sz w:val="22"/>
              </w:rPr>
            </w:pPr>
            <w:r>
              <w:rPr>
                <w:sz w:val="22"/>
              </w:rPr>
              <w:t>253.116</w:t>
            </w:r>
          </w:p>
        </w:tc>
        <w:tc>
          <w:tcPr>
            <w:tcW w:w="2183" w:type="dxa"/>
          </w:tcPr>
          <w:p>
            <w:pPr>
              <w:pStyle w:val="TableParagraph"/>
              <w:spacing w:line="248" w:lineRule="exact"/>
              <w:ind w:left="709" w:right="699"/>
              <w:jc w:val="center"/>
              <w:rPr>
                <w:sz w:val="22"/>
              </w:rPr>
            </w:pPr>
            <w:r>
              <w:rPr>
                <w:sz w:val="22"/>
              </w:rPr>
              <w:t>224.187</w:t>
            </w:r>
          </w:p>
        </w:tc>
      </w:tr>
      <w:tr>
        <w:trPr>
          <w:trHeight w:val="539" w:hRule="atLeast"/>
        </w:trPr>
        <w:tc>
          <w:tcPr>
            <w:tcW w:w="2521" w:type="dxa"/>
          </w:tcPr>
          <w:p>
            <w:pPr>
              <w:pStyle w:val="TableParagraph"/>
              <w:tabs>
                <w:tab w:pos="1376" w:val="left" w:leader="none"/>
              </w:tabs>
              <w:spacing w:line="267" w:lineRule="exact" w:before="1"/>
              <w:rPr>
                <w:sz w:val="22"/>
              </w:rPr>
            </w:pPr>
            <w:r>
              <w:rPr>
                <w:sz w:val="22"/>
              </w:rPr>
              <w:t>Sisačko</w:t>
              <w:tab/>
              <w:t>moslavačka</w:t>
            </w:r>
          </w:p>
          <w:p>
            <w:pPr>
              <w:pStyle w:val="TableParagraph"/>
              <w:spacing w:line="251" w:lineRule="exact"/>
              <w:rPr>
                <w:sz w:val="22"/>
              </w:rPr>
            </w:pPr>
            <w:r>
              <w:rPr>
                <w:sz w:val="22"/>
              </w:rPr>
              <w:t>županija</w:t>
            </w:r>
          </w:p>
        </w:tc>
        <w:tc>
          <w:tcPr>
            <w:tcW w:w="2180" w:type="dxa"/>
          </w:tcPr>
          <w:p>
            <w:pPr>
              <w:pStyle w:val="TableParagraph"/>
              <w:spacing w:before="1"/>
              <w:ind w:left="706" w:right="695"/>
              <w:jc w:val="center"/>
              <w:rPr>
                <w:sz w:val="22"/>
              </w:rPr>
            </w:pPr>
            <w:r>
              <w:rPr>
                <w:sz w:val="22"/>
              </w:rPr>
              <w:t>6.671</w:t>
            </w:r>
          </w:p>
        </w:tc>
        <w:tc>
          <w:tcPr>
            <w:tcW w:w="2182" w:type="dxa"/>
          </w:tcPr>
          <w:p>
            <w:pPr>
              <w:pStyle w:val="TableParagraph"/>
              <w:spacing w:before="1"/>
              <w:ind w:left="708" w:right="695"/>
              <w:jc w:val="center"/>
              <w:rPr>
                <w:sz w:val="22"/>
              </w:rPr>
            </w:pPr>
            <w:r>
              <w:rPr>
                <w:sz w:val="22"/>
              </w:rPr>
              <w:t>7.293</w:t>
            </w:r>
          </w:p>
        </w:tc>
        <w:tc>
          <w:tcPr>
            <w:tcW w:w="2183" w:type="dxa"/>
          </w:tcPr>
          <w:p>
            <w:pPr>
              <w:pStyle w:val="TableParagraph"/>
              <w:spacing w:before="1"/>
              <w:ind w:left="709" w:right="697"/>
              <w:jc w:val="center"/>
              <w:rPr>
                <w:sz w:val="22"/>
              </w:rPr>
            </w:pPr>
            <w:r>
              <w:rPr>
                <w:sz w:val="22"/>
              </w:rPr>
              <w:t>6.285</w:t>
            </w:r>
          </w:p>
        </w:tc>
      </w:tr>
    </w:tbl>
    <w:p>
      <w:pPr>
        <w:spacing w:before="0"/>
        <w:ind w:left="536" w:right="0" w:firstLine="0"/>
        <w:jc w:val="left"/>
        <w:rPr>
          <w:i/>
          <w:sz w:val="22"/>
        </w:rPr>
      </w:pPr>
      <w:r>
        <w:rPr>
          <w:i/>
          <w:sz w:val="22"/>
        </w:rPr>
        <w:t>Izvor podataka: HZZ, travanj 2020.</w:t>
      </w:r>
    </w:p>
    <w:p>
      <w:pPr>
        <w:spacing w:after="0"/>
        <w:jc w:val="left"/>
        <w:rPr>
          <w:sz w:val="22"/>
        </w:rPr>
        <w:sectPr>
          <w:pgSz w:w="11910" w:h="16840"/>
          <w:pgMar w:header="0" w:footer="514" w:top="1580" w:bottom="760" w:left="880" w:right="880"/>
        </w:sectPr>
      </w:pPr>
    </w:p>
    <w:p>
      <w:pPr>
        <w:pStyle w:val="BodyText"/>
        <w:spacing w:before="9"/>
        <w:rPr>
          <w:i/>
          <w:sz w:val="20"/>
        </w:rPr>
      </w:pPr>
    </w:p>
    <w:p>
      <w:pPr>
        <w:pStyle w:val="Heading3"/>
        <w:numPr>
          <w:ilvl w:val="1"/>
          <w:numId w:val="3"/>
        </w:numPr>
        <w:tabs>
          <w:tab w:pos="1022" w:val="left" w:leader="none"/>
        </w:tabs>
        <w:spacing w:line="240" w:lineRule="auto" w:before="44" w:after="0"/>
        <w:ind w:left="1021" w:right="0" w:hanging="486"/>
        <w:jc w:val="left"/>
        <w:rPr>
          <w:b w:val="0"/>
        </w:rPr>
      </w:pPr>
      <w:bookmarkStart w:name="_bookmark13" w:id="22"/>
      <w:bookmarkEnd w:id="22"/>
      <w:r>
        <w:rPr/>
      </w:r>
      <w:bookmarkStart w:name="_bookmark13" w:id="23"/>
      <w:bookmarkEnd w:id="23"/>
      <w:r>
        <w:rPr>
          <w:b w:val="0"/>
          <w:color w:val="2E5395"/>
        </w:rPr>
        <w:t>Mje</w:t>
      </w:r>
      <w:r>
        <w:rPr>
          <w:b w:val="0"/>
          <w:color w:val="2E5395"/>
        </w:rPr>
        <w:t>re aktivne politike</w:t>
      </w:r>
      <w:r>
        <w:rPr>
          <w:b w:val="0"/>
          <w:color w:val="2E5395"/>
          <w:spacing w:val="-3"/>
        </w:rPr>
        <w:t> </w:t>
      </w:r>
      <w:r>
        <w:rPr>
          <w:b w:val="0"/>
          <w:color w:val="2E5395"/>
        </w:rPr>
        <w:t>zapošljavanja</w:t>
      </w:r>
    </w:p>
    <w:p>
      <w:pPr>
        <w:pStyle w:val="BodyText"/>
        <w:spacing w:before="10"/>
        <w:rPr>
          <w:rFonts w:ascii="Calibri Light"/>
          <w:b w:val="0"/>
          <w:sz w:val="38"/>
        </w:rPr>
      </w:pPr>
    </w:p>
    <w:p>
      <w:pPr>
        <w:pStyle w:val="BodyText"/>
        <w:spacing w:line="259" w:lineRule="auto"/>
        <w:ind w:left="536" w:right="533"/>
        <w:jc w:val="both"/>
      </w:pPr>
      <w:r>
        <w:rPr/>
        <w:pict>
          <v:shape style="position:absolute;margin-left:99.454002pt;margin-top:96.405777pt;width:357.35pt;height:378.3pt;mso-position-horizontal-relative:page;mso-position-vertical-relative:paragraph;z-index:-262719488" coordorigin="1989,1928" coordsize="7147,7566" path="m5004,8559l5002,8546,4999,8533,4995,8519,4989,8505,4982,8490,4973,8475,4962,8459,4948,8443,4933,8427,4831,8326,2947,6442,2940,6436,2930,6432,2920,6429,2909,6427,2898,6428,2889,6430,2880,6434,2871,6439,2861,6445,2851,6452,2841,6461,2829,6471,2818,6481,2806,6493,2796,6505,2787,6516,2780,6526,2774,6535,2769,6545,2765,6554,2763,6563,2761,6575,2764,6585,2768,6595,2771,6604,2777,6612,2785,6620,3329,7165,4220,8053,4277,8109,4495,8325,4495,8325,4495,8325,4494,8326,4342,8244,4292,8217,3877,7996,3655,7883,2949,7518,2382,7225,2352,7211,2324,7198,2298,7187,2275,7179,2254,7172,2233,7167,2214,7165,2198,7164,2182,7166,2166,7169,2152,7174,2138,7181,2123,7191,2108,7202,2094,7216,2010,7299,1999,7314,1992,7332,1989,7352,1990,7376,1996,7402,2010,7430,2032,7460,2062,7493,4047,9478,4055,9484,4064,9488,4075,9493,4084,9494,4095,9490,4106,9489,4118,9484,4132,9476,4142,9469,4152,9460,4164,9450,4176,9439,4188,9426,4198,9415,4207,9404,4214,9394,4219,9384,4223,9374,4226,9365,4228,9357,4232,9346,4232,9336,4227,9325,4223,9316,4217,9308,3603,8694,2731,7822,2422,7520,2424,7518,2486,7554,2550,7590,2748,7697,2814,7732,4551,8626,4592,8647,4630,8665,4665,8680,4696,8694,4725,8705,4751,8713,4775,8719,4796,8723,4817,8725,4836,8725,4852,8723,4867,8718,4882,8712,4896,8704,4910,8694,4923,8681,4989,8616,4996,8606,5000,8592,5002,8581,5004,8570,5004,8559m6344,7245l6343,7235,6339,7225,6334,7215,6326,7204,6316,7193,6303,7182,6288,7171,6270,7158,6249,7144,6115,7057,5974,6965,5233,6488,5233,6783,4958,7057,4787,7228,4674,7057,4163,6278,3940,5939,3940,5939,3940,5939,3941,5938,4460,6278,5233,6783,5233,6488,4906,6278,4378,5938,3829,5583,3818,5577,3807,5571,3797,5566,3787,5562,3773,5559,3763,5560,3749,5564,3738,5568,3728,5573,3717,5579,3705,5588,3693,5598,3680,5610,3666,5624,3637,5653,3624,5666,3613,5678,3604,5689,3596,5700,3590,5710,3585,5720,3582,5730,3579,5744,3577,5755,3582,5767,3585,5777,3589,5787,3595,5797,3601,5808,3686,5939,3905,6278,4406,7057,4619,7389,5118,8161,5161,8228,5175,8249,5188,8267,5200,8282,5211,8294,5222,8305,5232,8313,5243,8318,5253,8322,5263,8323,5273,8322,5284,8319,5295,8313,5306,8304,5318,8294,5331,8283,5345,8270,5358,8256,5370,8243,5379,8231,5387,8221,5394,8211,5398,8202,5401,8192,5403,8182,5403,8171,5403,8161,5398,8150,5395,8141,5389,8129,5381,8118,5017,7566,4971,7498,5241,7228,5504,6965,5644,7057,6136,7377,6148,7384,6160,7389,6169,7393,6179,7396,6188,7397,6198,7394,6206,7392,6216,7389,6225,7383,6236,7376,6246,7367,6258,7356,6271,7344,6286,7329,6300,7314,6313,7300,6323,7288,6332,7276,6339,7266,6343,7256,6344,7245m7236,6158l7236,6124,7235,6095,7233,6070,7231,6049,7228,6033,7224,6020,7221,6009,7217,5999,7213,5991,7208,5980,7202,5969,7194,5957,7179,5940,7171,5930,7162,5920,7152,5909,7141,5897,7130,5885,7116,5872,7098,5855,7081,5838,7066,5824,7052,5811,7039,5800,7027,5791,7016,5783,7007,5777,6997,5770,6987,5767,6974,5766,6969,5768,6964,5773,6958,5783,6954,5799,6953,5819,6955,5845,6958,5875,6959,5908,6960,5943,6959,5980,6957,6021,6952,6062,6943,6105,6932,6149,6916,6193,6894,6236,6865,6276,6830,6315,6782,6355,6730,6387,6674,6410,6613,6422,6549,6427,6481,6423,6409,6408,6333,6384,6271,6359,6205,6327,6138,6290,6068,6247,5996,6198,5935,6152,5872,6103,5808,6050,5744,5992,5677,5931,5610,5865,5553,5807,5499,5749,5448,5692,5399,5636,5354,5581,5312,5526,5272,5471,5222,5398,5178,5327,5139,5258,5106,5190,5078,5125,5052,5047,5035,4973,5028,4902,5029,4837,5040,4776,5061,4720,5091,4669,5129,4624,5169,4588,5210,4558,5252,4536,5295,4521,5339,4510,5382,4503,5423,4498,5463,4496,5500,4497,5535,4498,5567,4500,5623,4506,5644,4506,5659,4503,5669,4498,5671,4496,5674,4493,5676,4485,5675,4476,5673,4468,5669,4458,5654,4434,5647,4423,5639,4411,5629,4399,5618,4386,5605,4372,5590,4357,5575,4341,5561,4326,5547,4313,5535,4301,5523,4290,5511,4281,5490,4264,5481,4256,5469,4248,5458,4242,5447,4237,5438,4232,5426,4228,5412,4223,5395,4219,5376,4215,5351,4213,5323,4212,5291,4211,5256,4212,5221,4215,5186,4221,5150,4229,5114,4238,5079,4251,5043,4265,5008,4281,4975,4300,4943,4322,4912,4346,4884,4373,4827,4439,4782,4511,4750,4591,4731,4677,4725,4751,4725,4828,4733,4908,4749,4990,4773,5076,4796,5139,4823,5204,4853,5270,4887,5337,4925,5405,4967,5475,5013,5545,5057,5608,5103,5671,5153,5735,5205,5799,5261,5864,5320,5930,5382,5996,5447,6062,5511,6125,5575,6186,5639,6243,5701,6297,5763,6348,5824,6395,5884,6440,5944,6482,6022,6534,6099,6580,6174,6620,6247,6655,6319,6684,6389,6709,6470,6732,6548,6747,6623,6753,6696,6752,6766,6743,6847,6723,6924,6690,6995,6645,7060,6588,7094,6551,7125,6513,7151,6474,7172,6433,7174,6427,7189,6390,7203,6349,7215,6309,7224,6269,7230,6230,7234,6193,7236,6158m8482,5096l8482,5087,8477,5078,8472,5070,8465,5060,8457,5052,8449,5045,8440,5037,8428,5028,8415,5018,8398,5007,8314,4953,7790,4634,7724,4594,7678,4566,7630,4538,7542,4490,7501,4468,7461,4449,7423,4432,7386,4417,7351,4405,7316,4394,7283,4386,7251,4380,7247,4379,7222,4376,7192,4375,7164,4376,7136,4379,7146,4334,7153,4288,7157,4242,7157,4196,7154,4149,7147,4101,7136,4053,7121,4003,7103,3954,7080,3905,7053,3854,7021,3802,6984,3751,6943,3699,6897,3647,6897,4205,6893,4244,6885,4282,6871,4320,6852,4357,6827,4393,6796,4427,6630,4594,5908,3872,5944,3836,6051,3728,6076,3704,6099,3683,6120,3666,6139,3651,6157,3639,6174,3628,6192,3619,6211,3612,6269,3597,6328,3594,6388,3603,6448,3623,6508,3655,6570,3695,6632,3745,6695,3803,6732,3842,6766,3882,6796,3922,6824,3962,6847,4003,6866,4044,6880,4085,6890,4125,6896,4165,6897,4205,6897,3647,6896,3647,6846,3594,6845,3593,6790,3540,6734,3491,6678,3447,6623,3408,6568,3375,6512,3347,6457,3324,6402,3305,6348,3291,6294,3283,6242,3280,6190,3282,6138,3290,6088,3304,6039,3322,5990,3346,5974,3357,5958,3368,5923,3393,5904,3409,5884,3427,5862,3448,5838,3471,5566,3744,5556,3756,5550,3772,5547,3790,5548,3811,5555,3836,5569,3863,5590,3892,5618,3923,7611,5915,7620,5922,7629,5926,7639,5930,7648,5930,7658,5927,7667,5925,7676,5921,7686,5917,7696,5912,7706,5904,7717,5896,7728,5886,7740,5874,7752,5862,7762,5850,7771,5839,7779,5829,7786,5815,7791,5804,7793,5792,7795,5783,7795,5773,7792,5763,7788,5754,7781,5745,6860,4824,6974,4710,7004,4684,7035,4663,7068,4648,7102,4638,7138,4634,7176,4634,7215,4638,7255,4647,7298,4659,7342,4675,7387,4695,7433,4718,7481,4744,7531,4772,7582,4802,7635,4834,8269,5229,8281,5235,8291,5241,8301,5245,8312,5250,8323,5252,8335,5250,8345,5248,8355,5245,8364,5240,8374,5234,8384,5227,8395,5218,8406,5208,8419,5196,8432,5182,8444,5168,8454,5156,8463,5145,8470,5135,8475,5126,8478,5117,8481,5108,8482,5096m9136,4442l9135,4433,9128,4414,9121,4405,7424,2709,7254,2539,7620,2173,7623,2167,7623,2157,7622,2148,7619,2137,7607,2115,7600,2105,7592,2094,7582,2082,7571,2069,7558,2056,7544,2041,7529,2026,7513,2010,7498,1996,7484,1983,7471,1971,7459,1961,7448,1952,7437,1945,7427,1939,7414,1932,7403,1929,7394,1928,7384,1928,7378,1932,6477,2833,6473,2839,6475,2848,6475,2858,6478,2868,6485,2881,6491,2891,6499,2901,6507,2913,6517,2925,6529,2939,6541,2953,6555,2968,6571,2984,6586,2999,6601,3013,6615,3025,6628,3036,6640,3045,6651,3054,6662,3061,6683,3073,6693,3077,6703,3077,6712,3078,6719,3074,7084,2709,8950,4575,8959,4582,8969,4586,8979,4590,8988,4591,8998,4587,9007,4585,9016,4582,9026,4577,9036,4572,9046,4564,9057,4556,9068,4546,9080,4535,9092,4522,9102,4511,9111,4500,9118,4490,9123,4480,9127,4470,9130,4461,9132,4453,9136,4442e" filled="true" fillcolor="#c0c0c0" stroked="false">
            <v:path arrowok="t"/>
            <v:fill opacity="32896f" type="solid"/>
            <w10:wrap type="none"/>
          </v:shape>
        </w:pict>
      </w:r>
      <w:r>
        <w:rPr/>
        <w:t>U Republici Hrvatskoj, kao i u svim područjima, Vlada RH na temelju analize stanja i kretanja na tržištu rada, te relevantnih europskih i hrvatskih strateških dokumenata u području zapošljavanja, donijela je Smjernice za razvoj i provedbu aktivne politike zapošljavanja za razdoblje 2018.-2020. godine koje su identificirale tri ključna cilja politike zapošljavanja i to povećanje stope zaposlenosti, usklađivanje ponude i potražnje na tržištu rada, te jačanje aktivnosti informiranja sudionika na tržištu rada.</w:t>
      </w:r>
    </w:p>
    <w:p>
      <w:pPr>
        <w:pStyle w:val="BodyText"/>
        <w:spacing w:line="259" w:lineRule="auto" w:before="159"/>
        <w:ind w:left="536" w:right="532"/>
        <w:jc w:val="both"/>
      </w:pPr>
      <w:r>
        <w:rPr/>
        <w:t>Sukladno navedenim Smjernicama koje predstavljaju okvir za provedbu aktivne politike zapošljavanja u Republici Hrvatskoj, Hrvatski zavod za zapošljavanje donosi Uvjete i načine korištenja sredstava za provedbu mjera aktivne politike zapošljavanja u 2020. godini.</w:t>
      </w:r>
    </w:p>
    <w:p>
      <w:pPr>
        <w:pStyle w:val="BodyText"/>
        <w:spacing w:line="259" w:lineRule="auto" w:before="160"/>
        <w:ind w:left="536" w:right="532"/>
        <w:jc w:val="both"/>
      </w:pPr>
      <w:r>
        <w:rPr/>
        <w:t>Pri</w:t>
      </w:r>
      <w:r>
        <w:rPr>
          <w:spacing w:val="-5"/>
        </w:rPr>
        <w:t> </w:t>
      </w:r>
      <w:r>
        <w:rPr/>
        <w:t>provedbi</w:t>
      </w:r>
      <w:r>
        <w:rPr>
          <w:spacing w:val="-4"/>
        </w:rPr>
        <w:t> </w:t>
      </w:r>
      <w:r>
        <w:rPr/>
        <w:t>mjera</w:t>
      </w:r>
      <w:r>
        <w:rPr>
          <w:spacing w:val="-3"/>
        </w:rPr>
        <w:t> </w:t>
      </w:r>
      <w:r>
        <w:rPr/>
        <w:t>aktivne</w:t>
      </w:r>
      <w:r>
        <w:rPr>
          <w:spacing w:val="-3"/>
        </w:rPr>
        <w:t> </w:t>
      </w:r>
      <w:r>
        <w:rPr/>
        <w:t>politike</w:t>
      </w:r>
      <w:r>
        <w:rPr>
          <w:spacing w:val="-3"/>
        </w:rPr>
        <w:t> </w:t>
      </w:r>
      <w:r>
        <w:rPr/>
        <w:t>zapošljavanja</w:t>
      </w:r>
      <w:r>
        <w:rPr>
          <w:spacing w:val="-6"/>
        </w:rPr>
        <w:t> </w:t>
      </w:r>
      <w:r>
        <w:rPr/>
        <w:t>u</w:t>
      </w:r>
      <w:r>
        <w:rPr>
          <w:spacing w:val="-5"/>
        </w:rPr>
        <w:t> </w:t>
      </w:r>
      <w:r>
        <w:rPr/>
        <w:t>2020.</w:t>
      </w:r>
      <w:r>
        <w:rPr>
          <w:spacing w:val="-5"/>
        </w:rPr>
        <w:t> </w:t>
      </w:r>
      <w:r>
        <w:rPr/>
        <w:t>godini,</w:t>
      </w:r>
      <w:r>
        <w:rPr>
          <w:spacing w:val="-4"/>
        </w:rPr>
        <w:t> </w:t>
      </w:r>
      <w:r>
        <w:rPr/>
        <w:t>a</w:t>
      </w:r>
      <w:r>
        <w:rPr>
          <w:spacing w:val="-4"/>
        </w:rPr>
        <w:t> </w:t>
      </w:r>
      <w:r>
        <w:rPr/>
        <w:t>imajući</w:t>
      </w:r>
      <w:r>
        <w:rPr>
          <w:spacing w:val="-4"/>
        </w:rPr>
        <w:t> </w:t>
      </w:r>
      <w:r>
        <w:rPr/>
        <w:t>u</w:t>
      </w:r>
      <w:r>
        <w:rPr>
          <w:spacing w:val="-5"/>
        </w:rPr>
        <w:t> </w:t>
      </w:r>
      <w:r>
        <w:rPr/>
        <w:t>vidu</w:t>
      </w:r>
      <w:r>
        <w:rPr>
          <w:spacing w:val="-3"/>
        </w:rPr>
        <w:t> </w:t>
      </w:r>
      <w:r>
        <w:rPr/>
        <w:t>promjene</w:t>
      </w:r>
      <w:r>
        <w:rPr>
          <w:spacing w:val="-3"/>
        </w:rPr>
        <w:t> </w:t>
      </w:r>
      <w:r>
        <w:rPr/>
        <w:t>na tržištu rada, naglasak će biti na provedbi mjere Potpore za zapošljavanje za stjecanje prvog radnog iskustva/pripravništvo koja će mlade osnažiti za samostalan rad te im omogućiti prvo zapošljavanje/odrađivanje pripravničkog staža uz sklapanje ugovora o radu. Cilj ove mjere je osigurati stjecanje radnog iskustva kroz primjenu ugovora o radu, te samim time osigurati osobama sva prava i prednosti koje nosi ugovor o radu u odnosu na druge oblike rada. Od ostalih mjera u 2020. godini, provode se i mjere potpora za zapošljavanje, potpora za usavršavanje, potpora za samozapošljavanje, obrazovanje nezaposlenih i zaposlenih, osposobljavanje na radnom mjestu, javni rad, potpore za očuvanje radnih mjesta, te mjera pod nazivom „stalni</w:t>
      </w:r>
      <w:r>
        <w:rPr>
          <w:spacing w:val="-3"/>
        </w:rPr>
        <w:t> </w:t>
      </w:r>
      <w:r>
        <w:rPr/>
        <w:t>sezonac“.</w:t>
      </w:r>
    </w:p>
    <w:p>
      <w:pPr>
        <w:pStyle w:val="BodyText"/>
        <w:spacing w:line="259" w:lineRule="auto" w:before="158"/>
        <w:ind w:left="536" w:right="532"/>
        <w:jc w:val="both"/>
      </w:pPr>
      <w:r>
        <w:rPr/>
        <w:t>U vrijeme izrade ovoga dokumenta u Republici Hrvatskoj došlo je do značajnih općih strukturalnih promjena uvjetovanih epidemijom virusa COVID-19 koji je uzrokovao velike poremećaje u gospodarstvu, te samim time i na tržištu rada. Sukladno trenutnom stanju, Hrvatski zavod za zapošljavanje sve svoje aktivnosti usmjerio je na očuvanje radnih mjesta u najugroženijim sektorima/djelatnostima te je uvedena nova mjera pod nazivom „Potpora za očuvanje radnih mjesta u djelatnostima pogođenim korona virusom (COVID-19) kako bi se spasila radna mjesta i donekle zadržala postojeća razina zaposlenosti.</w:t>
      </w:r>
    </w:p>
    <w:p>
      <w:pPr>
        <w:pStyle w:val="BodyText"/>
        <w:spacing w:line="259" w:lineRule="auto" w:before="159"/>
        <w:ind w:left="536" w:right="535"/>
        <w:jc w:val="both"/>
      </w:pPr>
      <w:r>
        <w:rPr/>
        <w:t>Također,</w:t>
      </w:r>
      <w:r>
        <w:rPr>
          <w:spacing w:val="-12"/>
        </w:rPr>
        <w:t> </w:t>
      </w:r>
      <w:r>
        <w:rPr/>
        <w:t>do</w:t>
      </w:r>
      <w:r>
        <w:rPr>
          <w:spacing w:val="-14"/>
        </w:rPr>
        <w:t> </w:t>
      </w:r>
      <w:r>
        <w:rPr/>
        <w:t>daljnjega</w:t>
      </w:r>
      <w:r>
        <w:rPr>
          <w:spacing w:val="-10"/>
        </w:rPr>
        <w:t> </w:t>
      </w:r>
      <w:r>
        <w:rPr/>
        <w:t>je</w:t>
      </w:r>
      <w:r>
        <w:rPr>
          <w:spacing w:val="-14"/>
        </w:rPr>
        <w:t> </w:t>
      </w:r>
      <w:r>
        <w:rPr/>
        <w:t>obustavljena</w:t>
      </w:r>
      <w:r>
        <w:rPr>
          <w:spacing w:val="-13"/>
        </w:rPr>
        <w:t> </w:t>
      </w:r>
      <w:r>
        <w:rPr/>
        <w:t>provedba</w:t>
      </w:r>
      <w:r>
        <w:rPr>
          <w:spacing w:val="-14"/>
        </w:rPr>
        <w:t> </w:t>
      </w:r>
      <w:r>
        <w:rPr/>
        <w:t>dijela</w:t>
      </w:r>
      <w:r>
        <w:rPr>
          <w:spacing w:val="-10"/>
        </w:rPr>
        <w:t> </w:t>
      </w:r>
      <w:r>
        <w:rPr/>
        <w:t>mjera</w:t>
      </w:r>
      <w:r>
        <w:rPr>
          <w:spacing w:val="-10"/>
        </w:rPr>
        <w:t> </w:t>
      </w:r>
      <w:r>
        <w:rPr/>
        <w:t>aktivne</w:t>
      </w:r>
      <w:r>
        <w:rPr>
          <w:spacing w:val="-11"/>
        </w:rPr>
        <w:t> </w:t>
      </w:r>
      <w:r>
        <w:rPr/>
        <w:t>politike</w:t>
      </w:r>
      <w:r>
        <w:rPr>
          <w:spacing w:val="-11"/>
        </w:rPr>
        <w:t> </w:t>
      </w:r>
      <w:r>
        <w:rPr/>
        <w:t>zapošljavanja</w:t>
      </w:r>
      <w:r>
        <w:rPr>
          <w:spacing w:val="-11"/>
        </w:rPr>
        <w:t> </w:t>
      </w:r>
      <w:r>
        <w:rPr/>
        <w:t>i</w:t>
      </w:r>
      <w:r>
        <w:rPr>
          <w:spacing w:val="-14"/>
        </w:rPr>
        <w:t> </w:t>
      </w:r>
      <w:r>
        <w:rPr/>
        <w:t>to: potpore za zapošljavanje, potpore za usavršavanje, potpore za samozapošljavanje, obrazovanje i osposobljavanje, te mjera javni radovi. Nastavlja se provedba sljedećih mjera: potpore za očuvanje radnih mjesta, potpore za očuvanje radnih mjesta u sektoru proizvodnje tekstila, odjeće, obuće, kože i drva, te stalni sezonac</w:t>
      </w:r>
      <w:r>
        <w:rPr>
          <w:spacing w:val="-2"/>
        </w:rPr>
        <w:t> </w:t>
      </w:r>
      <w:r>
        <w:rPr/>
        <w:t>.</w:t>
      </w:r>
    </w:p>
    <w:p>
      <w:pPr>
        <w:pStyle w:val="BodyText"/>
        <w:spacing w:line="259" w:lineRule="auto" w:before="158"/>
        <w:ind w:left="536" w:right="537"/>
        <w:jc w:val="both"/>
      </w:pPr>
      <w:r>
        <w:rPr/>
        <w:t>U tekstu koji slijedi prikazana je analiza korisnika mjera aktivne politike zapošljavanja na području Sisačko moslavačke županije.</w:t>
      </w:r>
    </w:p>
    <w:p>
      <w:pPr>
        <w:spacing w:after="0" w:line="259" w:lineRule="auto"/>
        <w:jc w:val="both"/>
        <w:sectPr>
          <w:pgSz w:w="11910" w:h="16840"/>
          <w:pgMar w:header="0" w:footer="514" w:top="1580" w:bottom="760" w:left="880" w:right="880"/>
        </w:sectPr>
      </w:pPr>
    </w:p>
    <w:p>
      <w:pPr>
        <w:pStyle w:val="BodyText"/>
        <w:spacing w:line="259" w:lineRule="auto" w:before="37"/>
        <w:ind w:left="536" w:right="531"/>
        <w:jc w:val="both"/>
      </w:pPr>
      <w:r>
        <w:rPr/>
        <w:t>Od dostupnih mjera, na području Sisačko moslavačke županije broj korisnika mjera aktivne politike zapošljavanja u protekle tri godine bio je najveći 2018. godine kada je evidentirano 1.892 korisnika. Navedene godine najveći broj korisnika bio je u mjeri obrazovanja nezaposlenih</w:t>
      </w:r>
      <w:r>
        <w:rPr>
          <w:spacing w:val="-6"/>
        </w:rPr>
        <w:t> </w:t>
      </w:r>
      <w:r>
        <w:rPr/>
        <w:t>osoba,</w:t>
      </w:r>
      <w:r>
        <w:rPr>
          <w:spacing w:val="-9"/>
        </w:rPr>
        <w:t> </w:t>
      </w:r>
      <w:r>
        <w:rPr/>
        <w:t>dok</w:t>
      </w:r>
      <w:r>
        <w:rPr>
          <w:spacing w:val="-7"/>
        </w:rPr>
        <w:t> </w:t>
      </w:r>
      <w:r>
        <w:rPr/>
        <w:t>je</w:t>
      </w:r>
      <w:r>
        <w:rPr>
          <w:spacing w:val="-7"/>
        </w:rPr>
        <w:t> </w:t>
      </w:r>
      <w:r>
        <w:rPr/>
        <w:t>najmanji</w:t>
      </w:r>
      <w:r>
        <w:rPr>
          <w:spacing w:val="-6"/>
        </w:rPr>
        <w:t> </w:t>
      </w:r>
      <w:r>
        <w:rPr/>
        <w:t>broj</w:t>
      </w:r>
      <w:r>
        <w:rPr>
          <w:spacing w:val="-7"/>
        </w:rPr>
        <w:t> </w:t>
      </w:r>
      <w:r>
        <w:rPr/>
        <w:t>evidentiran</w:t>
      </w:r>
      <w:r>
        <w:rPr>
          <w:spacing w:val="-5"/>
        </w:rPr>
        <w:t> </w:t>
      </w:r>
      <w:r>
        <w:rPr/>
        <w:t>za</w:t>
      </w:r>
      <w:r>
        <w:rPr>
          <w:spacing w:val="-9"/>
        </w:rPr>
        <w:t> </w:t>
      </w:r>
      <w:r>
        <w:rPr/>
        <w:t>potpore</w:t>
      </w:r>
      <w:r>
        <w:rPr>
          <w:spacing w:val="-8"/>
        </w:rPr>
        <w:t> </w:t>
      </w:r>
      <w:r>
        <w:rPr/>
        <w:t>za</w:t>
      </w:r>
      <w:r>
        <w:rPr>
          <w:spacing w:val="-7"/>
        </w:rPr>
        <w:t> </w:t>
      </w:r>
      <w:r>
        <w:rPr/>
        <w:t>očuvanje</w:t>
      </w:r>
      <w:r>
        <w:rPr>
          <w:spacing w:val="-6"/>
        </w:rPr>
        <w:t> </w:t>
      </w:r>
      <w:r>
        <w:rPr/>
        <w:t>radnih</w:t>
      </w:r>
      <w:r>
        <w:rPr>
          <w:spacing w:val="-6"/>
        </w:rPr>
        <w:t> </w:t>
      </w:r>
      <w:r>
        <w:rPr/>
        <w:t>mjesta.</w:t>
      </w:r>
      <w:r>
        <w:rPr>
          <w:spacing w:val="-3"/>
        </w:rPr>
        <w:t> </w:t>
      </w:r>
      <w:r>
        <w:rPr/>
        <w:t>U tablici koja slijedi prikazane su vrste mjera koje provodi Hrvatski zavod za zapošljavanje, te broj korisnika po svakoj mjeri za protekle tri</w:t>
      </w:r>
      <w:r>
        <w:rPr>
          <w:spacing w:val="-6"/>
        </w:rPr>
        <w:t> </w:t>
      </w:r>
      <w:r>
        <w:rPr/>
        <w:t>godine:</w:t>
      </w:r>
    </w:p>
    <w:p>
      <w:pPr>
        <w:pStyle w:val="BodyText"/>
      </w:pPr>
    </w:p>
    <w:p>
      <w:pPr>
        <w:pStyle w:val="BodyText"/>
        <w:spacing w:before="3"/>
        <w:rPr>
          <w:sz w:val="28"/>
        </w:rPr>
      </w:pPr>
    </w:p>
    <w:p>
      <w:pPr>
        <w:spacing w:before="0" w:after="19"/>
        <w:ind w:left="536" w:right="0" w:firstLine="0"/>
        <w:jc w:val="both"/>
        <w:rPr>
          <w:sz w:val="20"/>
        </w:rPr>
      </w:pPr>
      <w:r>
        <w:rPr/>
        <w:pict>
          <v:shape style="position:absolute;margin-left:277.359009pt;margin-top:34.381485pt;width:179.45pt;height:200.15pt;mso-position-horizontal-relative:page;mso-position-vertical-relative:paragraph;z-index:-262717440" coordorigin="5547,688" coordsize="3589,4003" path="m8482,3855l8482,3846,8477,3838,8472,3829,8465,3820,8457,3812,8449,3805,8440,3797,8428,3787,8415,3777,8398,3767,8314,3712,7790,3394,7724,3353,7678,3325,7630,3298,7542,3249,7501,3228,7461,3209,7423,3192,7386,3177,7351,3164,7316,3154,7283,3146,7251,3139,7247,3138,7222,3135,7192,3134,7164,3135,7136,3138,7146,3094,7153,3048,7157,3002,7157,2955,7154,2908,7147,2861,7136,2812,7121,2763,7103,2714,7080,2664,7053,2614,7021,2562,6984,2511,6943,2459,6897,2407,6897,2965,6893,3003,6885,3042,6871,3080,6852,3117,6827,3153,6796,3187,6630,3353,5908,2631,5944,2595,6051,2488,6076,2464,6099,2443,6120,2425,6139,2410,6157,2398,6174,2388,6192,2379,6211,2372,6269,2357,6328,2354,6388,2362,6448,2383,6508,2414,6570,2455,6632,2504,6695,2563,6732,2602,6766,2641,6796,2681,6824,2722,6847,2763,6866,2804,6880,2844,6890,2884,6896,2925,6897,2965,6897,2407,6896,2406,6846,2354,6845,2353,6790,2299,6734,2251,6678,2207,6623,2168,6568,2134,6512,2106,6457,2083,6402,2064,6348,2050,6294,2042,6242,2040,6190,2042,6138,2049,6088,2063,6039,2082,5990,2105,5974,2116,5958,2128,5923,2153,5904,2169,5884,2187,5862,2208,5838,2231,5566,2503,5556,2516,5550,2531,5547,2550,5548,2570,5555,2595,5569,2622,5590,2651,5618,2682,7611,4674,7620,4682,7629,4685,7639,4689,7648,4690,7658,4686,7667,4684,7676,4681,7686,4676,7696,4671,7706,4664,7717,4655,7728,4646,7740,4634,7752,4621,7762,4610,7771,4599,7779,4589,7786,4575,7791,4564,7793,4552,7795,4542,7795,4532,7792,4523,7788,4513,7781,4504,6860,3583,6974,3469,7004,3443,7035,3422,7068,3407,7102,3398,7138,3394,7176,3394,7215,3398,7255,3406,7298,3419,7342,3435,7387,3454,7433,3477,7481,3503,7531,3531,7582,3561,7635,3594,8269,3988,8281,3995,8291,4000,8301,4004,8312,4009,8323,4011,8335,4009,8345,4008,8355,4005,8364,4000,8374,3994,8384,3986,8395,3978,8406,3967,8419,3956,8432,3941,8444,3928,8454,3916,8463,3905,8470,3895,8475,3885,8478,3876,8481,3867,8482,3855m9136,3202l9135,3193,9128,3174,9121,3164,7424,1468,7254,1298,7620,933,7623,926,7623,916,7622,907,7619,897,7607,875,7600,864,7592,853,7582,841,7571,829,7558,815,7544,801,7529,785,7513,770,7498,756,7484,743,7471,731,7459,721,7448,712,7437,704,7427,698,7414,691,7403,689,7394,688,7384,688,7378,691,6477,1592,6473,1599,6475,1608,6475,1617,6478,1627,6485,1640,6491,1650,6499,1661,6507,1672,6517,1684,6529,1698,6541,1713,6555,1728,6571,1743,6586,1759,6601,1772,6615,1785,6628,1795,6640,1805,6651,1813,6662,1820,6683,1833,6693,1836,6703,1836,6712,1837,6719,1834,7084,1468,8950,3335,8959,3342,8969,3346,8979,3349,8988,3350,8998,3347,9007,3345,9016,3341,9026,3337,9036,3331,9046,3324,9057,3315,9068,3305,9080,3294,9092,3282,9102,3270,9111,3259,9118,3249,9123,3239,9127,3230,9130,3221,9132,3212,9136,3202e" filled="true" fillcolor="#c0c0c0" stroked="false">
            <v:path arrowok="t"/>
            <v:fill opacity="32896f" type="solid"/>
            <w10:wrap type="none"/>
          </v:shape>
        </w:pict>
      </w:r>
      <w:r>
        <w:rPr>
          <w:sz w:val="20"/>
        </w:rPr>
        <w:t>Tabela 27: Broj korisnika mjera aktivne politike zapošljavanja HZZ-a u SMŽ</w:t>
      </w:r>
    </w:p>
    <w:tbl>
      <w:tblPr>
        <w:tblW w:w="0" w:type="auto"/>
        <w:jc w:val="left"/>
        <w:tblInd w:w="54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2266"/>
        <w:gridCol w:w="2265"/>
        <w:gridCol w:w="2265"/>
        <w:gridCol w:w="2265"/>
      </w:tblGrid>
      <w:tr>
        <w:trPr>
          <w:trHeight w:val="308" w:hRule="atLeast"/>
        </w:trPr>
        <w:tc>
          <w:tcPr>
            <w:tcW w:w="2266" w:type="dxa"/>
            <w:tcBorders>
              <w:bottom w:val="single" w:sz="12" w:space="0" w:color="A8D08D"/>
            </w:tcBorders>
          </w:tcPr>
          <w:p>
            <w:pPr>
              <w:pStyle w:val="TableParagraph"/>
              <w:spacing w:line="268" w:lineRule="exact"/>
              <w:ind w:left="592"/>
              <w:rPr>
                <w:b/>
                <w:sz w:val="22"/>
              </w:rPr>
            </w:pPr>
            <w:r>
              <w:rPr>
                <w:b/>
                <w:sz w:val="22"/>
              </w:rPr>
              <w:t>Naziv mjere</w:t>
            </w:r>
          </w:p>
        </w:tc>
        <w:tc>
          <w:tcPr>
            <w:tcW w:w="2265" w:type="dxa"/>
            <w:tcBorders>
              <w:bottom w:val="single" w:sz="12" w:space="0" w:color="A8D08D"/>
            </w:tcBorders>
          </w:tcPr>
          <w:p>
            <w:pPr>
              <w:pStyle w:val="TableParagraph"/>
              <w:spacing w:line="268" w:lineRule="exact"/>
              <w:ind w:left="858" w:right="847"/>
              <w:jc w:val="center"/>
              <w:rPr>
                <w:b/>
                <w:sz w:val="22"/>
              </w:rPr>
            </w:pPr>
            <w:r>
              <w:rPr>
                <w:b/>
                <w:sz w:val="22"/>
              </w:rPr>
              <w:t>2017.</w:t>
            </w:r>
          </w:p>
        </w:tc>
        <w:tc>
          <w:tcPr>
            <w:tcW w:w="2265" w:type="dxa"/>
            <w:tcBorders>
              <w:bottom w:val="single" w:sz="12" w:space="0" w:color="A8D08D"/>
            </w:tcBorders>
          </w:tcPr>
          <w:p>
            <w:pPr>
              <w:pStyle w:val="TableParagraph"/>
              <w:spacing w:line="268" w:lineRule="exact"/>
              <w:ind w:left="860" w:right="847"/>
              <w:jc w:val="center"/>
              <w:rPr>
                <w:b/>
                <w:sz w:val="22"/>
              </w:rPr>
            </w:pPr>
            <w:r>
              <w:rPr>
                <w:b/>
                <w:sz w:val="22"/>
              </w:rPr>
              <w:t>2018.</w:t>
            </w:r>
          </w:p>
        </w:tc>
        <w:tc>
          <w:tcPr>
            <w:tcW w:w="2265" w:type="dxa"/>
            <w:tcBorders>
              <w:bottom w:val="single" w:sz="12" w:space="0" w:color="A8D08D"/>
            </w:tcBorders>
          </w:tcPr>
          <w:p>
            <w:pPr>
              <w:pStyle w:val="TableParagraph"/>
              <w:spacing w:line="268" w:lineRule="exact"/>
              <w:ind w:left="860" w:right="845"/>
              <w:jc w:val="center"/>
              <w:rPr>
                <w:b/>
                <w:sz w:val="22"/>
              </w:rPr>
            </w:pPr>
            <w:r>
              <w:rPr>
                <w:b/>
                <w:sz w:val="22"/>
              </w:rPr>
              <w:t>2019.</w:t>
            </w:r>
          </w:p>
        </w:tc>
      </w:tr>
      <w:tr>
        <w:trPr>
          <w:trHeight w:val="616" w:hRule="atLeast"/>
        </w:trPr>
        <w:tc>
          <w:tcPr>
            <w:tcW w:w="2266" w:type="dxa"/>
            <w:tcBorders>
              <w:top w:val="single" w:sz="12" w:space="0" w:color="A8D08D"/>
            </w:tcBorders>
          </w:tcPr>
          <w:p>
            <w:pPr>
              <w:pStyle w:val="TableParagraph"/>
              <w:tabs>
                <w:tab w:pos="1967" w:val="left" w:leader="none"/>
              </w:tabs>
              <w:spacing w:line="267" w:lineRule="exact"/>
              <w:rPr>
                <w:sz w:val="22"/>
              </w:rPr>
            </w:pPr>
            <w:r>
              <w:rPr>
                <w:sz w:val="22"/>
              </w:rPr>
              <w:t>Potpore</w:t>
              <w:tab/>
              <w:t>za</w:t>
            </w:r>
          </w:p>
          <w:p>
            <w:pPr>
              <w:pStyle w:val="TableParagraph"/>
              <w:spacing w:before="41"/>
              <w:rPr>
                <w:sz w:val="22"/>
              </w:rPr>
            </w:pPr>
            <w:r>
              <w:rPr>
                <w:sz w:val="22"/>
              </w:rPr>
              <w:t>zapošljavanje</w:t>
            </w:r>
          </w:p>
        </w:tc>
        <w:tc>
          <w:tcPr>
            <w:tcW w:w="2265" w:type="dxa"/>
            <w:tcBorders>
              <w:top w:val="single" w:sz="12" w:space="0" w:color="A8D08D"/>
            </w:tcBorders>
          </w:tcPr>
          <w:p>
            <w:pPr>
              <w:pStyle w:val="TableParagraph"/>
              <w:spacing w:line="267" w:lineRule="exact"/>
              <w:ind w:left="856" w:right="847"/>
              <w:jc w:val="center"/>
              <w:rPr>
                <w:sz w:val="22"/>
              </w:rPr>
            </w:pPr>
            <w:r>
              <w:rPr>
                <w:sz w:val="22"/>
              </w:rPr>
              <w:t>218</w:t>
            </w:r>
          </w:p>
        </w:tc>
        <w:tc>
          <w:tcPr>
            <w:tcW w:w="2265" w:type="dxa"/>
            <w:tcBorders>
              <w:top w:val="single" w:sz="12" w:space="0" w:color="A8D08D"/>
            </w:tcBorders>
          </w:tcPr>
          <w:p>
            <w:pPr>
              <w:pStyle w:val="TableParagraph"/>
              <w:spacing w:line="267" w:lineRule="exact"/>
              <w:ind w:left="858" w:right="847"/>
              <w:jc w:val="center"/>
              <w:rPr>
                <w:sz w:val="22"/>
              </w:rPr>
            </w:pPr>
            <w:r>
              <w:rPr>
                <w:sz w:val="22"/>
              </w:rPr>
              <w:t>337</w:t>
            </w:r>
          </w:p>
        </w:tc>
        <w:tc>
          <w:tcPr>
            <w:tcW w:w="2265" w:type="dxa"/>
            <w:tcBorders>
              <w:top w:val="single" w:sz="12" w:space="0" w:color="A8D08D"/>
            </w:tcBorders>
          </w:tcPr>
          <w:p>
            <w:pPr>
              <w:pStyle w:val="TableParagraph"/>
              <w:spacing w:line="267" w:lineRule="exact"/>
              <w:ind w:left="860" w:right="847"/>
              <w:jc w:val="center"/>
              <w:rPr>
                <w:sz w:val="22"/>
              </w:rPr>
            </w:pPr>
            <w:r>
              <w:rPr>
                <w:sz w:val="22"/>
              </w:rPr>
              <w:t>285</w:t>
            </w:r>
          </w:p>
        </w:tc>
      </w:tr>
      <w:tr>
        <w:trPr>
          <w:trHeight w:val="618" w:hRule="atLeast"/>
        </w:trPr>
        <w:tc>
          <w:tcPr>
            <w:tcW w:w="2266" w:type="dxa"/>
          </w:tcPr>
          <w:p>
            <w:pPr>
              <w:pStyle w:val="TableParagraph"/>
              <w:tabs>
                <w:tab w:pos="1967" w:val="left" w:leader="none"/>
              </w:tabs>
              <w:spacing w:before="1"/>
              <w:rPr>
                <w:sz w:val="22"/>
              </w:rPr>
            </w:pPr>
            <w:r>
              <w:rPr>
                <w:sz w:val="22"/>
              </w:rPr>
              <w:t>Potpore</w:t>
              <w:tab/>
              <w:t>za</w:t>
            </w:r>
          </w:p>
          <w:p>
            <w:pPr>
              <w:pStyle w:val="TableParagraph"/>
              <w:spacing w:before="39"/>
              <w:rPr>
                <w:sz w:val="22"/>
              </w:rPr>
            </w:pPr>
            <w:r>
              <w:rPr>
                <w:sz w:val="22"/>
              </w:rPr>
              <w:t>samozapošljavanje</w:t>
            </w:r>
          </w:p>
        </w:tc>
        <w:tc>
          <w:tcPr>
            <w:tcW w:w="2265" w:type="dxa"/>
          </w:tcPr>
          <w:p>
            <w:pPr>
              <w:pStyle w:val="TableParagraph"/>
              <w:spacing w:before="1"/>
              <w:ind w:left="856" w:right="847"/>
              <w:jc w:val="center"/>
              <w:rPr>
                <w:sz w:val="22"/>
              </w:rPr>
            </w:pPr>
            <w:r>
              <w:rPr>
                <w:sz w:val="22"/>
              </w:rPr>
              <w:t>122</w:t>
            </w:r>
          </w:p>
        </w:tc>
        <w:tc>
          <w:tcPr>
            <w:tcW w:w="2265" w:type="dxa"/>
          </w:tcPr>
          <w:p>
            <w:pPr>
              <w:pStyle w:val="TableParagraph"/>
              <w:spacing w:before="1"/>
              <w:ind w:left="858" w:right="847"/>
              <w:jc w:val="center"/>
              <w:rPr>
                <w:sz w:val="22"/>
              </w:rPr>
            </w:pPr>
            <w:r>
              <w:rPr>
                <w:sz w:val="22"/>
              </w:rPr>
              <w:t>303</w:t>
            </w:r>
          </w:p>
        </w:tc>
        <w:tc>
          <w:tcPr>
            <w:tcW w:w="2265" w:type="dxa"/>
          </w:tcPr>
          <w:p>
            <w:pPr>
              <w:pStyle w:val="TableParagraph"/>
              <w:spacing w:before="1"/>
              <w:ind w:left="860" w:right="847"/>
              <w:jc w:val="center"/>
              <w:rPr>
                <w:b/>
                <w:sz w:val="22"/>
              </w:rPr>
            </w:pPr>
            <w:r>
              <w:rPr>
                <w:b/>
                <w:sz w:val="22"/>
              </w:rPr>
              <w:t>392</w:t>
            </w:r>
          </w:p>
        </w:tc>
      </w:tr>
      <w:tr>
        <w:trPr>
          <w:trHeight w:val="616" w:hRule="atLeast"/>
        </w:trPr>
        <w:tc>
          <w:tcPr>
            <w:tcW w:w="2266" w:type="dxa"/>
          </w:tcPr>
          <w:p>
            <w:pPr>
              <w:pStyle w:val="TableParagraph"/>
              <w:spacing w:line="268" w:lineRule="exact"/>
              <w:rPr>
                <w:sz w:val="22"/>
              </w:rPr>
            </w:pPr>
            <w:r>
              <w:rPr>
                <w:sz w:val="22"/>
              </w:rPr>
              <w:t>Obrazovanje</w:t>
            </w:r>
          </w:p>
          <w:p>
            <w:pPr>
              <w:pStyle w:val="TableParagraph"/>
              <w:spacing w:before="41"/>
              <w:rPr>
                <w:sz w:val="22"/>
              </w:rPr>
            </w:pPr>
            <w:r>
              <w:rPr>
                <w:sz w:val="22"/>
              </w:rPr>
              <w:t>nezaposlenih</w:t>
            </w:r>
          </w:p>
        </w:tc>
        <w:tc>
          <w:tcPr>
            <w:tcW w:w="2265" w:type="dxa"/>
          </w:tcPr>
          <w:p>
            <w:pPr>
              <w:pStyle w:val="TableParagraph"/>
              <w:spacing w:line="268" w:lineRule="exact"/>
              <w:ind w:left="856" w:right="847"/>
              <w:jc w:val="center"/>
              <w:rPr>
                <w:sz w:val="22"/>
              </w:rPr>
            </w:pPr>
            <w:r>
              <w:rPr>
                <w:sz w:val="22"/>
              </w:rPr>
              <w:t>286</w:t>
            </w:r>
          </w:p>
        </w:tc>
        <w:tc>
          <w:tcPr>
            <w:tcW w:w="2265" w:type="dxa"/>
          </w:tcPr>
          <w:p>
            <w:pPr>
              <w:pStyle w:val="TableParagraph"/>
              <w:spacing w:line="268" w:lineRule="exact"/>
              <w:ind w:left="858" w:right="847"/>
              <w:jc w:val="center"/>
              <w:rPr>
                <w:b/>
                <w:sz w:val="22"/>
              </w:rPr>
            </w:pPr>
            <w:r>
              <w:rPr>
                <w:b/>
                <w:sz w:val="22"/>
              </w:rPr>
              <w:t>587</w:t>
            </w:r>
          </w:p>
        </w:tc>
        <w:tc>
          <w:tcPr>
            <w:tcW w:w="2265" w:type="dxa"/>
          </w:tcPr>
          <w:p>
            <w:pPr>
              <w:pStyle w:val="TableParagraph"/>
              <w:spacing w:line="268" w:lineRule="exact"/>
              <w:ind w:left="860" w:right="847"/>
              <w:jc w:val="center"/>
              <w:rPr>
                <w:sz w:val="22"/>
              </w:rPr>
            </w:pPr>
            <w:r>
              <w:rPr>
                <w:sz w:val="22"/>
              </w:rPr>
              <w:t>307</w:t>
            </w:r>
          </w:p>
        </w:tc>
      </w:tr>
      <w:tr>
        <w:trPr>
          <w:trHeight w:val="309" w:hRule="atLeast"/>
        </w:trPr>
        <w:tc>
          <w:tcPr>
            <w:tcW w:w="2266" w:type="dxa"/>
          </w:tcPr>
          <w:p>
            <w:pPr>
              <w:pStyle w:val="TableParagraph"/>
              <w:spacing w:before="1"/>
              <w:rPr>
                <w:sz w:val="22"/>
              </w:rPr>
            </w:pPr>
            <w:r>
              <w:rPr>
                <w:sz w:val="22"/>
              </w:rPr>
              <w:t>Javni radovi</w:t>
            </w:r>
          </w:p>
        </w:tc>
        <w:tc>
          <w:tcPr>
            <w:tcW w:w="2265" w:type="dxa"/>
          </w:tcPr>
          <w:p>
            <w:pPr>
              <w:pStyle w:val="TableParagraph"/>
              <w:spacing w:before="1"/>
              <w:ind w:left="856" w:right="847"/>
              <w:jc w:val="center"/>
              <w:rPr>
                <w:b/>
                <w:sz w:val="22"/>
              </w:rPr>
            </w:pPr>
            <w:r>
              <w:rPr>
                <w:b/>
                <w:sz w:val="22"/>
              </w:rPr>
              <w:t>629</w:t>
            </w:r>
          </w:p>
        </w:tc>
        <w:tc>
          <w:tcPr>
            <w:tcW w:w="2265" w:type="dxa"/>
          </w:tcPr>
          <w:p>
            <w:pPr>
              <w:pStyle w:val="TableParagraph"/>
              <w:spacing w:before="1"/>
              <w:ind w:left="858" w:right="847"/>
              <w:jc w:val="center"/>
              <w:rPr>
                <w:sz w:val="22"/>
              </w:rPr>
            </w:pPr>
            <w:r>
              <w:rPr>
                <w:sz w:val="22"/>
              </w:rPr>
              <w:t>409</w:t>
            </w:r>
          </w:p>
        </w:tc>
        <w:tc>
          <w:tcPr>
            <w:tcW w:w="2265" w:type="dxa"/>
          </w:tcPr>
          <w:p>
            <w:pPr>
              <w:pStyle w:val="TableParagraph"/>
              <w:spacing w:before="1"/>
              <w:ind w:left="860" w:right="847"/>
              <w:jc w:val="center"/>
              <w:rPr>
                <w:sz w:val="22"/>
              </w:rPr>
            </w:pPr>
            <w:r>
              <w:rPr>
                <w:sz w:val="22"/>
              </w:rPr>
              <w:t>207</w:t>
            </w:r>
          </w:p>
        </w:tc>
      </w:tr>
      <w:tr>
        <w:trPr>
          <w:trHeight w:val="618" w:hRule="atLeast"/>
        </w:trPr>
        <w:tc>
          <w:tcPr>
            <w:tcW w:w="2266" w:type="dxa"/>
          </w:tcPr>
          <w:p>
            <w:pPr>
              <w:pStyle w:val="TableParagraph"/>
              <w:spacing w:line="268" w:lineRule="exact"/>
              <w:rPr>
                <w:sz w:val="22"/>
              </w:rPr>
            </w:pPr>
            <w:r>
              <w:rPr>
                <w:sz w:val="22"/>
              </w:rPr>
              <w:t>Stručno</w:t>
            </w:r>
          </w:p>
          <w:p>
            <w:pPr>
              <w:pStyle w:val="TableParagraph"/>
              <w:spacing w:before="41"/>
              <w:rPr>
                <w:sz w:val="22"/>
              </w:rPr>
            </w:pPr>
            <w:r>
              <w:rPr>
                <w:sz w:val="22"/>
              </w:rPr>
              <w:t>osposobljavanje za rad</w:t>
            </w:r>
          </w:p>
        </w:tc>
        <w:tc>
          <w:tcPr>
            <w:tcW w:w="2265" w:type="dxa"/>
          </w:tcPr>
          <w:p>
            <w:pPr>
              <w:pStyle w:val="TableParagraph"/>
              <w:spacing w:line="268" w:lineRule="exact"/>
              <w:ind w:left="856" w:right="847"/>
              <w:jc w:val="center"/>
              <w:rPr>
                <w:sz w:val="22"/>
              </w:rPr>
            </w:pPr>
            <w:r>
              <w:rPr>
                <w:sz w:val="22"/>
              </w:rPr>
              <w:t>255</w:t>
            </w:r>
          </w:p>
        </w:tc>
        <w:tc>
          <w:tcPr>
            <w:tcW w:w="2265" w:type="dxa"/>
          </w:tcPr>
          <w:p>
            <w:pPr>
              <w:pStyle w:val="TableParagraph"/>
              <w:spacing w:line="268" w:lineRule="exact"/>
              <w:ind w:left="858" w:right="847"/>
              <w:jc w:val="center"/>
              <w:rPr>
                <w:sz w:val="22"/>
              </w:rPr>
            </w:pPr>
            <w:r>
              <w:rPr>
                <w:sz w:val="22"/>
              </w:rPr>
              <w:t>167</w:t>
            </w:r>
          </w:p>
        </w:tc>
        <w:tc>
          <w:tcPr>
            <w:tcW w:w="2265" w:type="dxa"/>
          </w:tcPr>
          <w:p>
            <w:pPr>
              <w:pStyle w:val="TableParagraph"/>
              <w:ind w:left="0"/>
              <w:rPr>
                <w:rFonts w:ascii="Times New Roman"/>
                <w:sz w:val="22"/>
              </w:rPr>
            </w:pPr>
          </w:p>
        </w:tc>
      </w:tr>
      <w:tr>
        <w:trPr>
          <w:trHeight w:val="309" w:hRule="atLeast"/>
        </w:trPr>
        <w:tc>
          <w:tcPr>
            <w:tcW w:w="2266" w:type="dxa"/>
          </w:tcPr>
          <w:p>
            <w:pPr>
              <w:pStyle w:val="TableParagraph"/>
              <w:spacing w:line="268" w:lineRule="exact"/>
              <w:rPr>
                <w:sz w:val="22"/>
              </w:rPr>
            </w:pPr>
            <w:r>
              <w:rPr>
                <w:sz w:val="22"/>
              </w:rPr>
              <w:t>Desetljeće za Rome</w:t>
            </w:r>
          </w:p>
        </w:tc>
        <w:tc>
          <w:tcPr>
            <w:tcW w:w="2265" w:type="dxa"/>
          </w:tcPr>
          <w:p>
            <w:pPr>
              <w:pStyle w:val="TableParagraph"/>
              <w:spacing w:line="268" w:lineRule="exact"/>
              <w:ind w:left="10"/>
              <w:jc w:val="center"/>
              <w:rPr>
                <w:sz w:val="22"/>
              </w:rPr>
            </w:pPr>
            <w:r>
              <w:rPr>
                <w:w w:val="100"/>
                <w:sz w:val="22"/>
              </w:rPr>
              <w:t>-</w:t>
            </w:r>
          </w:p>
        </w:tc>
        <w:tc>
          <w:tcPr>
            <w:tcW w:w="2265" w:type="dxa"/>
          </w:tcPr>
          <w:p>
            <w:pPr>
              <w:pStyle w:val="TableParagraph"/>
              <w:spacing w:line="268" w:lineRule="exact"/>
              <w:ind w:left="859" w:right="847"/>
              <w:jc w:val="center"/>
              <w:rPr>
                <w:sz w:val="22"/>
              </w:rPr>
            </w:pPr>
            <w:r>
              <w:rPr>
                <w:sz w:val="22"/>
              </w:rPr>
              <w:t>43</w:t>
            </w:r>
          </w:p>
        </w:tc>
        <w:tc>
          <w:tcPr>
            <w:tcW w:w="2265" w:type="dxa"/>
          </w:tcPr>
          <w:p>
            <w:pPr>
              <w:pStyle w:val="TableParagraph"/>
              <w:spacing w:line="268" w:lineRule="exact"/>
              <w:ind w:left="860" w:right="846"/>
              <w:jc w:val="center"/>
              <w:rPr>
                <w:sz w:val="22"/>
              </w:rPr>
            </w:pPr>
            <w:r>
              <w:rPr>
                <w:sz w:val="22"/>
              </w:rPr>
              <w:t>35</w:t>
            </w:r>
          </w:p>
        </w:tc>
      </w:tr>
      <w:tr>
        <w:trPr>
          <w:trHeight w:val="616" w:hRule="atLeast"/>
        </w:trPr>
        <w:tc>
          <w:tcPr>
            <w:tcW w:w="2266" w:type="dxa"/>
          </w:tcPr>
          <w:p>
            <w:pPr>
              <w:pStyle w:val="TableParagraph"/>
              <w:spacing w:line="268" w:lineRule="exact"/>
              <w:rPr>
                <w:sz w:val="22"/>
              </w:rPr>
            </w:pPr>
            <w:r>
              <w:rPr>
                <w:sz w:val="22"/>
              </w:rPr>
              <w:t>Potpore za očuvanje</w:t>
            </w:r>
          </w:p>
          <w:p>
            <w:pPr>
              <w:pStyle w:val="TableParagraph"/>
              <w:spacing w:before="41"/>
              <w:rPr>
                <w:sz w:val="22"/>
              </w:rPr>
            </w:pPr>
            <w:r>
              <w:rPr>
                <w:sz w:val="22"/>
              </w:rPr>
              <w:t>radnih mjesta</w:t>
            </w:r>
          </w:p>
        </w:tc>
        <w:tc>
          <w:tcPr>
            <w:tcW w:w="2265" w:type="dxa"/>
          </w:tcPr>
          <w:p>
            <w:pPr>
              <w:pStyle w:val="TableParagraph"/>
              <w:spacing w:line="268" w:lineRule="exact"/>
              <w:ind w:left="10"/>
              <w:jc w:val="center"/>
              <w:rPr>
                <w:sz w:val="22"/>
              </w:rPr>
            </w:pPr>
            <w:r>
              <w:rPr>
                <w:w w:val="100"/>
                <w:sz w:val="22"/>
              </w:rPr>
              <w:t>-</w:t>
            </w:r>
          </w:p>
        </w:tc>
        <w:tc>
          <w:tcPr>
            <w:tcW w:w="2265" w:type="dxa"/>
          </w:tcPr>
          <w:p>
            <w:pPr>
              <w:pStyle w:val="TableParagraph"/>
              <w:spacing w:line="268" w:lineRule="exact"/>
              <w:ind w:left="13"/>
              <w:jc w:val="center"/>
              <w:rPr>
                <w:sz w:val="22"/>
              </w:rPr>
            </w:pPr>
            <w:r>
              <w:rPr>
                <w:w w:val="100"/>
                <w:sz w:val="22"/>
              </w:rPr>
              <w:t>4</w:t>
            </w:r>
          </w:p>
        </w:tc>
        <w:tc>
          <w:tcPr>
            <w:tcW w:w="2265" w:type="dxa"/>
          </w:tcPr>
          <w:p>
            <w:pPr>
              <w:pStyle w:val="TableParagraph"/>
              <w:spacing w:line="268" w:lineRule="exact"/>
              <w:ind w:left="860" w:right="847"/>
              <w:jc w:val="center"/>
              <w:rPr>
                <w:sz w:val="22"/>
              </w:rPr>
            </w:pPr>
            <w:r>
              <w:rPr>
                <w:sz w:val="22"/>
              </w:rPr>
              <w:t>288</w:t>
            </w:r>
          </w:p>
        </w:tc>
      </w:tr>
      <w:tr>
        <w:trPr>
          <w:trHeight w:val="309" w:hRule="atLeast"/>
        </w:trPr>
        <w:tc>
          <w:tcPr>
            <w:tcW w:w="2266" w:type="dxa"/>
          </w:tcPr>
          <w:p>
            <w:pPr>
              <w:pStyle w:val="TableParagraph"/>
              <w:spacing w:line="268" w:lineRule="exact"/>
              <w:rPr>
                <w:sz w:val="22"/>
              </w:rPr>
            </w:pPr>
            <w:r>
              <w:rPr>
                <w:sz w:val="22"/>
              </w:rPr>
              <w:t>Projekti</w:t>
            </w:r>
          </w:p>
        </w:tc>
        <w:tc>
          <w:tcPr>
            <w:tcW w:w="2265" w:type="dxa"/>
          </w:tcPr>
          <w:p>
            <w:pPr>
              <w:pStyle w:val="TableParagraph"/>
              <w:spacing w:line="268" w:lineRule="exact"/>
              <w:ind w:left="10"/>
              <w:jc w:val="center"/>
              <w:rPr>
                <w:sz w:val="22"/>
              </w:rPr>
            </w:pPr>
            <w:r>
              <w:rPr>
                <w:w w:val="100"/>
                <w:sz w:val="22"/>
              </w:rPr>
              <w:t>-</w:t>
            </w:r>
          </w:p>
        </w:tc>
        <w:tc>
          <w:tcPr>
            <w:tcW w:w="2265" w:type="dxa"/>
          </w:tcPr>
          <w:p>
            <w:pPr>
              <w:pStyle w:val="TableParagraph"/>
              <w:spacing w:line="268" w:lineRule="exact"/>
              <w:ind w:left="859" w:right="847"/>
              <w:jc w:val="center"/>
              <w:rPr>
                <w:sz w:val="22"/>
              </w:rPr>
            </w:pPr>
            <w:r>
              <w:rPr>
                <w:sz w:val="22"/>
              </w:rPr>
              <w:t>42</w:t>
            </w:r>
          </w:p>
        </w:tc>
        <w:tc>
          <w:tcPr>
            <w:tcW w:w="2265" w:type="dxa"/>
          </w:tcPr>
          <w:p>
            <w:pPr>
              <w:pStyle w:val="TableParagraph"/>
              <w:spacing w:line="268" w:lineRule="exact"/>
              <w:ind w:left="860" w:right="846"/>
              <w:jc w:val="center"/>
              <w:rPr>
                <w:sz w:val="22"/>
              </w:rPr>
            </w:pPr>
            <w:r>
              <w:rPr>
                <w:sz w:val="22"/>
              </w:rPr>
              <w:t>12</w:t>
            </w:r>
          </w:p>
        </w:tc>
      </w:tr>
    </w:tbl>
    <w:p>
      <w:pPr>
        <w:spacing w:before="0"/>
        <w:ind w:left="536" w:right="0" w:firstLine="0"/>
        <w:jc w:val="both"/>
        <w:rPr>
          <w:i/>
          <w:sz w:val="20"/>
        </w:rPr>
      </w:pPr>
      <w:r>
        <w:rPr/>
        <w:pict>
          <v:shape style="position:absolute;margin-left:99.454002pt;margin-top:-86.738541pt;width:262.4pt;height:264.150pt;mso-position-horizontal-relative:page;mso-position-vertical-relative:paragraph;z-index:-262718464" coordorigin="1989,-1735" coordsize="5248,5283" path="m5004,2613l5002,2601,4999,2588,4995,2574,4989,2560,4982,2545,4973,2530,4962,2514,4948,2498,4933,2482,4831,2380,2947,496,2940,491,2930,487,2920,483,2909,482,2898,483,2889,485,2880,488,2871,493,2861,499,2851,507,2841,515,2829,525,2818,536,2806,548,2796,560,2787,571,2780,581,2774,590,2769,599,2765,608,2763,617,2761,629,2764,640,2768,649,2771,659,2777,667,2785,675,3329,1219,4220,2108,4277,2164,4495,2379,4495,2379,4495,2380,4494,2380,4342,2299,4292,2271,3877,2050,3655,1937,2949,1573,2382,1280,2352,1265,2324,1252,2298,1241,2275,1233,2254,1227,2233,1222,2214,1219,2198,1219,2182,1220,2166,1223,2152,1228,2138,1236,2123,1245,2108,1257,2094,1270,2010,1354,1999,1368,1992,1386,1989,1407,1990,1430,1996,1456,2010,1484,2032,1515,2062,1547,4047,3533,4055,3538,4064,3542,4075,3547,4084,3548,4095,3545,4106,3544,4118,3538,4132,3531,4142,3523,4152,3515,4164,3505,4176,3493,4188,3481,4198,3469,4207,3458,4214,3448,4219,3438,4223,3429,4226,3420,4228,3411,4232,3401,4232,3391,4227,3380,4223,3370,4217,3363,3603,2748,2731,1877,2422,1575,2424,1573,2486,1608,2550,1644,2748,1752,2814,1787,4551,2681,4592,2701,4630,2719,4665,2735,4696,2748,4725,2759,4751,2767,4775,2773,4796,2777,4817,2779,4836,2779,4852,2777,4867,2772,4882,2767,4896,2759,4910,2748,4923,2736,4989,2670,4996,2660,5000,2646,5002,2636,5004,2625,5004,2613m6344,1300l6343,1290,6339,1280,6334,1269,6326,1258,6316,1247,6303,1237,6288,1225,6270,1212,6249,1198,6115,1111,5974,1019,5233,543,5233,837,4958,1111,4787,1283,4674,1111,4163,333,3940,-6,3940,-7,3940,-7,3941,-7,4460,333,5233,837,5233,543,4906,333,4378,-7,3829,-363,3818,-369,3807,-375,3797,-380,3787,-383,3773,-387,3763,-385,3749,-382,3738,-378,3728,-373,3717,-366,3705,-358,3693,-348,3680,-336,3666,-322,3637,-293,3624,-280,3613,-268,3604,-257,3596,-246,3590,-235,3585,-225,3582,-215,3579,-201,3577,-190,3582,-178,3585,-168,3589,-158,3595,-148,3601,-137,3686,-6,3905,333,4406,1111,4619,1443,5118,2216,5161,2283,5175,2303,5188,2321,5200,2336,5211,2348,5222,2359,5232,2367,5243,2373,5253,2376,5263,2378,5273,2377,5284,2373,5295,2367,5306,2359,5318,2349,5331,2337,5345,2324,5358,2310,5370,2298,5379,2286,5387,2275,5394,2266,5398,2256,5401,2247,5403,2237,5403,2226,5403,2216,5398,2205,5395,2195,5389,2184,5381,2172,5017,1621,4971,1552,5241,1283,5504,1019,5644,1111,6136,1431,6148,1438,6160,1443,6169,1447,6179,1451,6188,1452,6198,1448,6206,1446,6216,1443,6225,1438,6236,1430,6246,1422,6258,1411,6271,1398,6286,1383,6300,1368,6313,1355,6323,1342,6332,1331,6339,1320,6343,1310,6344,1300m7236,212l7236,179,7235,149,7233,124,7231,104,7228,87,7224,75,7221,64,7217,54,7213,45,7208,34,7202,24,7194,12,7179,-6,7171,-15,7162,-26,7152,-37,7141,-48,7130,-60,7116,-73,7098,-91,7081,-107,7066,-122,7052,-134,7039,-145,7027,-154,7016,-162,7007,-169,6997,-175,6987,-179,6974,-180,6969,-177,6964,-172,6958,-162,6954,-147,6953,-126,6955,-100,6958,-70,6959,-38,6960,-3,6959,35,6957,75,6952,117,6943,159,6932,204,6916,248,6894,290,6865,330,6830,369,6782,410,6730,442,6674,464,6613,477,6549,482,6481,477,6409,463,6333,438,6271,413,6205,382,6138,345,6068,302,5996,252,5935,207,5872,158,5808,104,5744,47,5677,-15,5610,-80,5553,-139,5499,-196,5448,-253,5399,-309,5354,-365,5312,-420,5272,-474,5222,-547,5178,-619,5139,-688,5106,-755,5078,-820,5052,-899,5035,-973,5028,-1043,5029,-1109,5040,-1170,5061,-1226,5091,-1276,5129,-1322,5169,-1358,5210,-1387,5252,-1410,5295,-1425,5339,-1435,5382,-1443,5423,-1447,5463,-1450,5500,-1449,5535,-1447,5567,-1445,5623,-1439,5644,-1439,5659,-1442,5669,-1447,5671,-1450,5674,-1452,5676,-1461,5675,-1470,5673,-1478,5669,-1487,5654,-1512,5647,-1523,5639,-1534,5629,-1547,5618,-1559,5605,-1574,5590,-1589,5575,-1605,5561,-1619,5547,-1632,5535,-1644,5523,-1655,5511,-1665,5490,-1682,5481,-1689,5469,-1697,5458,-1704,5447,-1709,5438,-1713,5426,-1718,5412,-1722,5395,-1727,5376,-1731,5351,-1733,5323,-1734,5291,-1735,5256,-1734,5221,-1730,5186,-1724,5150,-1717,5114,-1707,5079,-1695,5043,-1681,5008,-1664,4975,-1646,4943,-1624,4912,-1599,4884,-1573,4827,-1507,4782,-1434,4750,-1355,4731,-1268,4725,-1194,4725,-1117,4733,-1038,4749,-955,4773,-870,4796,-806,4823,-741,4853,-676,4887,-608,4925,-540,4967,-471,5013,-400,5057,-338,5103,-274,5153,-211,5205,-146,5261,-81,5320,-16,5382,50,5447,117,5511,180,5575,240,5639,297,5701,351,5763,402,5824,450,5884,495,5944,536,6022,588,6099,634,6174,675,6247,709,6319,739,6389,764,6470,787,6548,801,6623,807,6696,806,6766,798,6847,777,6924,744,6995,699,7060,642,7094,606,7125,568,7151,528,7172,487,7174,482,7189,445,7203,404,7215,363,7224,323,7230,285,7234,248,7236,212e" filled="true" fillcolor="#c0c0c0" stroked="false">
            <v:path arrowok="t"/>
            <v:fill opacity="32896f" type="solid"/>
            <w10:wrap type="none"/>
          </v:shape>
        </w:pict>
      </w:r>
      <w:r>
        <w:rPr>
          <w:i/>
          <w:sz w:val="20"/>
        </w:rPr>
        <w:t>Izvor podataka: HZZ</w:t>
      </w:r>
    </w:p>
    <w:p>
      <w:pPr>
        <w:pStyle w:val="BodyText"/>
        <w:rPr>
          <w:i/>
          <w:sz w:val="20"/>
        </w:rPr>
      </w:pPr>
    </w:p>
    <w:p>
      <w:pPr>
        <w:pStyle w:val="BodyText"/>
        <w:rPr>
          <w:i/>
          <w:sz w:val="20"/>
        </w:rPr>
      </w:pPr>
    </w:p>
    <w:p>
      <w:pPr>
        <w:pStyle w:val="BodyText"/>
        <w:spacing w:line="259" w:lineRule="auto" w:before="141"/>
        <w:ind w:left="536" w:right="533"/>
        <w:jc w:val="both"/>
      </w:pPr>
      <w:r>
        <w:rPr/>
        <w:t>Kako je vidljivo iz prethodne tabele, 2017. godine najveći broj korisnika bio je u mjeri javnih radova, 2018. godine u mjeri obrazovanja nezaposlenih, dok je u 2019. godini najveći broj korisnika bio u mjeri potpora za samozapošljavanje, što ukazuje na pozitivne trendove i motivaciju građana za pokretanje vlastitog poslovanja.</w:t>
      </w:r>
    </w:p>
    <w:p>
      <w:pPr>
        <w:spacing w:after="0" w:line="259" w:lineRule="auto"/>
        <w:jc w:val="both"/>
        <w:sectPr>
          <w:pgSz w:w="11910" w:h="16840"/>
          <w:pgMar w:header="0" w:footer="514" w:top="1360" w:bottom="760" w:left="880" w:right="880"/>
        </w:sectPr>
      </w:pPr>
    </w:p>
    <w:p>
      <w:pPr>
        <w:pStyle w:val="Heading2"/>
        <w:numPr>
          <w:ilvl w:val="0"/>
          <w:numId w:val="3"/>
        </w:numPr>
        <w:tabs>
          <w:tab w:pos="968" w:val="left" w:leader="none"/>
          <w:tab w:pos="969" w:val="left" w:leader="none"/>
        </w:tabs>
        <w:spacing w:line="240" w:lineRule="auto" w:before="18" w:after="0"/>
        <w:ind w:left="968" w:right="0" w:hanging="433"/>
        <w:jc w:val="left"/>
        <w:rPr>
          <w:b w:val="0"/>
        </w:rPr>
      </w:pPr>
      <w:bookmarkStart w:name="_bookmark14" w:id="24"/>
      <w:bookmarkEnd w:id="24"/>
      <w:r>
        <w:rPr/>
      </w:r>
      <w:bookmarkStart w:name="_bookmark14" w:id="25"/>
      <w:bookmarkEnd w:id="25"/>
      <w:r>
        <w:rPr>
          <w:b w:val="0"/>
          <w:color w:val="2E5395"/>
        </w:rPr>
        <w:t>Od</w:t>
      </w:r>
      <w:r>
        <w:rPr>
          <w:b w:val="0"/>
          <w:color w:val="2E5395"/>
        </w:rPr>
        <w:t>goj i obrazovanje u Sisačko moslavačkoj</w:t>
      </w:r>
      <w:r>
        <w:rPr>
          <w:b w:val="0"/>
          <w:color w:val="2E5395"/>
          <w:spacing w:val="-6"/>
        </w:rPr>
        <w:t> </w:t>
      </w:r>
      <w:r>
        <w:rPr>
          <w:b w:val="0"/>
          <w:color w:val="2E5395"/>
        </w:rPr>
        <w:t>županiji</w:t>
      </w:r>
    </w:p>
    <w:p>
      <w:pPr>
        <w:pStyle w:val="BodyText"/>
        <w:spacing w:before="6"/>
        <w:rPr>
          <w:rFonts w:ascii="Calibri Light"/>
          <w:b w:val="0"/>
          <w:sz w:val="39"/>
        </w:rPr>
      </w:pPr>
    </w:p>
    <w:p>
      <w:pPr>
        <w:pStyle w:val="Heading3"/>
        <w:numPr>
          <w:ilvl w:val="1"/>
          <w:numId w:val="3"/>
        </w:numPr>
        <w:tabs>
          <w:tab w:pos="1022" w:val="left" w:leader="none"/>
        </w:tabs>
        <w:spacing w:line="240" w:lineRule="auto" w:before="0" w:after="0"/>
        <w:ind w:left="1021" w:right="0" w:hanging="486"/>
        <w:jc w:val="left"/>
        <w:rPr>
          <w:b w:val="0"/>
        </w:rPr>
      </w:pPr>
      <w:bookmarkStart w:name="_bookmark15" w:id="26"/>
      <w:bookmarkEnd w:id="26"/>
      <w:r>
        <w:rPr/>
      </w:r>
      <w:bookmarkStart w:name="_bookmark15" w:id="27"/>
      <w:bookmarkEnd w:id="27"/>
      <w:r>
        <w:rPr>
          <w:b w:val="0"/>
          <w:color w:val="2E5395"/>
        </w:rPr>
        <w:t>Ran</w:t>
      </w:r>
      <w:r>
        <w:rPr>
          <w:b w:val="0"/>
          <w:color w:val="2E5395"/>
        </w:rPr>
        <w:t>i i predškolski odgoj i</w:t>
      </w:r>
      <w:r>
        <w:rPr>
          <w:b w:val="0"/>
          <w:color w:val="2E5395"/>
          <w:spacing w:val="-7"/>
        </w:rPr>
        <w:t> </w:t>
      </w:r>
      <w:r>
        <w:rPr>
          <w:b w:val="0"/>
          <w:color w:val="2E5395"/>
        </w:rPr>
        <w:t>obrazovanje</w:t>
      </w:r>
    </w:p>
    <w:p>
      <w:pPr>
        <w:pStyle w:val="BodyText"/>
        <w:rPr>
          <w:rFonts w:ascii="Calibri Light"/>
          <w:b w:val="0"/>
          <w:sz w:val="39"/>
        </w:rPr>
      </w:pPr>
    </w:p>
    <w:p>
      <w:pPr>
        <w:pStyle w:val="BodyText"/>
        <w:spacing w:line="256" w:lineRule="auto" w:before="1"/>
        <w:ind w:left="536" w:right="533"/>
        <w:jc w:val="both"/>
      </w:pPr>
      <w:r>
        <w:rPr/>
        <w:t>Na području Sisačko moslavačke županije rani i predškolski programi odgoja i obrazovanja provode se u 20 ustanova koje su navedene u tablici koja slijedi.</w:t>
      </w:r>
    </w:p>
    <w:p>
      <w:pPr>
        <w:pStyle w:val="BodyText"/>
      </w:pPr>
    </w:p>
    <w:p>
      <w:pPr>
        <w:spacing w:before="188" w:after="19"/>
        <w:ind w:left="536" w:right="0" w:firstLine="0"/>
        <w:jc w:val="both"/>
        <w:rPr>
          <w:sz w:val="20"/>
        </w:rPr>
      </w:pPr>
      <w:r>
        <w:rPr/>
        <w:pict>
          <v:shape style="position:absolute;margin-left:236.236008pt;margin-top:30.581472pt;width:220.6pt;height:241.25pt;mso-position-horizontal-relative:page;mso-position-vertical-relative:paragraph;z-index:-262715392" coordorigin="4725,612" coordsize="4412,4825" path="m7236,4841l7236,4808,7235,4778,7233,4753,7231,4733,7228,4716,7224,4704,7221,4693,7217,4683,7213,4674,7208,4663,7202,4653,7194,4641,7179,4623,7171,4614,7162,4603,7152,4592,7141,4581,7130,4569,7116,4556,7098,4538,7081,4522,7066,4507,7052,4495,7039,4484,7027,4475,7016,4467,7007,4460,6997,4454,6987,4450,6974,4449,6969,4452,6964,4457,6958,4467,6954,4482,6953,4503,6955,4529,6958,4559,6959,4591,6960,4626,6959,4664,6957,4704,6952,4746,6943,4788,6932,4833,6916,4877,6894,4919,6865,4959,6830,4998,6782,5039,6730,5071,6674,5093,6613,5106,6549,5111,6481,5106,6409,5092,6333,5067,6271,5042,6205,5011,6138,4974,6068,4931,5996,4881,5935,4836,5872,4787,5808,4733,5744,4676,5677,4614,5610,4549,5553,4490,5499,4433,5448,4376,5399,4320,5354,4264,5312,4209,5272,4155,5222,4082,5178,4010,5139,3941,5106,3874,5078,3809,5052,3730,5035,3656,5028,3586,5029,3520,5040,3459,5061,3403,5091,3353,5129,3307,5169,3271,5210,3242,5252,3219,5295,3204,5339,3194,5382,3186,5423,3182,5463,3179,5500,3180,5535,3182,5567,3184,5623,3190,5644,3190,5659,3187,5669,3182,5671,3179,5674,3177,5676,3168,5675,3159,5673,3151,5669,3142,5654,3117,5647,3106,5639,3095,5629,3082,5618,3070,5605,3055,5590,3040,5575,3024,5561,3010,5547,2997,5535,2985,5523,2974,5511,2964,5490,2947,5481,2940,5469,2932,5458,2925,5447,2920,5438,2916,5426,2911,5412,2907,5395,2902,5376,2898,5351,2896,5323,2895,5291,2894,5256,2895,5221,2899,5186,2905,5150,2912,5114,2922,5079,2934,5043,2948,5008,2965,4975,2983,4943,3005,4912,3030,4884,3056,4827,3122,4782,3195,4750,3274,4731,3361,4725,3435,4725,3512,4733,3591,4749,3674,4773,3759,4796,3823,4823,3888,4853,3953,4887,4021,4925,4089,4967,4158,5013,4229,5057,4291,5103,4355,5153,4418,5205,4483,5261,4548,5320,4613,5382,4679,5447,4746,5511,4809,5575,4869,5639,4926,5701,4980,5763,5031,5824,5079,5884,5124,5944,5165,6022,5217,6099,5263,6174,5304,6247,5338,6319,5368,6389,5393,6470,5416,6548,5430,6623,5436,6696,5435,6766,5427,6847,5406,6924,5373,6995,5328,7060,5271,7094,5235,7125,5197,7151,5157,7172,5116,7174,5111,7189,5074,7203,5033,7215,4992,7224,4952,7230,4914,7234,4877,7236,4841m8482,3779l8482,3770,8477,3762,8472,3753,8465,3744,8457,3736,8449,3729,8440,3721,8428,3711,8415,3701,8398,3691,8314,3636,7790,3318,7724,3277,7678,3249,7630,3222,7542,3173,7501,3152,7461,3133,7423,3116,7386,3101,7351,3088,7316,3078,7283,3070,7251,3063,7247,3062,7222,3059,7192,3058,7164,3059,7136,3062,7146,3018,7153,2972,7157,2926,7157,2879,7154,2832,7147,2785,7136,2736,7121,2687,7103,2638,7080,2588,7053,2538,7021,2486,6984,2435,6943,2383,6897,2331,6897,2889,6893,2927,6885,2966,6871,3004,6852,3041,6827,3077,6796,3111,6630,3277,5908,2555,5944,2519,6051,2412,6076,2388,6099,2367,6120,2349,6139,2334,6157,2322,6174,2312,6192,2303,6211,2296,6269,2281,6328,2278,6388,2286,6448,2307,6508,2338,6570,2379,6632,2428,6695,2487,6732,2526,6766,2565,6796,2605,6824,2646,6847,2687,6866,2728,6880,2768,6890,2808,6896,2849,6897,2889,6897,2331,6896,2330,6846,2278,6845,2277,6790,2223,6734,2175,6678,2131,6623,2092,6568,2058,6512,2030,6457,2007,6402,1988,6348,1974,6294,1966,6242,1964,6190,1966,6138,1973,6088,1987,6039,2006,5990,2029,5974,2040,5958,2052,5923,2077,5904,2093,5884,2111,5862,2132,5838,2155,5566,2427,5556,2440,5550,2455,5547,2474,5548,2494,5555,2519,5569,2546,5590,2575,5618,2606,7611,4598,7620,4606,7629,4609,7639,4613,7648,4614,7658,4610,7667,4608,7676,4605,7686,4600,7696,4595,7706,4588,7717,4579,7728,4570,7740,4558,7752,4545,7762,4534,7771,4523,7779,4513,7786,4499,7791,4488,7793,4476,7795,4466,7795,4456,7792,4447,7788,4437,7781,4428,6860,3507,6974,3393,7004,3367,7035,3346,7068,3331,7102,3322,7138,3318,7176,3318,7215,3322,7255,3330,7298,3343,7342,3359,7387,3378,7433,3401,7481,3427,7531,3455,7582,3485,7635,3518,8269,3912,8281,3919,8291,3924,8301,3928,8312,3933,8323,3935,8335,3933,8345,3932,8355,3929,8364,3924,8374,3918,8384,3910,8395,3902,8406,3891,8419,3880,8432,3865,8444,3852,8454,3840,8463,3829,8470,3819,8475,3809,8478,3800,8481,3791,8482,3779m9136,3126l9135,3117,9128,3098,9121,3088,7424,1392,7254,1222,7620,857,7623,850,7623,840,7622,831,7619,821,7607,799,7600,788,7592,777,7582,765,7571,753,7558,739,7544,725,7529,709,7513,694,7498,680,7484,667,7471,655,7459,645,7448,636,7437,628,7427,622,7414,615,7403,613,7394,612,7384,612,7378,615,6477,1516,6473,1523,6475,1532,6475,1541,6478,1551,6485,1564,6491,1574,6499,1585,6507,1596,6517,1608,6529,1622,6541,1637,6555,1652,6571,1667,6586,1683,6601,1696,6615,1709,6628,1719,6640,1729,6651,1737,6662,1744,6683,1757,6693,1760,6703,1760,6712,1761,6719,1758,7084,1392,8950,3259,8959,3266,8969,3270,8979,3273,8988,3274,8998,3271,9007,3269,9016,3265,9026,3261,9036,3255,9046,3248,9057,3239,9068,3229,9080,3218,9092,3206,9102,3194,9111,3183,9118,3173,9123,3163,9127,3154,9130,3145,9132,3136,9136,3126e" filled="true" fillcolor="#c0c0c0" stroked="false">
            <v:path arrowok="t"/>
            <v:fill opacity="32896f" type="solid"/>
            <w10:wrap type="none"/>
          </v:shape>
        </w:pict>
      </w:r>
      <w:r>
        <w:rPr>
          <w:sz w:val="20"/>
        </w:rPr>
        <w:t>Tabela 28: Programi ranog i predškolskog odgoja i obrazovanja u SMŽ po gradovima/općinama</w:t>
      </w: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1750"/>
        <w:gridCol w:w="7315"/>
      </w:tblGrid>
      <w:tr>
        <w:trPr>
          <w:trHeight w:val="537" w:hRule="atLeast"/>
        </w:trPr>
        <w:tc>
          <w:tcPr>
            <w:tcW w:w="1750" w:type="dxa"/>
            <w:tcBorders>
              <w:bottom w:val="single" w:sz="12" w:space="0" w:color="9CC2E4"/>
            </w:tcBorders>
          </w:tcPr>
          <w:p>
            <w:pPr>
              <w:pStyle w:val="TableParagraph"/>
              <w:spacing w:line="268" w:lineRule="exact"/>
              <w:rPr>
                <w:b/>
                <w:sz w:val="22"/>
              </w:rPr>
            </w:pPr>
            <w:r>
              <w:rPr>
                <w:b/>
                <w:sz w:val="22"/>
              </w:rPr>
              <w:t>Grad/općina</w:t>
            </w:r>
          </w:p>
        </w:tc>
        <w:tc>
          <w:tcPr>
            <w:tcW w:w="7315" w:type="dxa"/>
            <w:tcBorders>
              <w:bottom w:val="single" w:sz="12" w:space="0" w:color="9CC2E4"/>
            </w:tcBorders>
          </w:tcPr>
          <w:p>
            <w:pPr>
              <w:pStyle w:val="TableParagraph"/>
              <w:spacing w:line="268" w:lineRule="exact"/>
              <w:ind w:left="243" w:right="240"/>
              <w:jc w:val="center"/>
              <w:rPr>
                <w:b/>
                <w:sz w:val="22"/>
              </w:rPr>
            </w:pPr>
            <w:r>
              <w:rPr>
                <w:b/>
                <w:sz w:val="22"/>
              </w:rPr>
              <w:t>Programi ranog i predškolskog odgoja i obrazovanja na području SMŽ</w:t>
            </w:r>
          </w:p>
        </w:tc>
      </w:tr>
      <w:tr>
        <w:trPr>
          <w:trHeight w:val="270" w:hRule="atLeast"/>
        </w:trPr>
        <w:tc>
          <w:tcPr>
            <w:tcW w:w="1750" w:type="dxa"/>
            <w:tcBorders>
              <w:top w:val="single" w:sz="12" w:space="0" w:color="9CC2E4"/>
            </w:tcBorders>
          </w:tcPr>
          <w:p>
            <w:pPr>
              <w:pStyle w:val="TableParagraph"/>
              <w:spacing w:line="249" w:lineRule="exact" w:before="1"/>
              <w:rPr>
                <w:sz w:val="22"/>
              </w:rPr>
            </w:pPr>
            <w:r>
              <w:rPr>
                <w:sz w:val="22"/>
              </w:rPr>
              <w:t>Donji Kukuruzari</w:t>
            </w:r>
          </w:p>
        </w:tc>
        <w:tc>
          <w:tcPr>
            <w:tcW w:w="7315" w:type="dxa"/>
            <w:tcBorders>
              <w:top w:val="single" w:sz="12" w:space="0" w:color="9CC2E4"/>
            </w:tcBorders>
          </w:tcPr>
          <w:p>
            <w:pPr>
              <w:pStyle w:val="TableParagraph"/>
              <w:spacing w:line="249" w:lineRule="exact" w:before="1"/>
              <w:ind w:left="244" w:right="238"/>
              <w:jc w:val="center"/>
              <w:rPr>
                <w:sz w:val="22"/>
              </w:rPr>
            </w:pPr>
            <w:r>
              <w:rPr>
                <w:sz w:val="22"/>
              </w:rPr>
              <w:t>Program predškole pri OŠ Katarina Zrinski</w:t>
            </w:r>
          </w:p>
        </w:tc>
      </w:tr>
      <w:tr>
        <w:trPr>
          <w:trHeight w:val="268" w:hRule="atLeast"/>
        </w:trPr>
        <w:tc>
          <w:tcPr>
            <w:tcW w:w="1750" w:type="dxa"/>
          </w:tcPr>
          <w:p>
            <w:pPr>
              <w:pStyle w:val="TableParagraph"/>
              <w:spacing w:line="248" w:lineRule="exact"/>
              <w:rPr>
                <w:sz w:val="22"/>
              </w:rPr>
            </w:pPr>
            <w:r>
              <w:rPr>
                <w:sz w:val="22"/>
              </w:rPr>
              <w:t>Dvor</w:t>
            </w:r>
          </w:p>
        </w:tc>
        <w:tc>
          <w:tcPr>
            <w:tcW w:w="7315" w:type="dxa"/>
          </w:tcPr>
          <w:p>
            <w:pPr>
              <w:pStyle w:val="TableParagraph"/>
              <w:spacing w:line="248" w:lineRule="exact"/>
              <w:ind w:left="244" w:right="237"/>
              <w:jc w:val="center"/>
              <w:rPr>
                <w:sz w:val="22"/>
              </w:rPr>
            </w:pPr>
            <w:r>
              <w:rPr>
                <w:sz w:val="22"/>
              </w:rPr>
              <w:t>Dječji vrtić „Sunce“</w:t>
            </w:r>
          </w:p>
        </w:tc>
      </w:tr>
      <w:tr>
        <w:trPr>
          <w:trHeight w:val="268" w:hRule="atLeast"/>
        </w:trPr>
        <w:tc>
          <w:tcPr>
            <w:tcW w:w="1750" w:type="dxa"/>
          </w:tcPr>
          <w:p>
            <w:pPr>
              <w:pStyle w:val="TableParagraph"/>
              <w:spacing w:line="248" w:lineRule="exact"/>
              <w:rPr>
                <w:sz w:val="22"/>
              </w:rPr>
            </w:pPr>
            <w:r>
              <w:rPr>
                <w:sz w:val="22"/>
              </w:rPr>
              <w:t>Glina</w:t>
            </w:r>
          </w:p>
        </w:tc>
        <w:tc>
          <w:tcPr>
            <w:tcW w:w="7315" w:type="dxa"/>
          </w:tcPr>
          <w:p>
            <w:pPr>
              <w:pStyle w:val="TableParagraph"/>
              <w:spacing w:line="248" w:lineRule="exact"/>
              <w:ind w:left="244" w:right="235"/>
              <w:jc w:val="center"/>
              <w:rPr>
                <w:sz w:val="22"/>
              </w:rPr>
            </w:pPr>
            <w:r>
              <w:rPr>
                <w:sz w:val="22"/>
              </w:rPr>
              <w:t>Dječji vrtić „Bubamara“</w:t>
            </w:r>
          </w:p>
        </w:tc>
      </w:tr>
      <w:tr>
        <w:trPr>
          <w:trHeight w:val="268" w:hRule="atLeast"/>
        </w:trPr>
        <w:tc>
          <w:tcPr>
            <w:tcW w:w="1750" w:type="dxa"/>
          </w:tcPr>
          <w:p>
            <w:pPr>
              <w:pStyle w:val="TableParagraph"/>
              <w:spacing w:line="248" w:lineRule="exact"/>
              <w:rPr>
                <w:sz w:val="22"/>
              </w:rPr>
            </w:pPr>
            <w:r>
              <w:rPr>
                <w:sz w:val="22"/>
              </w:rPr>
              <w:t>Gvozd</w:t>
            </w:r>
          </w:p>
        </w:tc>
        <w:tc>
          <w:tcPr>
            <w:tcW w:w="7315" w:type="dxa"/>
          </w:tcPr>
          <w:p>
            <w:pPr>
              <w:pStyle w:val="TableParagraph"/>
              <w:spacing w:line="248" w:lineRule="exact"/>
              <w:ind w:left="244" w:right="236"/>
              <w:jc w:val="center"/>
              <w:rPr>
                <w:sz w:val="22"/>
              </w:rPr>
            </w:pPr>
            <w:r>
              <w:rPr>
                <w:sz w:val="22"/>
              </w:rPr>
              <w:t>Program predškolskog odgoja pri OŠ Gvozd</w:t>
            </w:r>
          </w:p>
        </w:tc>
      </w:tr>
      <w:tr>
        <w:trPr>
          <w:trHeight w:val="268" w:hRule="atLeast"/>
        </w:trPr>
        <w:tc>
          <w:tcPr>
            <w:tcW w:w="1750" w:type="dxa"/>
          </w:tcPr>
          <w:p>
            <w:pPr>
              <w:pStyle w:val="TableParagraph"/>
              <w:spacing w:line="248" w:lineRule="exact"/>
              <w:rPr>
                <w:sz w:val="22"/>
              </w:rPr>
            </w:pPr>
            <w:r>
              <w:rPr>
                <w:sz w:val="22"/>
              </w:rPr>
              <w:t>Hrvatska Dubica</w:t>
            </w:r>
          </w:p>
        </w:tc>
        <w:tc>
          <w:tcPr>
            <w:tcW w:w="7315" w:type="dxa"/>
          </w:tcPr>
          <w:p>
            <w:pPr>
              <w:pStyle w:val="TableParagraph"/>
              <w:spacing w:line="248" w:lineRule="exact"/>
              <w:ind w:left="244" w:right="235"/>
              <w:jc w:val="center"/>
              <w:rPr>
                <w:sz w:val="22"/>
              </w:rPr>
            </w:pPr>
            <w:r>
              <w:rPr>
                <w:sz w:val="22"/>
              </w:rPr>
              <w:t>Program predškolskog odgoja pri OŠ Ivo Kozarčanin</w:t>
            </w:r>
          </w:p>
        </w:tc>
      </w:tr>
      <w:tr>
        <w:trPr>
          <w:trHeight w:val="537" w:hRule="atLeast"/>
        </w:trPr>
        <w:tc>
          <w:tcPr>
            <w:tcW w:w="1750" w:type="dxa"/>
          </w:tcPr>
          <w:p>
            <w:pPr>
              <w:pStyle w:val="TableParagraph"/>
              <w:spacing w:line="268" w:lineRule="exact"/>
              <w:rPr>
                <w:sz w:val="22"/>
              </w:rPr>
            </w:pPr>
            <w:r>
              <w:rPr>
                <w:sz w:val="22"/>
              </w:rPr>
              <w:t>Hrvatska</w:t>
            </w:r>
          </w:p>
          <w:p>
            <w:pPr>
              <w:pStyle w:val="TableParagraph"/>
              <w:spacing w:line="249" w:lineRule="exact"/>
              <w:rPr>
                <w:sz w:val="22"/>
              </w:rPr>
            </w:pPr>
            <w:r>
              <w:rPr>
                <w:sz w:val="22"/>
              </w:rPr>
              <w:t>Kostajnica</w:t>
            </w:r>
          </w:p>
        </w:tc>
        <w:tc>
          <w:tcPr>
            <w:tcW w:w="7315" w:type="dxa"/>
          </w:tcPr>
          <w:p>
            <w:pPr>
              <w:pStyle w:val="TableParagraph"/>
              <w:spacing w:line="268" w:lineRule="exact"/>
              <w:ind w:left="244" w:right="239"/>
              <w:jc w:val="center"/>
              <w:rPr>
                <w:sz w:val="22"/>
              </w:rPr>
            </w:pPr>
            <w:r>
              <w:rPr>
                <w:sz w:val="22"/>
              </w:rPr>
              <w:t>Dječji vrtić „Krijesnica“</w:t>
            </w:r>
          </w:p>
        </w:tc>
      </w:tr>
      <w:tr>
        <w:trPr>
          <w:trHeight w:val="268" w:hRule="atLeast"/>
        </w:trPr>
        <w:tc>
          <w:tcPr>
            <w:tcW w:w="1750" w:type="dxa"/>
          </w:tcPr>
          <w:p>
            <w:pPr>
              <w:pStyle w:val="TableParagraph"/>
              <w:spacing w:line="248" w:lineRule="exact"/>
              <w:rPr>
                <w:sz w:val="22"/>
              </w:rPr>
            </w:pPr>
            <w:r>
              <w:rPr>
                <w:sz w:val="22"/>
              </w:rPr>
              <w:t>Jasenovac</w:t>
            </w:r>
          </w:p>
        </w:tc>
        <w:tc>
          <w:tcPr>
            <w:tcW w:w="7315" w:type="dxa"/>
          </w:tcPr>
          <w:p>
            <w:pPr>
              <w:pStyle w:val="TableParagraph"/>
              <w:spacing w:line="248" w:lineRule="exact"/>
              <w:ind w:left="244" w:right="236"/>
              <w:jc w:val="center"/>
              <w:rPr>
                <w:sz w:val="22"/>
              </w:rPr>
            </w:pPr>
            <w:r>
              <w:rPr>
                <w:sz w:val="22"/>
              </w:rPr>
              <w:t>Program predškolskog odgoja pri OŠ Jasenovac</w:t>
            </w:r>
          </w:p>
        </w:tc>
      </w:tr>
      <w:tr>
        <w:trPr>
          <w:trHeight w:val="268" w:hRule="atLeast"/>
        </w:trPr>
        <w:tc>
          <w:tcPr>
            <w:tcW w:w="1750" w:type="dxa"/>
          </w:tcPr>
          <w:p>
            <w:pPr>
              <w:pStyle w:val="TableParagraph"/>
              <w:spacing w:line="248" w:lineRule="exact"/>
              <w:rPr>
                <w:sz w:val="22"/>
              </w:rPr>
            </w:pPr>
            <w:r>
              <w:rPr>
                <w:sz w:val="22"/>
              </w:rPr>
              <w:t>Kutina</w:t>
            </w:r>
          </w:p>
        </w:tc>
        <w:tc>
          <w:tcPr>
            <w:tcW w:w="7315" w:type="dxa"/>
          </w:tcPr>
          <w:p>
            <w:pPr>
              <w:pStyle w:val="TableParagraph"/>
              <w:spacing w:line="248" w:lineRule="exact"/>
              <w:ind w:left="244" w:right="236"/>
              <w:jc w:val="center"/>
              <w:rPr>
                <w:sz w:val="22"/>
              </w:rPr>
            </w:pPr>
            <w:r>
              <w:rPr>
                <w:sz w:val="22"/>
              </w:rPr>
              <w:t>Dječji vrtić „Kutina“</w:t>
            </w:r>
          </w:p>
        </w:tc>
      </w:tr>
      <w:tr>
        <w:trPr>
          <w:trHeight w:val="268" w:hRule="atLeast"/>
        </w:trPr>
        <w:tc>
          <w:tcPr>
            <w:tcW w:w="1750" w:type="dxa"/>
          </w:tcPr>
          <w:p>
            <w:pPr>
              <w:pStyle w:val="TableParagraph"/>
              <w:spacing w:line="248" w:lineRule="exact"/>
              <w:rPr>
                <w:sz w:val="22"/>
              </w:rPr>
            </w:pPr>
            <w:r>
              <w:rPr>
                <w:sz w:val="22"/>
              </w:rPr>
              <w:t>Lekenik</w:t>
            </w:r>
          </w:p>
        </w:tc>
        <w:tc>
          <w:tcPr>
            <w:tcW w:w="7315" w:type="dxa"/>
          </w:tcPr>
          <w:p>
            <w:pPr>
              <w:pStyle w:val="TableParagraph"/>
              <w:spacing w:line="248" w:lineRule="exact"/>
              <w:ind w:left="244" w:right="239"/>
              <w:jc w:val="center"/>
              <w:rPr>
                <w:sz w:val="22"/>
              </w:rPr>
            </w:pPr>
            <w:r>
              <w:rPr>
                <w:sz w:val="22"/>
              </w:rPr>
              <w:t>Dječji vrtić „Lekenik“</w:t>
            </w:r>
          </w:p>
        </w:tc>
      </w:tr>
      <w:tr>
        <w:trPr>
          <w:trHeight w:val="268" w:hRule="atLeast"/>
        </w:trPr>
        <w:tc>
          <w:tcPr>
            <w:tcW w:w="1750" w:type="dxa"/>
          </w:tcPr>
          <w:p>
            <w:pPr>
              <w:pStyle w:val="TableParagraph"/>
              <w:spacing w:line="248" w:lineRule="exact"/>
              <w:rPr>
                <w:sz w:val="22"/>
              </w:rPr>
            </w:pPr>
            <w:r>
              <w:rPr>
                <w:sz w:val="22"/>
              </w:rPr>
              <w:t>Lipovljani</w:t>
            </w:r>
          </w:p>
        </w:tc>
        <w:tc>
          <w:tcPr>
            <w:tcW w:w="7315" w:type="dxa"/>
          </w:tcPr>
          <w:p>
            <w:pPr>
              <w:pStyle w:val="TableParagraph"/>
              <w:spacing w:line="248" w:lineRule="exact"/>
              <w:ind w:left="244" w:right="239"/>
              <w:jc w:val="center"/>
              <w:rPr>
                <w:sz w:val="22"/>
              </w:rPr>
            </w:pPr>
            <w:r>
              <w:rPr>
                <w:sz w:val="22"/>
              </w:rPr>
              <w:t>Dječji vrtić „Iskrica“</w:t>
            </w:r>
          </w:p>
        </w:tc>
      </w:tr>
      <w:tr>
        <w:trPr>
          <w:trHeight w:val="268" w:hRule="atLeast"/>
        </w:trPr>
        <w:tc>
          <w:tcPr>
            <w:tcW w:w="1750" w:type="dxa"/>
          </w:tcPr>
          <w:p>
            <w:pPr>
              <w:pStyle w:val="TableParagraph"/>
              <w:spacing w:line="249" w:lineRule="exact"/>
              <w:rPr>
                <w:sz w:val="22"/>
              </w:rPr>
            </w:pPr>
            <w:r>
              <w:rPr>
                <w:sz w:val="22"/>
              </w:rPr>
              <w:t>Novska</w:t>
            </w:r>
          </w:p>
        </w:tc>
        <w:tc>
          <w:tcPr>
            <w:tcW w:w="7315" w:type="dxa"/>
          </w:tcPr>
          <w:p>
            <w:pPr>
              <w:pStyle w:val="TableParagraph"/>
              <w:spacing w:line="249" w:lineRule="exact"/>
              <w:ind w:left="244" w:right="239"/>
              <w:jc w:val="center"/>
              <w:rPr>
                <w:sz w:val="22"/>
              </w:rPr>
            </w:pPr>
            <w:r>
              <w:rPr>
                <w:sz w:val="22"/>
              </w:rPr>
              <w:t>Dječji vrtić „Radost“</w:t>
            </w:r>
          </w:p>
        </w:tc>
      </w:tr>
      <w:tr>
        <w:trPr>
          <w:trHeight w:val="268" w:hRule="atLeast"/>
        </w:trPr>
        <w:tc>
          <w:tcPr>
            <w:tcW w:w="1750" w:type="dxa"/>
          </w:tcPr>
          <w:p>
            <w:pPr>
              <w:pStyle w:val="TableParagraph"/>
              <w:spacing w:line="248" w:lineRule="exact"/>
              <w:rPr>
                <w:sz w:val="22"/>
              </w:rPr>
            </w:pPr>
            <w:r>
              <w:rPr>
                <w:sz w:val="22"/>
              </w:rPr>
              <w:t>Petrinja</w:t>
            </w:r>
          </w:p>
        </w:tc>
        <w:tc>
          <w:tcPr>
            <w:tcW w:w="7315" w:type="dxa"/>
          </w:tcPr>
          <w:p>
            <w:pPr>
              <w:pStyle w:val="TableParagraph"/>
              <w:spacing w:line="248" w:lineRule="exact"/>
              <w:ind w:left="244" w:right="237"/>
              <w:jc w:val="center"/>
              <w:rPr>
                <w:sz w:val="22"/>
              </w:rPr>
            </w:pPr>
            <w:r>
              <w:rPr>
                <w:sz w:val="22"/>
              </w:rPr>
              <w:t>Dječji vrtić „Petrinjčica“</w:t>
            </w:r>
          </w:p>
        </w:tc>
      </w:tr>
      <w:tr>
        <w:trPr>
          <w:trHeight w:val="268" w:hRule="atLeast"/>
        </w:trPr>
        <w:tc>
          <w:tcPr>
            <w:tcW w:w="1750" w:type="dxa"/>
          </w:tcPr>
          <w:p>
            <w:pPr>
              <w:pStyle w:val="TableParagraph"/>
              <w:spacing w:line="248" w:lineRule="exact"/>
              <w:rPr>
                <w:sz w:val="22"/>
              </w:rPr>
            </w:pPr>
            <w:r>
              <w:rPr>
                <w:sz w:val="22"/>
              </w:rPr>
              <w:t>Popovača</w:t>
            </w:r>
          </w:p>
        </w:tc>
        <w:tc>
          <w:tcPr>
            <w:tcW w:w="7315" w:type="dxa"/>
          </w:tcPr>
          <w:p>
            <w:pPr>
              <w:pStyle w:val="TableParagraph"/>
              <w:spacing w:line="248" w:lineRule="exact"/>
              <w:ind w:left="244" w:right="239"/>
              <w:jc w:val="center"/>
              <w:rPr>
                <w:sz w:val="22"/>
              </w:rPr>
            </w:pPr>
            <w:r>
              <w:rPr>
                <w:sz w:val="22"/>
              </w:rPr>
              <w:t>Dječji vrtić „Popovača“</w:t>
            </w:r>
          </w:p>
        </w:tc>
      </w:tr>
      <w:tr>
        <w:trPr>
          <w:trHeight w:val="537" w:hRule="atLeast"/>
        </w:trPr>
        <w:tc>
          <w:tcPr>
            <w:tcW w:w="1750" w:type="dxa"/>
          </w:tcPr>
          <w:p>
            <w:pPr>
              <w:pStyle w:val="TableParagraph"/>
              <w:spacing w:line="268" w:lineRule="exact"/>
              <w:rPr>
                <w:sz w:val="22"/>
              </w:rPr>
            </w:pPr>
            <w:r>
              <w:rPr>
                <w:sz w:val="22"/>
              </w:rPr>
              <w:t>Sisak</w:t>
            </w:r>
          </w:p>
        </w:tc>
        <w:tc>
          <w:tcPr>
            <w:tcW w:w="7315" w:type="dxa"/>
          </w:tcPr>
          <w:p>
            <w:pPr>
              <w:pStyle w:val="TableParagraph"/>
              <w:spacing w:line="268" w:lineRule="exact"/>
              <w:ind w:left="244" w:right="240"/>
              <w:jc w:val="center"/>
              <w:rPr>
                <w:sz w:val="22"/>
              </w:rPr>
            </w:pPr>
            <w:r>
              <w:rPr>
                <w:sz w:val="22"/>
              </w:rPr>
              <w:t>Dječji vrtić „Sisak stari“, Dječji vrtić „Sisak novi“, kraći program predškolskog</w:t>
            </w:r>
          </w:p>
          <w:p>
            <w:pPr>
              <w:pStyle w:val="TableParagraph"/>
              <w:spacing w:line="249" w:lineRule="exact"/>
              <w:ind w:left="244" w:right="238"/>
              <w:jc w:val="center"/>
              <w:rPr>
                <w:sz w:val="22"/>
              </w:rPr>
            </w:pPr>
            <w:r>
              <w:rPr>
                <w:sz w:val="22"/>
              </w:rPr>
              <w:t>odgoja pri glazbenoj školi „Fran Lothka“</w:t>
            </w:r>
          </w:p>
        </w:tc>
      </w:tr>
      <w:tr>
        <w:trPr>
          <w:trHeight w:val="268" w:hRule="atLeast"/>
        </w:trPr>
        <w:tc>
          <w:tcPr>
            <w:tcW w:w="1750" w:type="dxa"/>
          </w:tcPr>
          <w:p>
            <w:pPr>
              <w:pStyle w:val="TableParagraph"/>
              <w:spacing w:line="248" w:lineRule="exact"/>
              <w:rPr>
                <w:sz w:val="22"/>
              </w:rPr>
            </w:pPr>
            <w:r>
              <w:rPr>
                <w:sz w:val="22"/>
              </w:rPr>
              <w:t>Sunja</w:t>
            </w:r>
          </w:p>
        </w:tc>
        <w:tc>
          <w:tcPr>
            <w:tcW w:w="7315" w:type="dxa"/>
          </w:tcPr>
          <w:p>
            <w:pPr>
              <w:pStyle w:val="TableParagraph"/>
              <w:spacing w:line="248" w:lineRule="exact"/>
              <w:ind w:left="244" w:right="238"/>
              <w:jc w:val="center"/>
              <w:rPr>
                <w:sz w:val="22"/>
              </w:rPr>
            </w:pPr>
            <w:r>
              <w:rPr>
                <w:sz w:val="22"/>
              </w:rPr>
              <w:t>Dječji vrtić „Bambi“</w:t>
            </w:r>
          </w:p>
        </w:tc>
      </w:tr>
      <w:tr>
        <w:trPr>
          <w:trHeight w:val="268" w:hRule="atLeast"/>
        </w:trPr>
        <w:tc>
          <w:tcPr>
            <w:tcW w:w="1750" w:type="dxa"/>
          </w:tcPr>
          <w:p>
            <w:pPr>
              <w:pStyle w:val="TableParagraph"/>
              <w:spacing w:line="248" w:lineRule="exact"/>
              <w:rPr>
                <w:sz w:val="22"/>
              </w:rPr>
            </w:pPr>
            <w:r>
              <w:rPr>
                <w:sz w:val="22"/>
              </w:rPr>
              <w:t>Topusko</w:t>
            </w:r>
          </w:p>
        </w:tc>
        <w:tc>
          <w:tcPr>
            <w:tcW w:w="7315" w:type="dxa"/>
          </w:tcPr>
          <w:p>
            <w:pPr>
              <w:pStyle w:val="TableParagraph"/>
              <w:spacing w:line="248" w:lineRule="exact"/>
              <w:ind w:left="244" w:right="237"/>
              <w:jc w:val="center"/>
              <w:rPr>
                <w:sz w:val="22"/>
              </w:rPr>
            </w:pPr>
            <w:r>
              <w:rPr>
                <w:sz w:val="22"/>
              </w:rPr>
              <w:t>Dječji vrtić „Topusko“</w:t>
            </w:r>
          </w:p>
        </w:tc>
      </w:tr>
      <w:tr>
        <w:trPr>
          <w:trHeight w:val="270" w:hRule="atLeast"/>
        </w:trPr>
        <w:tc>
          <w:tcPr>
            <w:tcW w:w="1750" w:type="dxa"/>
          </w:tcPr>
          <w:p>
            <w:pPr>
              <w:pStyle w:val="TableParagraph"/>
              <w:spacing w:line="251" w:lineRule="exact"/>
              <w:rPr>
                <w:sz w:val="22"/>
              </w:rPr>
            </w:pPr>
            <w:r>
              <w:rPr>
                <w:sz w:val="22"/>
              </w:rPr>
              <w:t>Velika Ludina</w:t>
            </w:r>
          </w:p>
        </w:tc>
        <w:tc>
          <w:tcPr>
            <w:tcW w:w="7315" w:type="dxa"/>
          </w:tcPr>
          <w:p>
            <w:pPr>
              <w:pStyle w:val="TableParagraph"/>
              <w:spacing w:line="251" w:lineRule="exact"/>
              <w:ind w:left="244" w:right="239"/>
              <w:jc w:val="center"/>
              <w:rPr>
                <w:sz w:val="22"/>
              </w:rPr>
            </w:pPr>
            <w:r>
              <w:rPr>
                <w:sz w:val="22"/>
              </w:rPr>
              <w:t>Dječji vrtić „Ludina“</w:t>
            </w:r>
          </w:p>
        </w:tc>
      </w:tr>
    </w:tbl>
    <w:p>
      <w:pPr>
        <w:spacing w:before="0"/>
        <w:ind w:left="536" w:right="0" w:firstLine="0"/>
        <w:jc w:val="both"/>
        <w:rPr>
          <w:i/>
          <w:sz w:val="20"/>
        </w:rPr>
      </w:pPr>
      <w:r>
        <w:rPr/>
        <w:pict>
          <v:shape style="position:absolute;margin-left:99.454002pt;margin-top:-102.968521pt;width:217.8pt;height:196.75pt;mso-position-horizontal-relative:page;mso-position-vertical-relative:paragraph;z-index:-262716416" coordorigin="1989,-2059" coordsize="4356,3935" path="m5004,940l5002,928,4999,915,4995,901,4989,887,4982,872,4973,857,4962,841,4948,825,4933,809,4831,707,2947,-1177,2940,-1182,2930,-1186,2920,-1190,2909,-1191,2898,-1190,2889,-1188,2880,-1185,2871,-1180,2861,-1173,2851,-1166,2841,-1157,2829,-1148,2818,-1137,2806,-1125,2796,-1113,2787,-1102,2780,-1092,2774,-1083,2769,-1074,2765,-1065,2763,-1056,2761,-1044,2764,-1033,2768,-1024,2771,-1014,2777,-1006,2785,-998,3329,-454,4220,435,4277,491,4495,706,4495,707,4495,707,4494,707,4342,626,4292,598,3877,377,3655,264,2949,-100,2382,-393,2352,-408,2324,-421,2298,-432,2275,-440,2254,-446,2233,-451,2214,-454,2198,-454,2182,-452,2166,-449,2152,-445,2138,-437,2123,-428,2108,-416,2094,-403,2010,-319,1999,-304,1992,-287,1989,-266,1990,-243,1996,-217,2010,-188,2032,-158,2062,-125,4047,1860,4055,1866,4064,1869,4075,1875,4084,1875,4095,1872,4106,1871,4118,1865,4132,1858,4142,1851,4152,1842,4164,1832,4176,1820,4188,1808,4198,1796,4207,1786,4214,1776,4219,1765,4223,1756,4226,1747,4228,1738,4232,1728,4232,1718,4227,1707,4223,1697,4217,1690,3603,1075,2731,204,2422,-98,2424,-100,2486,-64,2550,-29,2748,79,2814,114,4551,1008,4592,1029,4630,1046,4665,1062,4696,1075,4725,1086,4751,1095,4775,1101,4796,1104,4817,1107,4836,1107,4852,1104,4867,1100,4882,1094,4896,1086,4910,1075,4923,1063,4989,998,4996,987,5000,973,5002,963,5004,952,5004,940m6344,-373l6343,-383,6339,-393,6334,-404,6326,-415,6316,-426,6303,-436,6288,-448,6270,-460,6249,-475,6115,-562,5974,-653,5233,-1130,5233,-836,4958,-562,4787,-390,4674,-562,4163,-1340,3940,-1679,3940,-1679,3940,-1680,3941,-1680,4460,-1340,5233,-836,5233,-1130,4906,-1340,4378,-1680,3829,-2035,3818,-2042,3807,-2048,3797,-2053,3787,-2056,3773,-2059,3763,-2058,3749,-2054,3738,-2051,3728,-2046,3717,-2039,3705,-2031,3693,-2020,3680,-2008,3666,-1995,3637,-1966,3624,-1953,3613,-1941,3604,-1930,3596,-1919,3590,-1908,3585,-1898,3582,-1888,3579,-1874,3577,-1863,3582,-1851,3585,-1841,3589,-1831,3595,-1821,3601,-1810,3686,-1679,3905,-1340,4406,-562,4619,-230,5118,543,5161,610,5175,631,5188,648,5200,663,5211,676,5222,686,5232,694,5243,700,5253,704,5263,705,5273,704,5284,700,5295,694,5306,686,5318,676,5331,664,5345,651,5358,638,5370,625,5379,613,5387,602,5394,593,5398,584,5401,574,5403,564,5403,553,5403,543,5398,532,5395,522,5389,511,5381,499,5017,-52,4971,-121,5241,-390,5504,-653,5644,-562,6136,-242,6148,-235,6160,-230,6169,-226,6179,-222,6188,-221,6198,-225,6206,-226,6216,-230,6225,-235,6236,-243,6246,-251,6258,-262,6271,-275,6286,-289,6300,-304,6313,-318,6323,-331,6332,-342,6339,-352,6343,-363,6344,-373e" filled="true" fillcolor="#c0c0c0" stroked="false">
            <v:path arrowok="t"/>
            <v:fill opacity="32896f" type="solid"/>
            <w10:wrap type="none"/>
          </v:shape>
        </w:pict>
      </w:r>
      <w:r>
        <w:rPr>
          <w:i/>
          <w:sz w:val="20"/>
        </w:rPr>
        <w:t>Izvor podataka: MZIO RH, travanj 2020.</w:t>
      </w:r>
    </w:p>
    <w:p>
      <w:pPr>
        <w:pStyle w:val="BodyText"/>
        <w:rPr>
          <w:i/>
          <w:sz w:val="20"/>
        </w:rPr>
      </w:pPr>
    </w:p>
    <w:p>
      <w:pPr>
        <w:pStyle w:val="BodyText"/>
        <w:rPr>
          <w:i/>
          <w:sz w:val="20"/>
        </w:rPr>
      </w:pPr>
    </w:p>
    <w:p>
      <w:pPr>
        <w:pStyle w:val="BodyText"/>
        <w:spacing w:line="259" w:lineRule="auto" w:before="165"/>
        <w:ind w:left="536" w:right="532"/>
        <w:jc w:val="both"/>
      </w:pPr>
      <w:r>
        <w:rPr/>
        <w:t>Također, na području Županije djeluje i katolički vrtić Svete Marije Magdalene u Selima, nedaleko Siska kojemu je osnivač Sisačka biskupija, a koji je započeo s radom koncem 2016. godine.</w:t>
      </w:r>
    </w:p>
    <w:p>
      <w:pPr>
        <w:spacing w:after="0" w:line="259" w:lineRule="auto"/>
        <w:jc w:val="both"/>
        <w:sectPr>
          <w:pgSz w:w="11910" w:h="16840"/>
          <w:pgMar w:header="0" w:footer="514" w:top="1380" w:bottom="760" w:left="880" w:right="880"/>
        </w:sectPr>
      </w:pPr>
    </w:p>
    <w:p>
      <w:pPr>
        <w:spacing w:before="39" w:after="19"/>
        <w:ind w:left="536" w:right="0" w:firstLine="0"/>
        <w:jc w:val="left"/>
        <w:rPr>
          <w:sz w:val="20"/>
        </w:rPr>
      </w:pPr>
      <w:r>
        <w:rPr/>
        <w:pict>
          <v:shape style="position:absolute;margin-left:323.670013pt;margin-top:163.071503pt;width:133.15pt;height:133.15pt;mso-position-horizontal-relative:page;mso-position-vertical-relative:paragraph;z-index:-262713344" coordorigin="6473,3261" coordsize="2663,2663" path="m7424,4042l7084,4042,8950,5909,8959,5916,8969,5919,8979,5923,8988,5924,8998,5920,9007,5918,9016,5915,9026,5911,9036,5905,9046,5898,9057,5889,9068,5879,9080,5868,9092,5856,9102,5844,9111,5833,9118,5823,9123,5813,9127,5804,9130,5795,9132,5786,9136,5776,9135,5767,9128,5747,9121,5738,7424,4042xm7384,3261l7378,3265,6477,4166,6473,4172,6475,4181,6475,4191,6478,4201,6485,4214,6491,4224,6499,4235,6507,4246,6517,4258,6529,4272,6541,4286,6555,4301,6571,4317,6586,4332,6601,4346,6615,4358,6628,4369,6640,4379,6651,4387,6662,4394,6683,4406,6693,4410,6703,4410,6712,4411,6719,4408,7084,4042,7424,4042,7254,3872,7620,3507,7623,3500,7623,3490,7622,3481,7619,3470,7607,3449,7600,3438,7592,3427,7582,3415,7571,3403,7558,3389,7544,3374,7529,3359,7513,3343,7498,3329,7484,3316,7471,3304,7459,3294,7448,3286,7437,3278,7427,3272,7414,3265,7403,3263,7394,3262,7384,3261xe" filled="true" fillcolor="#c0c0c0" stroked="false">
            <v:path arrowok="t"/>
            <v:fill opacity="32896f" type="solid"/>
            <w10:wrap type="none"/>
          </v:shape>
        </w:pict>
      </w:r>
      <w:r>
        <w:rPr>
          <w:sz w:val="20"/>
        </w:rPr>
        <w:t>Tabela 29: Broj upisane djece u programe predškolskog odgoja i obrazovanja u SMŽ</w:t>
      </w:r>
    </w:p>
    <w:tbl>
      <w:tblPr>
        <w:tblW w:w="0" w:type="auto"/>
        <w:jc w:val="left"/>
        <w:tblInd w:w="54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top w:w="0" w:type="dxa"/>
          <w:left w:w="0" w:type="dxa"/>
          <w:bottom w:w="0" w:type="dxa"/>
          <w:right w:w="0" w:type="dxa"/>
        </w:tblCellMar>
        <w:tblLook w:val="01E0"/>
      </w:tblPr>
      <w:tblGrid>
        <w:gridCol w:w="1872"/>
        <w:gridCol w:w="2434"/>
        <w:gridCol w:w="2434"/>
        <w:gridCol w:w="2324"/>
      </w:tblGrid>
      <w:tr>
        <w:trPr>
          <w:trHeight w:val="805" w:hRule="atLeast"/>
        </w:trPr>
        <w:tc>
          <w:tcPr>
            <w:tcW w:w="1872" w:type="dxa"/>
            <w:tcBorders>
              <w:bottom w:val="single" w:sz="12" w:space="0" w:color="9CC2E4"/>
            </w:tcBorders>
          </w:tcPr>
          <w:p>
            <w:pPr>
              <w:pStyle w:val="TableParagraph"/>
              <w:ind w:left="0"/>
              <w:rPr>
                <w:rFonts w:ascii="Times New Roman"/>
                <w:sz w:val="22"/>
              </w:rPr>
            </w:pPr>
          </w:p>
        </w:tc>
        <w:tc>
          <w:tcPr>
            <w:tcW w:w="7192" w:type="dxa"/>
            <w:gridSpan w:val="3"/>
            <w:tcBorders>
              <w:bottom w:val="single" w:sz="12" w:space="0" w:color="9CC2E4"/>
            </w:tcBorders>
          </w:tcPr>
          <w:p>
            <w:pPr>
              <w:pStyle w:val="TableParagraph"/>
              <w:spacing w:line="268" w:lineRule="exact"/>
              <w:ind w:left="569" w:right="556"/>
              <w:jc w:val="center"/>
              <w:rPr>
                <w:b/>
                <w:sz w:val="22"/>
              </w:rPr>
            </w:pPr>
            <w:r>
              <w:rPr>
                <w:b/>
                <w:sz w:val="22"/>
              </w:rPr>
              <w:t>Broj upisane djece koja pohađaju programe predškolskog odgoja i</w:t>
            </w:r>
          </w:p>
          <w:p>
            <w:pPr>
              <w:pStyle w:val="TableParagraph"/>
              <w:ind w:left="567" w:right="556"/>
              <w:jc w:val="center"/>
              <w:rPr>
                <w:b/>
                <w:sz w:val="22"/>
              </w:rPr>
            </w:pPr>
            <w:r>
              <w:rPr>
                <w:b/>
                <w:sz w:val="22"/>
              </w:rPr>
              <w:t>obrazovanja na području SMŽ</w:t>
            </w:r>
          </w:p>
        </w:tc>
      </w:tr>
      <w:tr>
        <w:trPr>
          <w:trHeight w:val="267" w:hRule="atLeast"/>
        </w:trPr>
        <w:tc>
          <w:tcPr>
            <w:tcW w:w="1872" w:type="dxa"/>
            <w:tcBorders>
              <w:top w:val="single" w:sz="12" w:space="0" w:color="9CC2E4"/>
            </w:tcBorders>
          </w:tcPr>
          <w:p>
            <w:pPr>
              <w:pStyle w:val="TableParagraph"/>
              <w:ind w:left="0"/>
              <w:rPr>
                <w:rFonts w:ascii="Times New Roman"/>
                <w:sz w:val="18"/>
              </w:rPr>
            </w:pPr>
          </w:p>
        </w:tc>
        <w:tc>
          <w:tcPr>
            <w:tcW w:w="2434" w:type="dxa"/>
            <w:tcBorders>
              <w:top w:val="single" w:sz="12" w:space="0" w:color="9CC2E4"/>
            </w:tcBorders>
          </w:tcPr>
          <w:p>
            <w:pPr>
              <w:pStyle w:val="TableParagraph"/>
              <w:spacing w:line="248" w:lineRule="exact"/>
              <w:ind w:left="644" w:right="629"/>
              <w:jc w:val="center"/>
              <w:rPr>
                <w:b/>
                <w:sz w:val="22"/>
              </w:rPr>
            </w:pPr>
            <w:r>
              <w:rPr>
                <w:b/>
                <w:sz w:val="22"/>
              </w:rPr>
              <w:t>2016./2017.</w:t>
            </w:r>
          </w:p>
        </w:tc>
        <w:tc>
          <w:tcPr>
            <w:tcW w:w="2434" w:type="dxa"/>
            <w:tcBorders>
              <w:top w:val="single" w:sz="12" w:space="0" w:color="9CC2E4"/>
            </w:tcBorders>
          </w:tcPr>
          <w:p>
            <w:pPr>
              <w:pStyle w:val="TableParagraph"/>
              <w:spacing w:line="248" w:lineRule="exact"/>
              <w:ind w:left="642" w:right="632"/>
              <w:jc w:val="center"/>
              <w:rPr>
                <w:b/>
                <w:sz w:val="22"/>
              </w:rPr>
            </w:pPr>
            <w:r>
              <w:rPr>
                <w:b/>
                <w:sz w:val="22"/>
              </w:rPr>
              <w:t>2017./2018.</w:t>
            </w:r>
          </w:p>
        </w:tc>
        <w:tc>
          <w:tcPr>
            <w:tcW w:w="2324" w:type="dxa"/>
            <w:tcBorders>
              <w:top w:val="single" w:sz="12" w:space="0" w:color="9CC2E4"/>
            </w:tcBorders>
          </w:tcPr>
          <w:p>
            <w:pPr>
              <w:pStyle w:val="TableParagraph"/>
              <w:spacing w:line="248" w:lineRule="exact"/>
              <w:ind w:left="619" w:right="609"/>
              <w:jc w:val="center"/>
              <w:rPr>
                <w:b/>
                <w:sz w:val="22"/>
              </w:rPr>
            </w:pPr>
            <w:r>
              <w:rPr>
                <w:b/>
                <w:sz w:val="22"/>
              </w:rPr>
              <w:t>2018/2019.</w:t>
            </w:r>
          </w:p>
        </w:tc>
      </w:tr>
      <w:tr>
        <w:trPr>
          <w:trHeight w:val="270" w:hRule="atLeast"/>
        </w:trPr>
        <w:tc>
          <w:tcPr>
            <w:tcW w:w="1872" w:type="dxa"/>
          </w:tcPr>
          <w:p>
            <w:pPr>
              <w:pStyle w:val="TableParagraph"/>
              <w:spacing w:line="249" w:lineRule="exact" w:before="1"/>
              <w:rPr>
                <w:sz w:val="22"/>
              </w:rPr>
            </w:pPr>
            <w:r>
              <w:rPr>
                <w:sz w:val="22"/>
              </w:rPr>
              <w:t>Donji Kukuruzari</w:t>
            </w:r>
          </w:p>
        </w:tc>
        <w:tc>
          <w:tcPr>
            <w:tcW w:w="2434" w:type="dxa"/>
          </w:tcPr>
          <w:p>
            <w:pPr>
              <w:pStyle w:val="TableParagraph"/>
              <w:spacing w:line="249" w:lineRule="exact" w:before="1"/>
              <w:ind w:left="644" w:right="629"/>
              <w:jc w:val="center"/>
              <w:rPr>
                <w:sz w:val="22"/>
              </w:rPr>
            </w:pPr>
            <w:r>
              <w:rPr>
                <w:sz w:val="22"/>
              </w:rPr>
              <w:t>12</w:t>
            </w:r>
          </w:p>
        </w:tc>
        <w:tc>
          <w:tcPr>
            <w:tcW w:w="2434" w:type="dxa"/>
          </w:tcPr>
          <w:p>
            <w:pPr>
              <w:pStyle w:val="TableParagraph"/>
              <w:spacing w:line="249" w:lineRule="exact" w:before="1"/>
              <w:ind w:left="10"/>
              <w:jc w:val="center"/>
              <w:rPr>
                <w:sz w:val="22"/>
              </w:rPr>
            </w:pPr>
            <w:r>
              <w:rPr>
                <w:w w:val="100"/>
                <w:sz w:val="22"/>
              </w:rPr>
              <w:t>-</w:t>
            </w:r>
          </w:p>
        </w:tc>
        <w:tc>
          <w:tcPr>
            <w:tcW w:w="2324" w:type="dxa"/>
          </w:tcPr>
          <w:p>
            <w:pPr>
              <w:pStyle w:val="TableParagraph"/>
              <w:spacing w:line="249" w:lineRule="exact" w:before="1"/>
              <w:ind w:left="619" w:right="609"/>
              <w:jc w:val="center"/>
              <w:rPr>
                <w:sz w:val="22"/>
              </w:rPr>
            </w:pPr>
            <w:r>
              <w:rPr>
                <w:sz w:val="22"/>
              </w:rPr>
              <w:t>11</w:t>
            </w:r>
          </w:p>
        </w:tc>
      </w:tr>
      <w:tr>
        <w:trPr>
          <w:trHeight w:val="268" w:hRule="atLeast"/>
        </w:trPr>
        <w:tc>
          <w:tcPr>
            <w:tcW w:w="1872" w:type="dxa"/>
          </w:tcPr>
          <w:p>
            <w:pPr>
              <w:pStyle w:val="TableParagraph"/>
              <w:spacing w:line="248" w:lineRule="exact"/>
              <w:rPr>
                <w:sz w:val="22"/>
              </w:rPr>
            </w:pPr>
            <w:r>
              <w:rPr>
                <w:sz w:val="22"/>
              </w:rPr>
              <w:t>Dvor</w:t>
            </w:r>
          </w:p>
        </w:tc>
        <w:tc>
          <w:tcPr>
            <w:tcW w:w="2434" w:type="dxa"/>
          </w:tcPr>
          <w:p>
            <w:pPr>
              <w:pStyle w:val="TableParagraph"/>
              <w:spacing w:line="248" w:lineRule="exact"/>
              <w:ind w:left="644" w:right="629"/>
              <w:jc w:val="center"/>
              <w:rPr>
                <w:sz w:val="22"/>
              </w:rPr>
            </w:pPr>
            <w:r>
              <w:rPr>
                <w:sz w:val="22"/>
              </w:rPr>
              <w:t>37</w:t>
            </w:r>
          </w:p>
        </w:tc>
        <w:tc>
          <w:tcPr>
            <w:tcW w:w="2434" w:type="dxa"/>
          </w:tcPr>
          <w:p>
            <w:pPr>
              <w:pStyle w:val="TableParagraph"/>
              <w:spacing w:line="248" w:lineRule="exact"/>
              <w:ind w:left="642" w:right="632"/>
              <w:jc w:val="center"/>
              <w:rPr>
                <w:sz w:val="22"/>
              </w:rPr>
            </w:pPr>
            <w:r>
              <w:rPr>
                <w:sz w:val="22"/>
              </w:rPr>
              <w:t>46</w:t>
            </w:r>
          </w:p>
        </w:tc>
        <w:tc>
          <w:tcPr>
            <w:tcW w:w="2324" w:type="dxa"/>
          </w:tcPr>
          <w:p>
            <w:pPr>
              <w:pStyle w:val="TableParagraph"/>
              <w:spacing w:line="248" w:lineRule="exact"/>
              <w:ind w:left="619" w:right="609"/>
              <w:jc w:val="center"/>
              <w:rPr>
                <w:sz w:val="22"/>
              </w:rPr>
            </w:pPr>
            <w:r>
              <w:rPr>
                <w:sz w:val="22"/>
              </w:rPr>
              <w:t>42</w:t>
            </w:r>
          </w:p>
        </w:tc>
      </w:tr>
      <w:tr>
        <w:trPr>
          <w:trHeight w:val="268" w:hRule="atLeast"/>
        </w:trPr>
        <w:tc>
          <w:tcPr>
            <w:tcW w:w="1872" w:type="dxa"/>
          </w:tcPr>
          <w:p>
            <w:pPr>
              <w:pStyle w:val="TableParagraph"/>
              <w:spacing w:line="248" w:lineRule="exact"/>
              <w:rPr>
                <w:sz w:val="22"/>
              </w:rPr>
            </w:pPr>
            <w:r>
              <w:rPr>
                <w:sz w:val="22"/>
              </w:rPr>
              <w:t>Glina</w:t>
            </w:r>
          </w:p>
        </w:tc>
        <w:tc>
          <w:tcPr>
            <w:tcW w:w="2434" w:type="dxa"/>
          </w:tcPr>
          <w:p>
            <w:pPr>
              <w:pStyle w:val="TableParagraph"/>
              <w:spacing w:line="248" w:lineRule="exact"/>
              <w:ind w:left="644" w:right="631"/>
              <w:jc w:val="center"/>
              <w:rPr>
                <w:sz w:val="22"/>
              </w:rPr>
            </w:pPr>
            <w:r>
              <w:rPr>
                <w:sz w:val="22"/>
              </w:rPr>
              <w:t>128</w:t>
            </w:r>
          </w:p>
        </w:tc>
        <w:tc>
          <w:tcPr>
            <w:tcW w:w="2434" w:type="dxa"/>
          </w:tcPr>
          <w:p>
            <w:pPr>
              <w:pStyle w:val="TableParagraph"/>
              <w:spacing w:line="248" w:lineRule="exact"/>
              <w:ind w:left="642" w:right="632"/>
              <w:jc w:val="center"/>
              <w:rPr>
                <w:sz w:val="22"/>
              </w:rPr>
            </w:pPr>
            <w:r>
              <w:rPr>
                <w:sz w:val="22"/>
              </w:rPr>
              <w:t>86</w:t>
            </w:r>
          </w:p>
        </w:tc>
        <w:tc>
          <w:tcPr>
            <w:tcW w:w="2324" w:type="dxa"/>
          </w:tcPr>
          <w:p>
            <w:pPr>
              <w:pStyle w:val="TableParagraph"/>
              <w:spacing w:line="248" w:lineRule="exact"/>
              <w:ind w:left="618" w:right="609"/>
              <w:jc w:val="center"/>
              <w:rPr>
                <w:sz w:val="22"/>
              </w:rPr>
            </w:pPr>
            <w:r>
              <w:rPr>
                <w:sz w:val="22"/>
              </w:rPr>
              <w:t>179</w:t>
            </w:r>
          </w:p>
        </w:tc>
      </w:tr>
      <w:tr>
        <w:trPr>
          <w:trHeight w:val="268" w:hRule="atLeast"/>
        </w:trPr>
        <w:tc>
          <w:tcPr>
            <w:tcW w:w="1872" w:type="dxa"/>
          </w:tcPr>
          <w:p>
            <w:pPr>
              <w:pStyle w:val="TableParagraph"/>
              <w:spacing w:line="248" w:lineRule="exact"/>
              <w:rPr>
                <w:sz w:val="22"/>
              </w:rPr>
            </w:pPr>
            <w:r>
              <w:rPr>
                <w:sz w:val="22"/>
              </w:rPr>
              <w:t>Gvozd</w:t>
            </w:r>
          </w:p>
        </w:tc>
        <w:tc>
          <w:tcPr>
            <w:tcW w:w="2434" w:type="dxa"/>
          </w:tcPr>
          <w:p>
            <w:pPr>
              <w:pStyle w:val="TableParagraph"/>
              <w:spacing w:line="248" w:lineRule="exact"/>
              <w:ind w:left="644" w:right="629"/>
              <w:jc w:val="center"/>
              <w:rPr>
                <w:sz w:val="22"/>
              </w:rPr>
            </w:pPr>
            <w:r>
              <w:rPr>
                <w:sz w:val="22"/>
              </w:rPr>
              <w:t>30</w:t>
            </w:r>
          </w:p>
        </w:tc>
        <w:tc>
          <w:tcPr>
            <w:tcW w:w="2434" w:type="dxa"/>
          </w:tcPr>
          <w:p>
            <w:pPr>
              <w:pStyle w:val="TableParagraph"/>
              <w:spacing w:line="248" w:lineRule="exact"/>
              <w:ind w:left="642" w:right="632"/>
              <w:jc w:val="center"/>
              <w:rPr>
                <w:sz w:val="22"/>
              </w:rPr>
            </w:pPr>
            <w:r>
              <w:rPr>
                <w:sz w:val="22"/>
              </w:rPr>
              <w:t>27</w:t>
            </w:r>
          </w:p>
        </w:tc>
        <w:tc>
          <w:tcPr>
            <w:tcW w:w="2324" w:type="dxa"/>
          </w:tcPr>
          <w:p>
            <w:pPr>
              <w:pStyle w:val="TableParagraph"/>
              <w:spacing w:line="248" w:lineRule="exact"/>
              <w:ind w:left="619" w:right="609"/>
              <w:jc w:val="center"/>
              <w:rPr>
                <w:sz w:val="22"/>
              </w:rPr>
            </w:pPr>
            <w:r>
              <w:rPr>
                <w:sz w:val="22"/>
              </w:rPr>
              <w:t>23</w:t>
            </w:r>
          </w:p>
        </w:tc>
      </w:tr>
      <w:tr>
        <w:trPr>
          <w:trHeight w:val="268" w:hRule="atLeast"/>
        </w:trPr>
        <w:tc>
          <w:tcPr>
            <w:tcW w:w="1872" w:type="dxa"/>
          </w:tcPr>
          <w:p>
            <w:pPr>
              <w:pStyle w:val="TableParagraph"/>
              <w:spacing w:line="248" w:lineRule="exact"/>
              <w:rPr>
                <w:sz w:val="22"/>
              </w:rPr>
            </w:pPr>
            <w:r>
              <w:rPr>
                <w:sz w:val="22"/>
              </w:rPr>
              <w:t>Hrvatska Dubica</w:t>
            </w:r>
          </w:p>
        </w:tc>
        <w:tc>
          <w:tcPr>
            <w:tcW w:w="2434" w:type="dxa"/>
          </w:tcPr>
          <w:p>
            <w:pPr>
              <w:pStyle w:val="TableParagraph"/>
              <w:spacing w:line="248" w:lineRule="exact"/>
              <w:ind w:left="644" w:right="629"/>
              <w:jc w:val="center"/>
              <w:rPr>
                <w:sz w:val="22"/>
              </w:rPr>
            </w:pPr>
            <w:r>
              <w:rPr>
                <w:sz w:val="22"/>
              </w:rPr>
              <w:t>14</w:t>
            </w:r>
          </w:p>
        </w:tc>
        <w:tc>
          <w:tcPr>
            <w:tcW w:w="2434" w:type="dxa"/>
          </w:tcPr>
          <w:p>
            <w:pPr>
              <w:pStyle w:val="TableParagraph"/>
              <w:spacing w:line="248" w:lineRule="exact"/>
              <w:ind w:left="642" w:right="632"/>
              <w:jc w:val="center"/>
              <w:rPr>
                <w:sz w:val="22"/>
              </w:rPr>
            </w:pPr>
            <w:r>
              <w:rPr>
                <w:sz w:val="22"/>
              </w:rPr>
              <w:t>13</w:t>
            </w:r>
          </w:p>
        </w:tc>
        <w:tc>
          <w:tcPr>
            <w:tcW w:w="2324" w:type="dxa"/>
          </w:tcPr>
          <w:p>
            <w:pPr>
              <w:pStyle w:val="TableParagraph"/>
              <w:spacing w:line="248" w:lineRule="exact"/>
              <w:ind w:left="619" w:right="609"/>
              <w:jc w:val="center"/>
              <w:rPr>
                <w:sz w:val="22"/>
              </w:rPr>
            </w:pPr>
            <w:r>
              <w:rPr>
                <w:sz w:val="22"/>
              </w:rPr>
              <w:t>14</w:t>
            </w:r>
          </w:p>
        </w:tc>
      </w:tr>
      <w:tr>
        <w:trPr>
          <w:trHeight w:val="537" w:hRule="atLeast"/>
        </w:trPr>
        <w:tc>
          <w:tcPr>
            <w:tcW w:w="1872" w:type="dxa"/>
          </w:tcPr>
          <w:p>
            <w:pPr>
              <w:pStyle w:val="TableParagraph"/>
              <w:spacing w:line="268" w:lineRule="exact"/>
              <w:rPr>
                <w:sz w:val="22"/>
              </w:rPr>
            </w:pPr>
            <w:r>
              <w:rPr>
                <w:sz w:val="22"/>
              </w:rPr>
              <w:t>Hrvatska</w:t>
            </w:r>
          </w:p>
          <w:p>
            <w:pPr>
              <w:pStyle w:val="TableParagraph"/>
              <w:spacing w:line="249" w:lineRule="exact"/>
              <w:rPr>
                <w:sz w:val="22"/>
              </w:rPr>
            </w:pPr>
            <w:r>
              <w:rPr>
                <w:sz w:val="22"/>
              </w:rPr>
              <w:t>Kostajnica (1)</w:t>
            </w:r>
          </w:p>
        </w:tc>
        <w:tc>
          <w:tcPr>
            <w:tcW w:w="2434" w:type="dxa"/>
          </w:tcPr>
          <w:p>
            <w:pPr>
              <w:pStyle w:val="TableParagraph"/>
              <w:spacing w:line="268" w:lineRule="exact"/>
              <w:ind w:left="644" w:right="629"/>
              <w:jc w:val="center"/>
              <w:rPr>
                <w:sz w:val="22"/>
              </w:rPr>
            </w:pPr>
            <w:r>
              <w:rPr>
                <w:sz w:val="22"/>
              </w:rPr>
              <w:t>46</w:t>
            </w:r>
          </w:p>
        </w:tc>
        <w:tc>
          <w:tcPr>
            <w:tcW w:w="2434" w:type="dxa"/>
          </w:tcPr>
          <w:p>
            <w:pPr>
              <w:pStyle w:val="TableParagraph"/>
              <w:spacing w:line="268" w:lineRule="exact"/>
              <w:ind w:left="642" w:right="632"/>
              <w:jc w:val="center"/>
              <w:rPr>
                <w:sz w:val="22"/>
              </w:rPr>
            </w:pPr>
            <w:r>
              <w:rPr>
                <w:sz w:val="22"/>
              </w:rPr>
              <w:t>47</w:t>
            </w:r>
          </w:p>
        </w:tc>
        <w:tc>
          <w:tcPr>
            <w:tcW w:w="2324" w:type="dxa"/>
          </w:tcPr>
          <w:p>
            <w:pPr>
              <w:pStyle w:val="TableParagraph"/>
              <w:spacing w:line="268" w:lineRule="exact"/>
              <w:ind w:left="619" w:right="609"/>
              <w:jc w:val="center"/>
              <w:rPr>
                <w:sz w:val="22"/>
              </w:rPr>
            </w:pPr>
            <w:r>
              <w:rPr>
                <w:sz w:val="22"/>
              </w:rPr>
              <w:t>58</w:t>
            </w:r>
          </w:p>
        </w:tc>
      </w:tr>
      <w:tr>
        <w:trPr>
          <w:trHeight w:val="268" w:hRule="atLeast"/>
        </w:trPr>
        <w:tc>
          <w:tcPr>
            <w:tcW w:w="1872" w:type="dxa"/>
          </w:tcPr>
          <w:p>
            <w:pPr>
              <w:pStyle w:val="TableParagraph"/>
              <w:spacing w:line="249" w:lineRule="exact"/>
              <w:rPr>
                <w:sz w:val="22"/>
              </w:rPr>
            </w:pPr>
            <w:r>
              <w:rPr>
                <w:sz w:val="22"/>
              </w:rPr>
              <w:t>Jasenovac</w:t>
            </w:r>
          </w:p>
        </w:tc>
        <w:tc>
          <w:tcPr>
            <w:tcW w:w="2434" w:type="dxa"/>
          </w:tcPr>
          <w:p>
            <w:pPr>
              <w:pStyle w:val="TableParagraph"/>
              <w:spacing w:line="249" w:lineRule="exact"/>
              <w:ind w:left="15"/>
              <w:jc w:val="center"/>
              <w:rPr>
                <w:sz w:val="22"/>
              </w:rPr>
            </w:pPr>
            <w:r>
              <w:rPr>
                <w:w w:val="100"/>
                <w:sz w:val="22"/>
              </w:rPr>
              <w:t>-</w:t>
            </w:r>
          </w:p>
        </w:tc>
        <w:tc>
          <w:tcPr>
            <w:tcW w:w="2434" w:type="dxa"/>
          </w:tcPr>
          <w:p>
            <w:pPr>
              <w:pStyle w:val="TableParagraph"/>
              <w:spacing w:line="249" w:lineRule="exact"/>
              <w:ind w:left="10"/>
              <w:jc w:val="center"/>
              <w:rPr>
                <w:sz w:val="22"/>
              </w:rPr>
            </w:pPr>
            <w:r>
              <w:rPr>
                <w:w w:val="100"/>
                <w:sz w:val="22"/>
              </w:rPr>
              <w:t>-</w:t>
            </w:r>
          </w:p>
        </w:tc>
        <w:tc>
          <w:tcPr>
            <w:tcW w:w="2324" w:type="dxa"/>
          </w:tcPr>
          <w:p>
            <w:pPr>
              <w:pStyle w:val="TableParagraph"/>
              <w:spacing w:line="249" w:lineRule="exact"/>
              <w:ind w:left="10"/>
              <w:jc w:val="center"/>
              <w:rPr>
                <w:sz w:val="22"/>
              </w:rPr>
            </w:pPr>
            <w:r>
              <w:rPr>
                <w:w w:val="100"/>
                <w:sz w:val="22"/>
              </w:rPr>
              <w:t>-</w:t>
            </w:r>
          </w:p>
        </w:tc>
      </w:tr>
      <w:tr>
        <w:trPr>
          <w:trHeight w:val="268" w:hRule="atLeast"/>
        </w:trPr>
        <w:tc>
          <w:tcPr>
            <w:tcW w:w="1872" w:type="dxa"/>
          </w:tcPr>
          <w:p>
            <w:pPr>
              <w:pStyle w:val="TableParagraph"/>
              <w:spacing w:line="248" w:lineRule="exact"/>
              <w:rPr>
                <w:sz w:val="22"/>
              </w:rPr>
            </w:pPr>
            <w:r>
              <w:rPr>
                <w:sz w:val="22"/>
              </w:rPr>
              <w:t>Kutina</w:t>
            </w:r>
          </w:p>
        </w:tc>
        <w:tc>
          <w:tcPr>
            <w:tcW w:w="2434" w:type="dxa"/>
          </w:tcPr>
          <w:p>
            <w:pPr>
              <w:pStyle w:val="TableParagraph"/>
              <w:spacing w:line="248" w:lineRule="exact"/>
              <w:ind w:left="644" w:right="631"/>
              <w:jc w:val="center"/>
              <w:rPr>
                <w:sz w:val="22"/>
              </w:rPr>
            </w:pPr>
            <w:r>
              <w:rPr>
                <w:sz w:val="22"/>
              </w:rPr>
              <w:t>646</w:t>
            </w:r>
          </w:p>
        </w:tc>
        <w:tc>
          <w:tcPr>
            <w:tcW w:w="2434" w:type="dxa"/>
          </w:tcPr>
          <w:p>
            <w:pPr>
              <w:pStyle w:val="TableParagraph"/>
              <w:spacing w:line="248" w:lineRule="exact"/>
              <w:ind w:left="641" w:right="632"/>
              <w:jc w:val="center"/>
              <w:rPr>
                <w:sz w:val="22"/>
              </w:rPr>
            </w:pPr>
            <w:r>
              <w:rPr>
                <w:sz w:val="22"/>
              </w:rPr>
              <w:t>626</w:t>
            </w:r>
          </w:p>
        </w:tc>
        <w:tc>
          <w:tcPr>
            <w:tcW w:w="2324" w:type="dxa"/>
          </w:tcPr>
          <w:p>
            <w:pPr>
              <w:pStyle w:val="TableParagraph"/>
              <w:spacing w:line="248" w:lineRule="exact"/>
              <w:ind w:left="618" w:right="609"/>
              <w:jc w:val="center"/>
              <w:rPr>
                <w:sz w:val="22"/>
              </w:rPr>
            </w:pPr>
            <w:r>
              <w:rPr>
                <w:sz w:val="22"/>
              </w:rPr>
              <w:t>563</w:t>
            </w:r>
          </w:p>
        </w:tc>
      </w:tr>
      <w:tr>
        <w:trPr>
          <w:trHeight w:val="268" w:hRule="atLeast"/>
        </w:trPr>
        <w:tc>
          <w:tcPr>
            <w:tcW w:w="1872" w:type="dxa"/>
          </w:tcPr>
          <w:p>
            <w:pPr>
              <w:pStyle w:val="TableParagraph"/>
              <w:spacing w:line="248" w:lineRule="exact"/>
              <w:rPr>
                <w:sz w:val="22"/>
              </w:rPr>
            </w:pPr>
            <w:r>
              <w:rPr>
                <w:sz w:val="22"/>
              </w:rPr>
              <w:t>Lekenik</w:t>
            </w:r>
          </w:p>
        </w:tc>
        <w:tc>
          <w:tcPr>
            <w:tcW w:w="2434" w:type="dxa"/>
          </w:tcPr>
          <w:p>
            <w:pPr>
              <w:pStyle w:val="TableParagraph"/>
              <w:spacing w:line="248" w:lineRule="exact"/>
              <w:ind w:left="644" w:right="631"/>
              <w:jc w:val="center"/>
              <w:rPr>
                <w:sz w:val="22"/>
              </w:rPr>
            </w:pPr>
            <w:r>
              <w:rPr>
                <w:sz w:val="22"/>
              </w:rPr>
              <w:t>130</w:t>
            </w:r>
          </w:p>
        </w:tc>
        <w:tc>
          <w:tcPr>
            <w:tcW w:w="2434" w:type="dxa"/>
          </w:tcPr>
          <w:p>
            <w:pPr>
              <w:pStyle w:val="TableParagraph"/>
              <w:spacing w:line="248" w:lineRule="exact"/>
              <w:ind w:left="641" w:right="632"/>
              <w:jc w:val="center"/>
              <w:rPr>
                <w:sz w:val="22"/>
              </w:rPr>
            </w:pPr>
            <w:r>
              <w:rPr>
                <w:sz w:val="22"/>
              </w:rPr>
              <w:t>106</w:t>
            </w:r>
          </w:p>
        </w:tc>
        <w:tc>
          <w:tcPr>
            <w:tcW w:w="2324" w:type="dxa"/>
          </w:tcPr>
          <w:p>
            <w:pPr>
              <w:pStyle w:val="TableParagraph"/>
              <w:spacing w:line="248" w:lineRule="exact"/>
              <w:ind w:left="618" w:right="609"/>
              <w:jc w:val="center"/>
              <w:rPr>
                <w:sz w:val="22"/>
              </w:rPr>
            </w:pPr>
            <w:r>
              <w:rPr>
                <w:sz w:val="22"/>
              </w:rPr>
              <w:t>120</w:t>
            </w:r>
          </w:p>
        </w:tc>
      </w:tr>
      <w:tr>
        <w:trPr>
          <w:trHeight w:val="268" w:hRule="atLeast"/>
        </w:trPr>
        <w:tc>
          <w:tcPr>
            <w:tcW w:w="1872" w:type="dxa"/>
          </w:tcPr>
          <w:p>
            <w:pPr>
              <w:pStyle w:val="TableParagraph"/>
              <w:spacing w:line="248" w:lineRule="exact"/>
              <w:rPr>
                <w:sz w:val="22"/>
              </w:rPr>
            </w:pPr>
            <w:r>
              <w:rPr>
                <w:sz w:val="22"/>
              </w:rPr>
              <w:t>Lipovljani</w:t>
            </w:r>
          </w:p>
        </w:tc>
        <w:tc>
          <w:tcPr>
            <w:tcW w:w="2434" w:type="dxa"/>
          </w:tcPr>
          <w:p>
            <w:pPr>
              <w:pStyle w:val="TableParagraph"/>
              <w:spacing w:line="248" w:lineRule="exact"/>
              <w:ind w:left="644" w:right="631"/>
              <w:jc w:val="center"/>
              <w:rPr>
                <w:sz w:val="22"/>
              </w:rPr>
            </w:pPr>
            <w:r>
              <w:rPr>
                <w:sz w:val="22"/>
              </w:rPr>
              <w:t>128</w:t>
            </w:r>
          </w:p>
        </w:tc>
        <w:tc>
          <w:tcPr>
            <w:tcW w:w="2434" w:type="dxa"/>
          </w:tcPr>
          <w:p>
            <w:pPr>
              <w:pStyle w:val="TableParagraph"/>
              <w:spacing w:line="248" w:lineRule="exact"/>
              <w:ind w:left="641" w:right="632"/>
              <w:jc w:val="center"/>
              <w:rPr>
                <w:sz w:val="22"/>
              </w:rPr>
            </w:pPr>
            <w:r>
              <w:rPr>
                <w:sz w:val="22"/>
              </w:rPr>
              <w:t>106</w:t>
            </w:r>
          </w:p>
        </w:tc>
        <w:tc>
          <w:tcPr>
            <w:tcW w:w="2324" w:type="dxa"/>
          </w:tcPr>
          <w:p>
            <w:pPr>
              <w:pStyle w:val="TableParagraph"/>
              <w:spacing w:line="248" w:lineRule="exact"/>
              <w:ind w:left="618" w:right="609"/>
              <w:jc w:val="center"/>
              <w:rPr>
                <w:sz w:val="22"/>
              </w:rPr>
            </w:pPr>
            <w:r>
              <w:rPr>
                <w:sz w:val="22"/>
              </w:rPr>
              <w:t>105</w:t>
            </w:r>
          </w:p>
        </w:tc>
      </w:tr>
      <w:tr>
        <w:trPr>
          <w:trHeight w:val="268" w:hRule="atLeast"/>
        </w:trPr>
        <w:tc>
          <w:tcPr>
            <w:tcW w:w="1872" w:type="dxa"/>
          </w:tcPr>
          <w:p>
            <w:pPr>
              <w:pStyle w:val="TableParagraph"/>
              <w:spacing w:line="248" w:lineRule="exact"/>
              <w:rPr>
                <w:sz w:val="22"/>
              </w:rPr>
            </w:pPr>
            <w:r>
              <w:rPr>
                <w:sz w:val="22"/>
              </w:rPr>
              <w:t>Majur</w:t>
            </w:r>
          </w:p>
        </w:tc>
        <w:tc>
          <w:tcPr>
            <w:tcW w:w="2434" w:type="dxa"/>
          </w:tcPr>
          <w:p>
            <w:pPr>
              <w:pStyle w:val="TableParagraph"/>
              <w:spacing w:line="248" w:lineRule="exact"/>
              <w:ind w:left="15"/>
              <w:jc w:val="center"/>
              <w:rPr>
                <w:sz w:val="22"/>
              </w:rPr>
            </w:pPr>
            <w:r>
              <w:rPr>
                <w:w w:val="100"/>
                <w:sz w:val="22"/>
              </w:rPr>
              <w:t>-</w:t>
            </w:r>
          </w:p>
        </w:tc>
        <w:tc>
          <w:tcPr>
            <w:tcW w:w="2434" w:type="dxa"/>
          </w:tcPr>
          <w:p>
            <w:pPr>
              <w:pStyle w:val="TableParagraph"/>
              <w:spacing w:line="248" w:lineRule="exact"/>
              <w:ind w:left="10"/>
              <w:jc w:val="center"/>
              <w:rPr>
                <w:sz w:val="22"/>
              </w:rPr>
            </w:pPr>
            <w:r>
              <w:rPr>
                <w:w w:val="100"/>
                <w:sz w:val="22"/>
              </w:rPr>
              <w:t>-</w:t>
            </w:r>
          </w:p>
        </w:tc>
        <w:tc>
          <w:tcPr>
            <w:tcW w:w="2324" w:type="dxa"/>
          </w:tcPr>
          <w:p>
            <w:pPr>
              <w:pStyle w:val="TableParagraph"/>
              <w:spacing w:line="248" w:lineRule="exact"/>
              <w:ind w:left="10"/>
              <w:jc w:val="center"/>
              <w:rPr>
                <w:sz w:val="22"/>
              </w:rPr>
            </w:pPr>
            <w:r>
              <w:rPr>
                <w:w w:val="100"/>
                <w:sz w:val="22"/>
              </w:rPr>
              <w:t>-</w:t>
            </w:r>
          </w:p>
        </w:tc>
      </w:tr>
      <w:tr>
        <w:trPr>
          <w:trHeight w:val="268" w:hRule="atLeast"/>
        </w:trPr>
        <w:tc>
          <w:tcPr>
            <w:tcW w:w="1872" w:type="dxa"/>
          </w:tcPr>
          <w:p>
            <w:pPr>
              <w:pStyle w:val="TableParagraph"/>
              <w:spacing w:line="248" w:lineRule="exact"/>
              <w:rPr>
                <w:sz w:val="22"/>
              </w:rPr>
            </w:pPr>
            <w:r>
              <w:rPr>
                <w:sz w:val="22"/>
              </w:rPr>
              <w:t>Martinska Ves</w:t>
            </w:r>
          </w:p>
        </w:tc>
        <w:tc>
          <w:tcPr>
            <w:tcW w:w="2434" w:type="dxa"/>
          </w:tcPr>
          <w:p>
            <w:pPr>
              <w:pStyle w:val="TableParagraph"/>
              <w:spacing w:line="248" w:lineRule="exact"/>
              <w:ind w:left="644" w:right="629"/>
              <w:jc w:val="center"/>
              <w:rPr>
                <w:sz w:val="22"/>
              </w:rPr>
            </w:pPr>
            <w:r>
              <w:rPr>
                <w:sz w:val="22"/>
              </w:rPr>
              <w:t>21</w:t>
            </w:r>
          </w:p>
        </w:tc>
        <w:tc>
          <w:tcPr>
            <w:tcW w:w="2434" w:type="dxa"/>
          </w:tcPr>
          <w:p>
            <w:pPr>
              <w:pStyle w:val="TableParagraph"/>
              <w:spacing w:line="248" w:lineRule="exact"/>
              <w:ind w:left="642" w:right="632"/>
              <w:jc w:val="center"/>
              <w:rPr>
                <w:sz w:val="22"/>
              </w:rPr>
            </w:pPr>
            <w:r>
              <w:rPr>
                <w:sz w:val="22"/>
              </w:rPr>
              <w:t>16</w:t>
            </w:r>
          </w:p>
        </w:tc>
        <w:tc>
          <w:tcPr>
            <w:tcW w:w="2324" w:type="dxa"/>
          </w:tcPr>
          <w:p>
            <w:pPr>
              <w:pStyle w:val="TableParagraph"/>
              <w:spacing w:line="248" w:lineRule="exact"/>
              <w:ind w:left="619" w:right="609"/>
              <w:jc w:val="center"/>
              <w:rPr>
                <w:sz w:val="22"/>
              </w:rPr>
            </w:pPr>
            <w:r>
              <w:rPr>
                <w:sz w:val="22"/>
              </w:rPr>
              <w:t>11</w:t>
            </w:r>
          </w:p>
        </w:tc>
      </w:tr>
      <w:tr>
        <w:trPr>
          <w:trHeight w:val="268" w:hRule="atLeast"/>
        </w:trPr>
        <w:tc>
          <w:tcPr>
            <w:tcW w:w="1872" w:type="dxa"/>
          </w:tcPr>
          <w:p>
            <w:pPr>
              <w:pStyle w:val="TableParagraph"/>
              <w:spacing w:line="248" w:lineRule="exact"/>
              <w:rPr>
                <w:sz w:val="22"/>
              </w:rPr>
            </w:pPr>
            <w:r>
              <w:rPr>
                <w:sz w:val="22"/>
              </w:rPr>
              <w:t>Novska</w:t>
            </w:r>
          </w:p>
        </w:tc>
        <w:tc>
          <w:tcPr>
            <w:tcW w:w="2434" w:type="dxa"/>
          </w:tcPr>
          <w:p>
            <w:pPr>
              <w:pStyle w:val="TableParagraph"/>
              <w:spacing w:line="248" w:lineRule="exact"/>
              <w:ind w:left="644" w:right="631"/>
              <w:jc w:val="center"/>
              <w:rPr>
                <w:sz w:val="22"/>
              </w:rPr>
            </w:pPr>
            <w:r>
              <w:rPr>
                <w:sz w:val="22"/>
              </w:rPr>
              <w:t>274</w:t>
            </w:r>
          </w:p>
        </w:tc>
        <w:tc>
          <w:tcPr>
            <w:tcW w:w="2434" w:type="dxa"/>
          </w:tcPr>
          <w:p>
            <w:pPr>
              <w:pStyle w:val="TableParagraph"/>
              <w:spacing w:line="248" w:lineRule="exact"/>
              <w:ind w:left="641" w:right="632"/>
              <w:jc w:val="center"/>
              <w:rPr>
                <w:sz w:val="22"/>
              </w:rPr>
            </w:pPr>
            <w:r>
              <w:rPr>
                <w:sz w:val="22"/>
              </w:rPr>
              <w:t>338</w:t>
            </w:r>
          </w:p>
        </w:tc>
        <w:tc>
          <w:tcPr>
            <w:tcW w:w="2324" w:type="dxa"/>
          </w:tcPr>
          <w:p>
            <w:pPr>
              <w:pStyle w:val="TableParagraph"/>
              <w:spacing w:line="248" w:lineRule="exact"/>
              <w:ind w:left="618" w:right="609"/>
              <w:jc w:val="center"/>
              <w:rPr>
                <w:sz w:val="22"/>
              </w:rPr>
            </w:pPr>
            <w:r>
              <w:rPr>
                <w:sz w:val="22"/>
              </w:rPr>
              <w:t>284</w:t>
            </w:r>
          </w:p>
        </w:tc>
      </w:tr>
      <w:tr>
        <w:trPr>
          <w:trHeight w:val="268" w:hRule="atLeast"/>
        </w:trPr>
        <w:tc>
          <w:tcPr>
            <w:tcW w:w="1872" w:type="dxa"/>
          </w:tcPr>
          <w:p>
            <w:pPr>
              <w:pStyle w:val="TableParagraph"/>
              <w:spacing w:line="248" w:lineRule="exact"/>
              <w:rPr>
                <w:sz w:val="22"/>
              </w:rPr>
            </w:pPr>
            <w:r>
              <w:rPr>
                <w:sz w:val="22"/>
              </w:rPr>
              <w:t>Petrinja</w:t>
            </w:r>
          </w:p>
        </w:tc>
        <w:tc>
          <w:tcPr>
            <w:tcW w:w="2434" w:type="dxa"/>
          </w:tcPr>
          <w:p>
            <w:pPr>
              <w:pStyle w:val="TableParagraph"/>
              <w:spacing w:line="248" w:lineRule="exact"/>
              <w:ind w:left="644" w:right="631"/>
              <w:jc w:val="center"/>
              <w:rPr>
                <w:sz w:val="22"/>
              </w:rPr>
            </w:pPr>
            <w:r>
              <w:rPr>
                <w:sz w:val="22"/>
              </w:rPr>
              <w:t>434</w:t>
            </w:r>
          </w:p>
        </w:tc>
        <w:tc>
          <w:tcPr>
            <w:tcW w:w="2434" w:type="dxa"/>
          </w:tcPr>
          <w:p>
            <w:pPr>
              <w:pStyle w:val="TableParagraph"/>
              <w:spacing w:line="248" w:lineRule="exact"/>
              <w:ind w:left="641" w:right="632"/>
              <w:jc w:val="center"/>
              <w:rPr>
                <w:sz w:val="22"/>
              </w:rPr>
            </w:pPr>
            <w:r>
              <w:rPr>
                <w:sz w:val="22"/>
              </w:rPr>
              <w:t>491</w:t>
            </w:r>
          </w:p>
        </w:tc>
        <w:tc>
          <w:tcPr>
            <w:tcW w:w="2324" w:type="dxa"/>
          </w:tcPr>
          <w:p>
            <w:pPr>
              <w:pStyle w:val="TableParagraph"/>
              <w:spacing w:line="248" w:lineRule="exact"/>
              <w:ind w:left="618" w:right="609"/>
              <w:jc w:val="center"/>
              <w:rPr>
                <w:sz w:val="22"/>
              </w:rPr>
            </w:pPr>
            <w:r>
              <w:rPr>
                <w:sz w:val="22"/>
              </w:rPr>
              <w:t>504</w:t>
            </w:r>
          </w:p>
        </w:tc>
      </w:tr>
      <w:tr>
        <w:trPr>
          <w:trHeight w:val="268" w:hRule="atLeast"/>
        </w:trPr>
        <w:tc>
          <w:tcPr>
            <w:tcW w:w="1872" w:type="dxa"/>
          </w:tcPr>
          <w:p>
            <w:pPr>
              <w:pStyle w:val="TableParagraph"/>
              <w:spacing w:line="248" w:lineRule="exact"/>
              <w:rPr>
                <w:sz w:val="22"/>
              </w:rPr>
            </w:pPr>
            <w:r>
              <w:rPr>
                <w:sz w:val="22"/>
              </w:rPr>
              <w:t>Popovača</w:t>
            </w:r>
          </w:p>
        </w:tc>
        <w:tc>
          <w:tcPr>
            <w:tcW w:w="2434" w:type="dxa"/>
          </w:tcPr>
          <w:p>
            <w:pPr>
              <w:pStyle w:val="TableParagraph"/>
              <w:spacing w:line="248" w:lineRule="exact"/>
              <w:ind w:left="644" w:right="631"/>
              <w:jc w:val="center"/>
              <w:rPr>
                <w:sz w:val="22"/>
              </w:rPr>
            </w:pPr>
            <w:r>
              <w:rPr>
                <w:sz w:val="22"/>
              </w:rPr>
              <w:t>225</w:t>
            </w:r>
          </w:p>
        </w:tc>
        <w:tc>
          <w:tcPr>
            <w:tcW w:w="2434" w:type="dxa"/>
          </w:tcPr>
          <w:p>
            <w:pPr>
              <w:pStyle w:val="TableParagraph"/>
              <w:spacing w:line="248" w:lineRule="exact"/>
              <w:ind w:left="641" w:right="632"/>
              <w:jc w:val="center"/>
              <w:rPr>
                <w:sz w:val="22"/>
              </w:rPr>
            </w:pPr>
            <w:r>
              <w:rPr>
                <w:sz w:val="22"/>
              </w:rPr>
              <w:t>234</w:t>
            </w:r>
          </w:p>
        </w:tc>
        <w:tc>
          <w:tcPr>
            <w:tcW w:w="2324" w:type="dxa"/>
          </w:tcPr>
          <w:p>
            <w:pPr>
              <w:pStyle w:val="TableParagraph"/>
              <w:spacing w:line="248" w:lineRule="exact"/>
              <w:ind w:left="618" w:right="609"/>
              <w:jc w:val="center"/>
              <w:rPr>
                <w:sz w:val="22"/>
              </w:rPr>
            </w:pPr>
            <w:r>
              <w:rPr>
                <w:sz w:val="22"/>
              </w:rPr>
              <w:t>262</w:t>
            </w:r>
          </w:p>
        </w:tc>
      </w:tr>
      <w:tr>
        <w:trPr>
          <w:trHeight w:val="268" w:hRule="atLeast"/>
        </w:trPr>
        <w:tc>
          <w:tcPr>
            <w:tcW w:w="1872" w:type="dxa"/>
          </w:tcPr>
          <w:p>
            <w:pPr>
              <w:pStyle w:val="TableParagraph"/>
              <w:spacing w:line="248" w:lineRule="exact"/>
              <w:rPr>
                <w:sz w:val="22"/>
              </w:rPr>
            </w:pPr>
            <w:r>
              <w:rPr>
                <w:sz w:val="22"/>
              </w:rPr>
              <w:t>Sisak</w:t>
            </w:r>
          </w:p>
        </w:tc>
        <w:tc>
          <w:tcPr>
            <w:tcW w:w="2434" w:type="dxa"/>
          </w:tcPr>
          <w:p>
            <w:pPr>
              <w:pStyle w:val="TableParagraph"/>
              <w:spacing w:line="248" w:lineRule="exact"/>
              <w:ind w:left="644" w:right="631"/>
              <w:jc w:val="center"/>
              <w:rPr>
                <w:sz w:val="22"/>
              </w:rPr>
            </w:pPr>
            <w:r>
              <w:rPr>
                <w:sz w:val="22"/>
              </w:rPr>
              <w:t>2.484</w:t>
            </w:r>
          </w:p>
        </w:tc>
        <w:tc>
          <w:tcPr>
            <w:tcW w:w="2434" w:type="dxa"/>
          </w:tcPr>
          <w:p>
            <w:pPr>
              <w:pStyle w:val="TableParagraph"/>
              <w:spacing w:line="248" w:lineRule="exact"/>
              <w:ind w:left="640" w:right="632"/>
              <w:jc w:val="center"/>
              <w:rPr>
                <w:sz w:val="22"/>
              </w:rPr>
            </w:pPr>
            <w:r>
              <w:rPr>
                <w:sz w:val="22"/>
              </w:rPr>
              <w:t>1.378</w:t>
            </w:r>
          </w:p>
        </w:tc>
        <w:tc>
          <w:tcPr>
            <w:tcW w:w="2324" w:type="dxa"/>
          </w:tcPr>
          <w:p>
            <w:pPr>
              <w:pStyle w:val="TableParagraph"/>
              <w:spacing w:line="248" w:lineRule="exact"/>
              <w:ind w:left="617" w:right="609"/>
              <w:jc w:val="center"/>
              <w:rPr>
                <w:sz w:val="22"/>
              </w:rPr>
            </w:pPr>
            <w:r>
              <w:rPr>
                <w:sz w:val="22"/>
              </w:rPr>
              <w:t>1.334</w:t>
            </w:r>
          </w:p>
        </w:tc>
      </w:tr>
      <w:tr>
        <w:trPr>
          <w:trHeight w:val="268" w:hRule="atLeast"/>
        </w:trPr>
        <w:tc>
          <w:tcPr>
            <w:tcW w:w="1872" w:type="dxa"/>
          </w:tcPr>
          <w:p>
            <w:pPr>
              <w:pStyle w:val="TableParagraph"/>
              <w:spacing w:line="248" w:lineRule="exact"/>
              <w:rPr>
                <w:sz w:val="22"/>
              </w:rPr>
            </w:pPr>
            <w:r>
              <w:rPr>
                <w:sz w:val="22"/>
              </w:rPr>
              <w:t>Sunja</w:t>
            </w:r>
          </w:p>
        </w:tc>
        <w:tc>
          <w:tcPr>
            <w:tcW w:w="2434" w:type="dxa"/>
          </w:tcPr>
          <w:p>
            <w:pPr>
              <w:pStyle w:val="TableParagraph"/>
              <w:spacing w:line="248" w:lineRule="exact"/>
              <w:ind w:left="644" w:right="629"/>
              <w:jc w:val="center"/>
              <w:rPr>
                <w:sz w:val="22"/>
              </w:rPr>
            </w:pPr>
            <w:r>
              <w:rPr>
                <w:sz w:val="22"/>
              </w:rPr>
              <w:t>69</w:t>
            </w:r>
          </w:p>
        </w:tc>
        <w:tc>
          <w:tcPr>
            <w:tcW w:w="2434" w:type="dxa"/>
          </w:tcPr>
          <w:p>
            <w:pPr>
              <w:pStyle w:val="TableParagraph"/>
              <w:spacing w:line="248" w:lineRule="exact"/>
              <w:ind w:left="642" w:right="632"/>
              <w:jc w:val="center"/>
              <w:rPr>
                <w:sz w:val="22"/>
              </w:rPr>
            </w:pPr>
            <w:r>
              <w:rPr>
                <w:sz w:val="22"/>
              </w:rPr>
              <w:t>72</w:t>
            </w:r>
          </w:p>
        </w:tc>
        <w:tc>
          <w:tcPr>
            <w:tcW w:w="2324" w:type="dxa"/>
          </w:tcPr>
          <w:p>
            <w:pPr>
              <w:pStyle w:val="TableParagraph"/>
              <w:spacing w:line="248" w:lineRule="exact"/>
              <w:ind w:left="619" w:right="609"/>
              <w:jc w:val="center"/>
              <w:rPr>
                <w:sz w:val="22"/>
              </w:rPr>
            </w:pPr>
            <w:r>
              <w:rPr>
                <w:sz w:val="22"/>
              </w:rPr>
              <w:t>77</w:t>
            </w:r>
          </w:p>
        </w:tc>
      </w:tr>
      <w:tr>
        <w:trPr>
          <w:trHeight w:val="270" w:hRule="atLeast"/>
        </w:trPr>
        <w:tc>
          <w:tcPr>
            <w:tcW w:w="1872" w:type="dxa"/>
          </w:tcPr>
          <w:p>
            <w:pPr>
              <w:pStyle w:val="TableParagraph"/>
              <w:spacing w:line="249" w:lineRule="exact" w:before="1"/>
              <w:rPr>
                <w:sz w:val="22"/>
              </w:rPr>
            </w:pPr>
            <w:r>
              <w:rPr>
                <w:sz w:val="22"/>
              </w:rPr>
              <w:t>Topusko</w:t>
            </w:r>
          </w:p>
        </w:tc>
        <w:tc>
          <w:tcPr>
            <w:tcW w:w="2434" w:type="dxa"/>
          </w:tcPr>
          <w:p>
            <w:pPr>
              <w:pStyle w:val="TableParagraph"/>
              <w:spacing w:line="249" w:lineRule="exact" w:before="1"/>
              <w:ind w:left="644" w:right="629"/>
              <w:jc w:val="center"/>
              <w:rPr>
                <w:sz w:val="22"/>
              </w:rPr>
            </w:pPr>
            <w:r>
              <w:rPr>
                <w:sz w:val="22"/>
              </w:rPr>
              <w:t>64</w:t>
            </w:r>
          </w:p>
        </w:tc>
        <w:tc>
          <w:tcPr>
            <w:tcW w:w="2434" w:type="dxa"/>
          </w:tcPr>
          <w:p>
            <w:pPr>
              <w:pStyle w:val="TableParagraph"/>
              <w:spacing w:line="249" w:lineRule="exact" w:before="1"/>
              <w:ind w:left="642" w:right="632"/>
              <w:jc w:val="center"/>
              <w:rPr>
                <w:sz w:val="22"/>
              </w:rPr>
            </w:pPr>
            <w:r>
              <w:rPr>
                <w:sz w:val="22"/>
              </w:rPr>
              <w:t>59</w:t>
            </w:r>
          </w:p>
        </w:tc>
        <w:tc>
          <w:tcPr>
            <w:tcW w:w="2324" w:type="dxa"/>
          </w:tcPr>
          <w:p>
            <w:pPr>
              <w:pStyle w:val="TableParagraph"/>
              <w:spacing w:line="249" w:lineRule="exact" w:before="1"/>
              <w:ind w:left="619" w:right="609"/>
              <w:jc w:val="center"/>
              <w:rPr>
                <w:sz w:val="22"/>
              </w:rPr>
            </w:pPr>
            <w:r>
              <w:rPr>
                <w:sz w:val="22"/>
              </w:rPr>
              <w:t>55</w:t>
            </w:r>
          </w:p>
        </w:tc>
      </w:tr>
      <w:tr>
        <w:trPr>
          <w:trHeight w:val="268" w:hRule="atLeast"/>
        </w:trPr>
        <w:tc>
          <w:tcPr>
            <w:tcW w:w="1872" w:type="dxa"/>
          </w:tcPr>
          <w:p>
            <w:pPr>
              <w:pStyle w:val="TableParagraph"/>
              <w:spacing w:line="249" w:lineRule="exact"/>
              <w:rPr>
                <w:sz w:val="22"/>
              </w:rPr>
            </w:pPr>
            <w:r>
              <w:rPr>
                <w:sz w:val="22"/>
              </w:rPr>
              <w:t>Velika Ludina</w:t>
            </w:r>
          </w:p>
        </w:tc>
        <w:tc>
          <w:tcPr>
            <w:tcW w:w="2434" w:type="dxa"/>
          </w:tcPr>
          <w:p>
            <w:pPr>
              <w:pStyle w:val="TableParagraph"/>
              <w:spacing w:line="249" w:lineRule="exact"/>
              <w:ind w:left="644" w:right="629"/>
              <w:jc w:val="center"/>
              <w:rPr>
                <w:sz w:val="22"/>
              </w:rPr>
            </w:pPr>
            <w:r>
              <w:rPr>
                <w:sz w:val="22"/>
              </w:rPr>
              <w:t>52</w:t>
            </w:r>
          </w:p>
        </w:tc>
        <w:tc>
          <w:tcPr>
            <w:tcW w:w="2434" w:type="dxa"/>
          </w:tcPr>
          <w:p>
            <w:pPr>
              <w:pStyle w:val="TableParagraph"/>
              <w:spacing w:line="249" w:lineRule="exact"/>
              <w:ind w:left="642" w:right="632"/>
              <w:jc w:val="center"/>
              <w:rPr>
                <w:sz w:val="22"/>
              </w:rPr>
            </w:pPr>
            <w:r>
              <w:rPr>
                <w:sz w:val="22"/>
              </w:rPr>
              <w:t>55</w:t>
            </w:r>
          </w:p>
        </w:tc>
        <w:tc>
          <w:tcPr>
            <w:tcW w:w="2324" w:type="dxa"/>
          </w:tcPr>
          <w:p>
            <w:pPr>
              <w:pStyle w:val="TableParagraph"/>
              <w:spacing w:line="249" w:lineRule="exact"/>
              <w:ind w:left="619" w:right="609"/>
              <w:jc w:val="center"/>
              <w:rPr>
                <w:sz w:val="22"/>
              </w:rPr>
            </w:pPr>
            <w:r>
              <w:rPr>
                <w:sz w:val="22"/>
              </w:rPr>
              <w:t>58</w:t>
            </w:r>
          </w:p>
        </w:tc>
      </w:tr>
    </w:tbl>
    <w:p>
      <w:pPr>
        <w:spacing w:before="0"/>
        <w:ind w:left="536" w:right="0" w:firstLine="0"/>
        <w:jc w:val="left"/>
        <w:rPr>
          <w:i/>
          <w:sz w:val="20"/>
        </w:rPr>
      </w:pPr>
      <w:r>
        <w:rPr/>
        <w:pict>
          <v:shape style="position:absolute;margin-left:99.454002pt;margin-top:-118.751556pt;width:324.7pt;height:310.7pt;mso-position-horizontal-relative:page;mso-position-vertical-relative:paragraph;z-index:-262714368" coordorigin="1989,-2375" coordsize="6494,6214" path="m5004,2903l5002,2891,4999,2878,4995,2864,4989,2850,4982,2835,4973,2820,4962,2804,4948,2788,4933,2772,4831,2670,2947,787,2940,781,2930,777,2920,774,2909,772,2898,773,2889,775,2880,779,2871,784,2861,790,2851,797,2841,806,2829,815,2818,826,2806,838,2796,850,2787,861,2780,871,2774,880,2769,889,2765,899,2763,908,2761,919,2764,930,2768,940,2771,949,2777,957,2785,965,3329,1509,4220,2398,4277,2454,4495,2669,4495,2670,4495,2670,4494,2670,4342,2589,4292,2561,3877,2340,3655,2228,2949,1863,2382,1570,2352,1555,2324,1543,2298,1532,2275,1524,2254,1517,2233,1512,2214,1509,2198,1509,2182,1511,2166,1514,2152,1519,2138,1526,2123,1536,2108,1547,2094,1561,2010,1644,1999,1659,1992,1676,1989,1697,1990,1721,1996,1747,2010,1775,2032,1805,2062,1838,4047,3823,4055,3829,4064,3832,4075,3838,4084,3839,4095,3835,4106,3834,4118,3828,4132,3821,4142,3814,4152,3805,4164,3795,4176,3784,4188,3771,4198,3760,4207,3749,4214,3739,4219,3729,4223,3719,4226,3710,4228,3701,4232,3691,4232,3681,4227,3670,4223,3661,4217,3653,3603,3038,2731,2167,2422,1865,2424,1863,2486,1899,2550,1934,2748,2042,2814,2077,4551,2971,4592,2992,4630,3010,4665,3025,4696,3038,4725,3049,4751,3058,4775,3064,4796,3067,4817,3070,4836,3070,4852,3068,4867,3063,4882,3057,4896,3049,4910,3039,4923,3026,4989,2961,4996,2950,5000,2937,5002,2926,5004,2915,5004,2903m6344,1590l6343,1580,6339,1570,6334,1560,6326,1549,6316,1538,6303,1527,6288,1515,6270,1503,6249,1489,6115,1401,5974,1310,5233,833,5233,1127,4958,1402,4787,1573,4674,1401,4163,623,3940,284,3940,284,3940,283,3941,283,4460,623,5233,1127,5233,833,4906,623,4378,283,3829,-72,3818,-79,3807,-84,3797,-89,3787,-93,3773,-96,3763,-95,3749,-91,3738,-88,3728,-82,3717,-76,3705,-67,3693,-57,3680,-45,3666,-32,3637,-2,3624,10,3613,22,3604,34,3596,44,3590,55,3585,65,3582,75,3579,89,3577,100,3582,112,3585,122,3589,132,3595,142,3601,153,3686,284,3905,623,4406,1402,4619,1734,5118,2506,5161,2573,5175,2594,5188,2612,5200,2627,5211,2639,5222,2649,5232,2658,5243,2663,5253,2667,5263,2668,5273,2667,5284,2664,5295,2658,5306,2649,5318,2639,5331,2628,5345,2614,5358,2601,5370,2588,5379,2576,5387,2565,5394,2556,5398,2547,5401,2537,5403,2527,5403,2516,5403,2506,5398,2495,5395,2486,5389,2474,5381,2462,5017,1911,4971,1842,5241,1573,5504,1310,5644,1402,6136,1721,6148,1728,6160,1734,6169,1737,6179,1741,6188,1742,6198,1738,6206,1737,6216,1733,6225,1728,6236,1721,6246,1712,6258,1701,6271,1688,6286,1674,6300,1659,6313,1645,6323,1632,6332,1621,6339,1611,6343,1600,6344,1590m7236,503l7236,469,7235,440,7233,415,7231,394,7228,378,7224,365,7221,354,7217,344,7213,336,7208,324,7202,314,7194,302,7179,285,7171,275,7162,265,7152,254,7141,242,7130,230,7116,217,7098,199,7081,183,7066,169,7052,156,7039,145,7027,136,7016,128,7007,121,6997,115,6987,112,6974,111,6969,113,6964,118,6958,128,6954,143,6953,164,6955,190,6958,220,6959,253,6960,288,6959,325,6957,365,6952,407,6943,450,6932,494,6916,538,6894,581,6865,621,6830,659,6782,700,6730,732,6674,755,6613,767,6549,772,6481,768,6409,753,6333,729,6271,703,6205,672,6138,635,6068,592,5996,543,5935,497,5872,448,5808,395,5744,337,5677,276,5610,210,5553,152,5499,94,5448,37,5399,-19,5354,-75,5312,-129,5272,-184,5222,-257,5178,-328,5139,-397,5106,-465,5078,-530,5052,-608,5035,-682,5028,-753,5029,-819,5040,-879,5061,-935,5091,-986,5129,-1031,5169,-1067,5210,-1097,5252,-1119,5295,-1135,5339,-1145,5382,-1152,5423,-1157,5463,-1159,5500,-1158,5535,-1157,5567,-1155,5623,-1149,5644,-1149,5659,-1152,5669,-1157,5671,-1159,5674,-1162,5676,-1170,5675,-1179,5673,-1187,5669,-1197,5654,-1221,5647,-1232,5639,-1244,5629,-1256,5618,-1269,5605,-1283,5590,-1299,5575,-1315,5561,-1329,5547,-1342,5535,-1354,5523,-1365,5511,-1375,5490,-1391,5481,-1399,5469,-1407,5458,-1413,5447,-1419,5438,-1423,5426,-1427,5412,-1432,5395,-1437,5376,-1440,5351,-1442,5323,-1444,5291,-1444,5256,-1443,5221,-1440,5186,-1434,5150,-1426,5114,-1417,5079,-1405,5043,-1390,5008,-1374,4975,-1355,4943,-1333,4912,-1309,4884,-1283,4827,-1216,4782,-1144,4750,-1064,4731,-978,4725,-904,4725,-827,4733,-747,4749,-665,4773,-579,4796,-516,4823,-451,4853,-385,4887,-318,4925,-250,4967,-180,5013,-110,5057,-47,5103,16,5153,80,5205,144,5261,209,5320,275,5382,341,5447,407,5511,470,5575,531,5639,588,5701,642,5763,693,5824,740,5884,785,5944,827,6022,879,6099,925,6174,965,6247,1000,6319,1029,6389,1054,6470,1077,6548,1091,6623,1098,6696,1097,6766,1088,6847,1068,6924,1035,6995,990,7060,933,7094,896,7125,858,7151,819,7172,778,7174,772,7189,735,7203,694,7215,654,7224,613,7230,575,7234,538,7236,503m8482,-559l8482,-568,8477,-577,8472,-586,8465,-595,8457,-603,8449,-610,8440,-618,8428,-627,8415,-637,8398,-648,8314,-702,7790,-1021,7724,-1061,7678,-1089,7630,-1117,7542,-1165,7501,-1187,7461,-1206,7423,-1223,7386,-1238,7351,-1251,7316,-1261,7283,-1269,7251,-1276,7247,-1276,7222,-1279,7192,-1281,7164,-1279,7136,-1276,7146,-1321,7153,-1367,7157,-1413,7157,-1459,7154,-1506,7147,-1554,7136,-1602,7121,-1652,7103,-1701,7080,-1750,7053,-1801,7021,-1853,6984,-1904,6943,-1956,6897,-2008,6897,-1450,6893,-1411,6885,-1373,6871,-1335,6852,-1298,6827,-1262,6796,-1228,6630,-1061,5908,-1783,5944,-1819,6051,-1927,6076,-1951,6099,-1972,6120,-1990,6139,-2004,6157,-2016,6174,-2027,6192,-2036,6211,-2043,6269,-2058,6328,-2061,6388,-2052,6448,-2032,6508,-2000,6570,-1960,6632,-1911,6695,-1852,6732,-1813,6766,-1774,6796,-1734,6824,-1693,6847,-1652,6866,-1611,6880,-1570,6890,-1530,6896,-1490,6897,-1450,6897,-2008,6896,-2009,6846,-2061,6845,-2062,6790,-2115,6734,-2164,6678,-2208,6623,-2247,6568,-2280,6512,-2308,6457,-2332,6402,-2351,6348,-2364,6294,-2372,6242,-2375,6190,-2373,6138,-2365,6088,-2352,6039,-2333,5990,-2309,5974,-2299,5958,-2287,5923,-2262,5904,-2246,5884,-2228,5862,-2207,5838,-2184,5566,-1912,5556,-1899,5550,-1883,5547,-1865,5548,-1844,5555,-1819,5569,-1792,5590,-1763,5618,-1732,7611,260,7620,267,7629,271,7639,274,7648,275,7658,272,7667,270,7676,266,7686,262,7696,256,7706,249,7717,241,7728,231,7740,219,7752,207,7762,195,7771,184,7779,174,7786,160,7791,149,7793,137,7795,128,7795,118,7792,108,7788,99,7781,89,6860,-831,6974,-945,7004,-971,7035,-992,7068,-1007,7102,-1017,7138,-1021,7176,-1021,7215,-1017,7255,-1008,7298,-996,7342,-980,7387,-961,7433,-937,7481,-911,7531,-883,7582,-853,7635,-821,8269,-426,8281,-420,8291,-415,8301,-411,8312,-405,8323,-404,8335,-406,8345,-407,8355,-410,8364,-415,8374,-421,8384,-428,8395,-437,8406,-447,8419,-459,8432,-473,8444,-487,8454,-499,8463,-510,8470,-520,8475,-529,8478,-538,8481,-547,8482,-559e" filled="true" fillcolor="#c0c0c0" stroked="false">
            <v:path arrowok="t"/>
            <v:fill opacity="32896f" type="solid"/>
            <w10:wrap type="none"/>
          </v:shape>
        </w:pict>
      </w:r>
      <w:r>
        <w:rPr>
          <w:i/>
          <w:sz w:val="20"/>
        </w:rPr>
        <w:t>Izvor podataka: DZS, Gradovi u statistici</w:t>
      </w:r>
    </w:p>
    <w:p>
      <w:pPr>
        <w:pStyle w:val="BodyText"/>
        <w:rPr>
          <w:i/>
          <w:sz w:val="20"/>
        </w:rPr>
      </w:pPr>
    </w:p>
    <w:p>
      <w:pPr>
        <w:pStyle w:val="BodyText"/>
        <w:rPr>
          <w:i/>
          <w:sz w:val="20"/>
        </w:rPr>
      </w:pPr>
    </w:p>
    <w:p>
      <w:pPr>
        <w:pStyle w:val="BodyText"/>
        <w:spacing w:line="259" w:lineRule="auto" w:before="168"/>
        <w:ind w:left="536" w:right="532"/>
        <w:jc w:val="both"/>
      </w:pPr>
      <w:r>
        <w:rPr/>
        <w:t>Najviše djece upisanih u programe ranog i predškolskog odgoja i obrazovanja je na području grada Siska što ne iznenađuje obzirom na činjenicu da je isti županijsko središte s najvećom naseljenošću. No, također je potrebno istaknuti da je upravo u Sisku u predškolskoj godini 2018/2019. upisano gotovo dvostruko manje djece u odnosu na 2016./2017. godinu. Ukupno gledajući,</w:t>
      </w:r>
      <w:r>
        <w:rPr>
          <w:spacing w:val="-12"/>
        </w:rPr>
        <w:t> </w:t>
      </w:r>
      <w:r>
        <w:rPr/>
        <w:t>u</w:t>
      </w:r>
      <w:r>
        <w:rPr>
          <w:spacing w:val="-9"/>
        </w:rPr>
        <w:t> </w:t>
      </w:r>
      <w:r>
        <w:rPr/>
        <w:t>predškolskoj</w:t>
      </w:r>
      <w:r>
        <w:rPr>
          <w:spacing w:val="-9"/>
        </w:rPr>
        <w:t> </w:t>
      </w:r>
      <w:r>
        <w:rPr/>
        <w:t>godini</w:t>
      </w:r>
      <w:r>
        <w:rPr>
          <w:spacing w:val="-10"/>
        </w:rPr>
        <w:t> </w:t>
      </w:r>
      <w:r>
        <w:rPr/>
        <w:t>2018./2019.</w:t>
      </w:r>
      <w:r>
        <w:rPr>
          <w:spacing w:val="-10"/>
        </w:rPr>
        <w:t> </w:t>
      </w:r>
      <w:r>
        <w:rPr/>
        <w:t>na</w:t>
      </w:r>
      <w:r>
        <w:rPr>
          <w:spacing w:val="-12"/>
        </w:rPr>
        <w:t> </w:t>
      </w:r>
      <w:r>
        <w:rPr/>
        <w:t>području</w:t>
      </w:r>
      <w:r>
        <w:rPr>
          <w:spacing w:val="-9"/>
        </w:rPr>
        <w:t> </w:t>
      </w:r>
      <w:r>
        <w:rPr/>
        <w:t>Sisačko</w:t>
      </w:r>
      <w:r>
        <w:rPr>
          <w:spacing w:val="-9"/>
        </w:rPr>
        <w:t> </w:t>
      </w:r>
      <w:r>
        <w:rPr/>
        <w:t>moslavačke</w:t>
      </w:r>
      <w:r>
        <w:rPr>
          <w:spacing w:val="-9"/>
        </w:rPr>
        <w:t> </w:t>
      </w:r>
      <w:r>
        <w:rPr/>
        <w:t>županije</w:t>
      </w:r>
      <w:r>
        <w:rPr>
          <w:spacing w:val="-9"/>
        </w:rPr>
        <w:t> </w:t>
      </w:r>
      <w:r>
        <w:rPr/>
        <w:t>ukupno je upisano 1.094 manje djece nego u 2016./2017.</w:t>
      </w:r>
      <w:r>
        <w:rPr>
          <w:spacing w:val="-7"/>
        </w:rPr>
        <w:t> </w:t>
      </w:r>
      <w:r>
        <w:rPr/>
        <w:t>godini.</w:t>
      </w:r>
    </w:p>
    <w:p>
      <w:pPr>
        <w:pStyle w:val="BodyText"/>
        <w:spacing w:line="259" w:lineRule="auto" w:before="158"/>
        <w:ind w:left="536" w:right="531"/>
        <w:jc w:val="both"/>
      </w:pPr>
      <w:r>
        <w:rPr/>
        <w:t>S obzirom na postojeće demografske pokazatelje koji od 2016. godine ukazuju na pad broj živorođene djece na području Županije kao i trend depopulacije područja Županije, realno je za</w:t>
      </w:r>
      <w:r>
        <w:rPr>
          <w:spacing w:val="-4"/>
        </w:rPr>
        <w:t> </w:t>
      </w:r>
      <w:r>
        <w:rPr/>
        <w:t>procijeniti</w:t>
      </w:r>
      <w:r>
        <w:rPr>
          <w:spacing w:val="-4"/>
        </w:rPr>
        <w:t> </w:t>
      </w:r>
      <w:r>
        <w:rPr/>
        <w:t>da</w:t>
      </w:r>
      <w:r>
        <w:rPr>
          <w:spacing w:val="-4"/>
        </w:rPr>
        <w:t> </w:t>
      </w:r>
      <w:r>
        <w:rPr/>
        <w:t>će</w:t>
      </w:r>
      <w:r>
        <w:rPr>
          <w:spacing w:val="-3"/>
        </w:rPr>
        <w:t> </w:t>
      </w:r>
      <w:r>
        <w:rPr/>
        <w:t>se</w:t>
      </w:r>
      <w:r>
        <w:rPr>
          <w:spacing w:val="-6"/>
        </w:rPr>
        <w:t> </w:t>
      </w:r>
      <w:r>
        <w:rPr/>
        <w:t>ovaj</w:t>
      </w:r>
      <w:r>
        <w:rPr>
          <w:spacing w:val="-4"/>
        </w:rPr>
        <w:t> </w:t>
      </w:r>
      <w:r>
        <w:rPr/>
        <w:t>negativni</w:t>
      </w:r>
      <w:r>
        <w:rPr>
          <w:spacing w:val="-4"/>
        </w:rPr>
        <w:t> </w:t>
      </w:r>
      <w:r>
        <w:rPr/>
        <w:t>pokazatelj</w:t>
      </w:r>
      <w:r>
        <w:rPr>
          <w:spacing w:val="-3"/>
        </w:rPr>
        <w:t> </w:t>
      </w:r>
      <w:r>
        <w:rPr/>
        <w:t>nastaviti</w:t>
      </w:r>
      <w:r>
        <w:rPr>
          <w:spacing w:val="-4"/>
        </w:rPr>
        <w:t> </w:t>
      </w:r>
      <w:r>
        <w:rPr/>
        <w:t>i</w:t>
      </w:r>
      <w:r>
        <w:rPr>
          <w:spacing w:val="-6"/>
        </w:rPr>
        <w:t> </w:t>
      </w:r>
      <w:r>
        <w:rPr/>
        <w:t>u</w:t>
      </w:r>
      <w:r>
        <w:rPr>
          <w:spacing w:val="-3"/>
        </w:rPr>
        <w:t> </w:t>
      </w:r>
      <w:r>
        <w:rPr/>
        <w:t>slijedećim</w:t>
      </w:r>
      <w:r>
        <w:rPr>
          <w:spacing w:val="-4"/>
        </w:rPr>
        <w:t> </w:t>
      </w:r>
      <w:r>
        <w:rPr/>
        <w:t>godina</w:t>
      </w:r>
      <w:r>
        <w:rPr>
          <w:spacing w:val="-4"/>
        </w:rPr>
        <w:t> </w:t>
      </w:r>
      <w:r>
        <w:rPr/>
        <w:t>ukoliko</w:t>
      </w:r>
      <w:r>
        <w:rPr>
          <w:spacing w:val="-3"/>
        </w:rPr>
        <w:t> </w:t>
      </w:r>
      <w:r>
        <w:rPr/>
        <w:t>ne</w:t>
      </w:r>
      <w:r>
        <w:rPr>
          <w:spacing w:val="-6"/>
        </w:rPr>
        <w:t> </w:t>
      </w:r>
      <w:r>
        <w:rPr/>
        <w:t>dođe do značajnijih gospodarskih i društvenih promjena, ne samo na regionalnoj već i nacionalnoj razini. Posljedično, navedeni trendovi utjecati će i na smanjenje potreba za mjestima u ustanovama za predškolski odgoj na području</w:t>
      </w:r>
      <w:r>
        <w:rPr>
          <w:spacing w:val="-7"/>
        </w:rPr>
        <w:t> </w:t>
      </w:r>
      <w:r>
        <w:rPr/>
        <w:t>Županije.</w:t>
      </w:r>
    </w:p>
    <w:p>
      <w:pPr>
        <w:spacing w:after="0" w:line="259" w:lineRule="auto"/>
        <w:jc w:val="both"/>
        <w:sectPr>
          <w:pgSz w:w="11910" w:h="16840"/>
          <w:pgMar w:header="0" w:footer="514" w:top="1360" w:bottom="760" w:left="880" w:right="880"/>
        </w:sectPr>
      </w:pPr>
    </w:p>
    <w:p>
      <w:pPr>
        <w:pStyle w:val="Heading3"/>
        <w:numPr>
          <w:ilvl w:val="1"/>
          <w:numId w:val="3"/>
        </w:numPr>
        <w:tabs>
          <w:tab w:pos="1022" w:val="left" w:leader="none"/>
        </w:tabs>
        <w:spacing w:line="240" w:lineRule="auto" w:before="20" w:after="0"/>
        <w:ind w:left="1021" w:right="0" w:hanging="486"/>
        <w:jc w:val="left"/>
        <w:rPr>
          <w:b w:val="0"/>
        </w:rPr>
      </w:pPr>
      <w:bookmarkStart w:name="_bookmark16" w:id="28"/>
      <w:bookmarkEnd w:id="28"/>
      <w:r>
        <w:rPr/>
      </w:r>
      <w:bookmarkStart w:name="_bookmark16" w:id="29"/>
      <w:bookmarkEnd w:id="29"/>
      <w:r>
        <w:rPr>
          <w:b w:val="0"/>
          <w:color w:val="2E5395"/>
        </w:rPr>
        <w:t>Osn</w:t>
      </w:r>
      <w:r>
        <w:rPr>
          <w:b w:val="0"/>
          <w:color w:val="2E5395"/>
        </w:rPr>
        <w:t>ovnoškolsko</w:t>
      </w:r>
      <w:r>
        <w:rPr>
          <w:b w:val="0"/>
          <w:color w:val="2E5395"/>
          <w:spacing w:val="-5"/>
        </w:rPr>
        <w:t> </w:t>
      </w:r>
      <w:r>
        <w:rPr>
          <w:b w:val="0"/>
          <w:color w:val="2E5395"/>
        </w:rPr>
        <w:t>obrazovanje</w:t>
      </w:r>
    </w:p>
    <w:p>
      <w:pPr>
        <w:pStyle w:val="BodyText"/>
        <w:rPr>
          <w:rFonts w:ascii="Calibri Light"/>
          <w:b w:val="0"/>
          <w:sz w:val="39"/>
        </w:rPr>
      </w:pPr>
    </w:p>
    <w:p>
      <w:pPr>
        <w:pStyle w:val="BodyText"/>
        <w:spacing w:line="259" w:lineRule="auto"/>
        <w:ind w:left="536" w:right="535"/>
        <w:jc w:val="both"/>
      </w:pPr>
      <w:r>
        <w:rPr/>
        <w:t>U Sisačko-moslavačkoj županiji djeluje 91 osnovnoškolska obrazovna ustanova od kojih je 37 matičnih osnovnih škola dok ostatak čine područne škole. Također, na području Županije djeluju i dvije osnovne glazbene škole. U školskoj godini 2019./2020. na području Županije ukupno je u sustav osnovnoškolskog obrazovanja upisano 10.954 učenika, dok je u glazbenu školu upisano 159 učenika.</w:t>
      </w:r>
    </w:p>
    <w:p>
      <w:pPr>
        <w:pStyle w:val="BodyText"/>
        <w:spacing w:line="259" w:lineRule="auto" w:before="158"/>
        <w:ind w:left="536" w:right="532"/>
        <w:jc w:val="both"/>
      </w:pPr>
      <w:r>
        <w:rPr/>
        <w:pict>
          <v:shape style="position:absolute;margin-left:99.454002pt;margin-top:41.065727pt;width:357.35pt;height:378.3pt;mso-position-horizontal-relative:page;mso-position-vertical-relative:paragraph;z-index:-262712320" coordorigin="1989,821" coordsize="7147,7566" path="m5004,7452l5002,7440,4999,7426,4995,7413,4989,7398,4982,7384,4973,7368,4962,7353,4948,7337,4933,7320,4831,7219,2947,5335,2940,5329,2930,5326,2920,5322,2909,5320,2898,5321,2889,5323,2880,5327,2871,5332,2861,5338,2851,5346,2841,5354,2829,5364,2818,5374,2806,5387,2796,5398,2787,5409,2780,5419,2774,5429,2769,5438,2765,5447,2763,5456,2761,5468,2764,5479,2768,5488,2771,5498,2777,5505,2785,5514,3329,6058,4220,6947,4277,7003,4495,7218,4495,7218,4495,7218,4494,7219,4342,7137,4292,7110,3877,6889,3655,6776,2949,6412,2382,6118,2352,6104,2324,6091,2298,6080,2275,6072,2254,6065,2233,6061,2214,6058,2198,6058,2182,6059,2166,6062,2152,6067,2138,6074,2123,6084,2108,6095,2094,6109,2010,6192,1999,6207,1992,6225,1989,6245,1990,6269,1996,6295,2010,6323,2032,6354,2062,6386,4047,8372,4055,8377,4064,8381,4075,8386,4084,8387,4095,8383,4106,8383,4118,8377,4132,8369,4142,8362,4152,8354,4164,8344,4176,8332,4188,8320,4198,8308,4207,8297,4214,8287,4219,8277,4223,8268,4226,8259,4228,8250,4232,8240,4232,8230,4227,8218,4223,8209,4217,8201,3603,7587,2731,6715,2422,6413,2424,6412,2486,6447,2550,6483,2748,6591,2814,6626,4551,7519,4592,7540,4630,7558,4665,7573,4696,7587,4725,7598,4751,7606,4775,7612,4796,7616,4817,7618,4836,7618,4852,7616,4867,7611,4882,7605,4896,7597,4910,7587,4923,7575,4989,7509,4996,7499,5000,7485,5002,7474,5004,7463,5004,7452m6344,6139l6343,6129,6339,6118,6334,6108,6326,6097,6316,6086,6303,6075,6288,6064,6270,6051,6249,6037,6115,5950,5974,5858,5233,5381,5233,5676,4958,5950,4787,6121,4674,5950,4163,5171,3940,4832,3940,4832,3940,4832,3941,4832,4460,5171,5233,5676,5233,5381,4906,5171,4378,4832,3829,4476,3818,4470,3807,4464,3797,4459,3787,4456,3773,4452,3763,4453,3749,4457,3738,4461,3728,4466,3717,4473,3705,4481,3693,4491,3680,4503,3666,4517,3637,4546,3624,4559,3613,4571,3604,4582,3596,4593,3590,4603,3585,4614,3582,4624,3579,4638,3577,4648,3582,4661,3585,4670,3589,4680,3595,4691,3601,4701,3686,4832,3905,5171,4406,5950,4619,6282,5118,7055,5161,7121,5175,7142,5188,7160,5200,7175,5211,7187,5222,7198,5232,7206,5243,7212,5253,7215,5263,7216,5273,7215,5284,7212,5295,7206,5306,7198,5318,7188,5331,7176,5345,7163,5358,7149,5370,7136,5379,7124,5387,7114,5394,7104,5398,7095,5401,7085,5403,7076,5403,7065,5403,7054,5398,7043,5395,7034,5389,7023,5381,7011,5017,6460,4971,6391,5241,6121,5504,5858,5644,5950,6136,6270,6148,6277,6160,6282,6169,6286,6179,6289,6188,6290,6198,6287,6206,6285,6216,6282,6225,6276,6236,6269,6246,6260,6258,6249,6271,6237,6286,6222,6300,6207,6313,6193,6323,6181,6332,6169,6339,6159,6343,6149,6344,6139m7236,5051l7236,5017,7235,4988,7233,4963,7231,4942,7228,4926,7224,4913,7221,4902,7217,4893,7213,4884,7208,4873,7202,4863,7194,4851,7179,4833,7171,4823,7162,4813,7152,4802,7141,4791,7130,4779,7116,4766,7098,4748,7081,4732,7066,4717,7052,4705,7039,4694,7027,4684,7016,4676,7007,4670,6997,4664,6987,4660,6974,4659,6969,4661,6964,4666,6958,4676,6954,4692,6953,4712,6955,4739,6958,4768,6959,4801,6960,4836,6959,4873,6957,4914,6952,4955,6943,4998,6932,5043,6916,5087,6894,5129,6865,5169,6830,5208,6782,5249,6730,5280,6674,5303,6613,5316,6549,5321,6481,5316,6409,5302,6333,5277,6271,5252,6205,5221,6138,5184,6068,5140,5996,5091,5935,5046,5872,4996,5808,4943,5744,4886,5677,4824,5610,4758,5553,4700,5499,4642,5448,4585,5399,4529,5354,4474,5312,4419,5272,4365,5222,4291,5178,4220,5139,4151,5106,4084,5078,4019,5052,3940,5035,3866,5028,3796,5029,3730,5040,3669,5061,3613,5091,3563,5129,3517,5169,3481,5210,3452,5252,3429,5295,3414,5339,3404,5382,3396,5423,3391,5463,3389,5500,3390,5535,3391,5567,3394,5623,3399,5644,3399,5659,3397,5669,3391,5671,3389,5674,3386,5676,3378,5675,3369,5673,3361,5669,3352,5654,3327,5647,3316,5639,3304,5629,3292,5618,3279,5605,3265,5590,3250,5575,3234,5561,3219,5547,3206,5535,3194,5523,3184,5511,3174,5490,3157,5481,3149,5469,3141,5458,3135,5447,3130,5438,3126,5426,3121,5412,3116,5395,3112,5376,3108,5351,3106,5323,3105,5291,3104,5256,3105,5221,3108,5186,3114,5150,3122,5114,3132,5079,3144,5043,3158,5008,3174,4975,3193,4943,3215,4912,3239,4884,3266,4827,3332,4782,3405,4750,3484,4731,3571,4725,3644,4725,3721,4733,3801,4749,3883,4773,3969,4796,4032,4823,4097,4853,4163,4887,4230,4925,4299,4967,4368,5013,4438,5057,4501,5103,4564,5153,4628,5205,4693,5261,4757,5320,4823,5382,4889,5447,4955,5511,5019,5575,5079,5639,5136,5701,5190,5763,5241,5824,5289,5884,5333,5944,5375,6022,5427,6099,5473,6174,5513,6247,5548,6319,5578,6389,5602,6470,5625,6548,5640,6623,5646,6696,5645,6766,5637,6847,5616,6924,5583,6995,5538,7060,5481,7094,5444,7125,5406,7151,5367,7172,5326,7174,5321,7189,5284,7203,5242,7215,5202,7224,5162,7230,5123,7234,5086,7236,5051m8482,3989l8482,3980,8477,3971,8472,3963,8465,3954,8457,3945,8449,3938,8440,3930,8428,3921,8415,3911,8398,3900,8314,3846,7790,3528,7724,3487,7678,3459,7630,3432,7542,3383,7501,3361,7461,3342,7423,3325,7386,3310,7351,3298,7316,3288,7283,3280,7251,3273,7247,3272,7222,3269,7192,3268,7164,3269,7136,3272,7146,3227,7153,3182,7157,3135,7157,3089,7154,3042,7147,2994,7136,2946,7121,2897,7103,2848,7080,2798,7053,2747,7021,2696,6984,2645,6943,2593,6897,2541,6897,3098,6893,3137,6885,3176,6871,3213,6852,3250,6827,3286,6796,3321,6630,3487,5908,2765,5944,2729,6051,2621,6076,2597,6099,2577,6120,2559,6139,2544,6157,2532,6174,2521,6192,2512,6211,2505,6269,2491,6328,2487,6388,2496,6448,2517,6508,2548,6570,2588,6632,2638,6695,2697,6732,2735,6766,2775,6796,2815,6824,2855,6847,2897,6866,2938,6880,2978,6890,3018,6896,3059,6897,3098,6897,2541,6896,2540,6846,2487,6845,2487,6790,2433,6734,2384,6678,2341,6623,2302,6568,2268,6512,2240,6457,2217,6402,2198,6348,2184,6294,2176,6242,2173,6190,2175,6138,2183,6088,2197,6039,2216,5990,2239,5974,2250,5958,2261,5923,2287,5904,2303,5884,2321,5862,2341,5838,2364,5566,2637,5556,2649,5550,2665,5547,2683,5548,2704,5555,2729,5569,2756,5590,2785,5618,2816,7611,4808,7620,4815,7629,4819,7639,4823,7648,4824,7658,4820,7667,4818,7676,4814,7686,4810,7696,4805,7706,4798,7717,4789,7728,4779,7740,4768,7752,4755,7762,4743,7771,4733,7779,4723,7786,4708,7791,4697,7793,4685,7795,4676,7795,4666,7792,4657,7788,4647,7781,4638,6860,3717,6974,3603,7004,3577,7035,3556,7068,3541,7102,3531,7138,3528,7176,3528,7215,3532,7255,3540,7298,3553,7342,3568,7387,3588,7433,3611,7481,3637,7531,3665,7582,3695,7635,3727,8269,4122,8281,4128,8291,4134,8301,4138,8312,4143,8323,4145,8335,4143,8345,4142,8355,4138,8364,4134,8374,4128,8384,4120,8395,4111,8406,4101,8419,4089,8432,4075,8444,4062,8454,4049,8463,4039,8470,4029,8475,4019,8478,4010,8481,4001,8482,3989m9136,3336l9135,3327,9128,3307,9121,3298,7424,1602,7254,1432,7620,1067,7623,1060,7623,1050,7622,1041,7619,1030,7607,1009,7600,998,7592,987,7582,975,7571,963,7558,949,7544,934,7529,919,7513,903,7498,889,7484,876,7471,864,7459,854,7448,846,7437,838,7427,832,7414,825,7403,823,7394,822,7384,821,7378,825,6477,1726,6473,1732,6475,1741,6475,1751,6478,1761,6485,1774,6491,1784,6499,1795,6507,1806,6517,1818,6529,1832,6541,1846,6555,1861,6571,1877,6586,1892,6601,1906,6615,1918,6628,1929,6640,1939,6651,1947,6662,1954,6683,1966,6693,1970,6703,1970,6712,1971,6719,1968,7084,1602,8950,3469,8959,3476,8969,3479,8979,3483,8988,3484,8998,3480,9007,3478,9016,3475,9026,3470,9036,3465,9046,3458,9057,3449,9068,3439,9080,3428,9092,3416,9102,3404,9111,3393,9118,3383,9123,3373,9127,3363,9130,3355,9132,3346,9136,3336e" filled="true" fillcolor="#c0c0c0" stroked="false">
            <v:path arrowok="t"/>
            <v:fill opacity="32896f" type="solid"/>
            <w10:wrap type="none"/>
          </v:shape>
        </w:pict>
      </w:r>
      <w:r>
        <w:rPr/>
        <w:t>Gledajući kretanja broja učenika u osnovnim školama protekle tri godine, vidljivo je kako se broj</w:t>
      </w:r>
      <w:r>
        <w:rPr>
          <w:spacing w:val="-17"/>
        </w:rPr>
        <w:t> </w:t>
      </w:r>
      <w:r>
        <w:rPr/>
        <w:t>učenika</w:t>
      </w:r>
      <w:r>
        <w:rPr>
          <w:spacing w:val="-15"/>
        </w:rPr>
        <w:t> </w:t>
      </w:r>
      <w:r>
        <w:rPr/>
        <w:t>smanjuje.</w:t>
      </w:r>
      <w:r>
        <w:rPr>
          <w:spacing w:val="-16"/>
        </w:rPr>
        <w:t> </w:t>
      </w:r>
      <w:r>
        <w:rPr/>
        <w:t>Izuzetak</w:t>
      </w:r>
      <w:r>
        <w:rPr>
          <w:spacing w:val="-17"/>
        </w:rPr>
        <w:t> </w:t>
      </w:r>
      <w:r>
        <w:rPr/>
        <w:t>od</w:t>
      </w:r>
      <w:r>
        <w:rPr>
          <w:spacing w:val="-16"/>
        </w:rPr>
        <w:t> </w:t>
      </w:r>
      <w:r>
        <w:rPr/>
        <w:t>navedenog</w:t>
      </w:r>
      <w:r>
        <w:rPr>
          <w:spacing w:val="-18"/>
        </w:rPr>
        <w:t> </w:t>
      </w:r>
      <w:r>
        <w:rPr/>
        <w:t>čine</w:t>
      </w:r>
      <w:r>
        <w:rPr>
          <w:spacing w:val="-15"/>
        </w:rPr>
        <w:t> </w:t>
      </w:r>
      <w:r>
        <w:rPr/>
        <w:t>osnovne</w:t>
      </w:r>
      <w:r>
        <w:rPr>
          <w:spacing w:val="-16"/>
        </w:rPr>
        <w:t> </w:t>
      </w:r>
      <w:r>
        <w:rPr/>
        <w:t>škole</w:t>
      </w:r>
      <w:r>
        <w:rPr>
          <w:spacing w:val="-17"/>
        </w:rPr>
        <w:t> </w:t>
      </w:r>
      <w:r>
        <w:rPr/>
        <w:t>na</w:t>
      </w:r>
      <w:r>
        <w:rPr>
          <w:spacing w:val="-17"/>
        </w:rPr>
        <w:t> </w:t>
      </w:r>
      <w:r>
        <w:rPr/>
        <w:t>području</w:t>
      </w:r>
      <w:r>
        <w:rPr>
          <w:spacing w:val="-14"/>
        </w:rPr>
        <w:t> </w:t>
      </w:r>
      <w:r>
        <w:rPr/>
        <w:t>grada</w:t>
      </w:r>
      <w:r>
        <w:rPr>
          <w:spacing w:val="-18"/>
        </w:rPr>
        <w:t> </w:t>
      </w:r>
      <w:r>
        <w:rPr/>
        <w:t>Popovače i općine Lipovljani u kojima je prisutan pozitivan trend rasta broj</w:t>
      </w:r>
      <w:r>
        <w:rPr>
          <w:spacing w:val="-15"/>
        </w:rPr>
        <w:t> </w:t>
      </w:r>
      <w:r>
        <w:rPr/>
        <w:t>učenika.</w:t>
      </w:r>
    </w:p>
    <w:p>
      <w:pPr>
        <w:pStyle w:val="BodyText"/>
        <w:spacing w:before="160"/>
        <w:ind w:left="536"/>
        <w:jc w:val="both"/>
      </w:pPr>
      <w:r>
        <w:rPr/>
        <w:t>U tablici koja slijedi prikazan je broj osnovnih škola na području Županije po</w:t>
      </w:r>
    </w:p>
    <w:p>
      <w:pPr>
        <w:pStyle w:val="BodyText"/>
        <w:spacing w:before="22"/>
        <w:ind w:left="536"/>
        <w:jc w:val="both"/>
      </w:pPr>
      <w:r>
        <w:rPr/>
        <w:t>gradovima/općinama, te ukupan broj učenika prethodne tri školske godine.</w:t>
      </w:r>
    </w:p>
    <w:p>
      <w:pPr>
        <w:spacing w:before="186" w:after="19"/>
        <w:ind w:left="810" w:right="0" w:firstLine="0"/>
        <w:jc w:val="left"/>
        <w:rPr>
          <w:sz w:val="20"/>
        </w:rPr>
      </w:pPr>
      <w:r>
        <w:rPr>
          <w:sz w:val="20"/>
        </w:rPr>
        <w:t>Tabela 30: Broj učenika OŠ po gradovima/općinama u SMŽ</w:t>
      </w:r>
    </w:p>
    <w:tbl>
      <w:tblPr>
        <w:tblW w:w="0" w:type="auto"/>
        <w:jc w:val="left"/>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1"/>
        <w:gridCol w:w="1306"/>
        <w:gridCol w:w="1249"/>
        <w:gridCol w:w="1637"/>
      </w:tblGrid>
      <w:tr>
        <w:trPr>
          <w:trHeight w:val="268" w:hRule="atLeast"/>
        </w:trPr>
        <w:tc>
          <w:tcPr>
            <w:tcW w:w="4301" w:type="dxa"/>
            <w:vMerge w:val="restart"/>
          </w:tcPr>
          <w:p>
            <w:pPr>
              <w:pStyle w:val="TableParagraph"/>
              <w:spacing w:before="11"/>
              <w:ind w:left="0"/>
              <w:rPr>
                <w:sz w:val="21"/>
              </w:rPr>
            </w:pPr>
          </w:p>
          <w:p>
            <w:pPr>
              <w:pStyle w:val="TableParagraph"/>
              <w:spacing w:line="259" w:lineRule="exact"/>
              <w:ind w:left="107"/>
              <w:rPr>
                <w:b/>
                <w:sz w:val="22"/>
              </w:rPr>
            </w:pPr>
            <w:r>
              <w:rPr>
                <w:b/>
                <w:sz w:val="22"/>
              </w:rPr>
              <w:t>Osnovne škole SMŽ po gradovima/općinama</w:t>
            </w:r>
          </w:p>
        </w:tc>
        <w:tc>
          <w:tcPr>
            <w:tcW w:w="4192" w:type="dxa"/>
            <w:gridSpan w:val="3"/>
          </w:tcPr>
          <w:p>
            <w:pPr>
              <w:pStyle w:val="TableParagraph"/>
              <w:spacing w:line="248" w:lineRule="exact"/>
              <w:ind w:left="1147"/>
              <w:rPr>
                <w:b/>
                <w:sz w:val="22"/>
              </w:rPr>
            </w:pPr>
            <w:r>
              <w:rPr>
                <w:b/>
                <w:sz w:val="22"/>
              </w:rPr>
              <w:t>Ukupan broj učenika</w:t>
            </w:r>
          </w:p>
        </w:tc>
      </w:tr>
      <w:tr>
        <w:trPr>
          <w:trHeight w:val="268" w:hRule="atLeast"/>
        </w:trPr>
        <w:tc>
          <w:tcPr>
            <w:tcW w:w="4301" w:type="dxa"/>
            <w:vMerge/>
            <w:tcBorders>
              <w:top w:val="nil"/>
            </w:tcBorders>
          </w:tcPr>
          <w:p>
            <w:pPr>
              <w:rPr>
                <w:sz w:val="2"/>
                <w:szCs w:val="2"/>
              </w:rPr>
            </w:pPr>
          </w:p>
        </w:tc>
        <w:tc>
          <w:tcPr>
            <w:tcW w:w="1306" w:type="dxa"/>
          </w:tcPr>
          <w:p>
            <w:pPr>
              <w:pStyle w:val="TableParagraph"/>
              <w:spacing w:line="248" w:lineRule="exact"/>
              <w:ind w:left="82" w:right="77"/>
              <w:jc w:val="center"/>
              <w:rPr>
                <w:sz w:val="22"/>
              </w:rPr>
            </w:pPr>
            <w:r>
              <w:rPr>
                <w:sz w:val="22"/>
              </w:rPr>
              <w:t>2017./2018.</w:t>
            </w:r>
          </w:p>
        </w:tc>
        <w:tc>
          <w:tcPr>
            <w:tcW w:w="1249" w:type="dxa"/>
          </w:tcPr>
          <w:p>
            <w:pPr>
              <w:pStyle w:val="TableParagraph"/>
              <w:spacing w:line="248" w:lineRule="exact"/>
              <w:ind w:left="86" w:right="80"/>
              <w:jc w:val="center"/>
              <w:rPr>
                <w:sz w:val="22"/>
              </w:rPr>
            </w:pPr>
            <w:r>
              <w:rPr>
                <w:sz w:val="22"/>
              </w:rPr>
              <w:t>2018/2019.</w:t>
            </w:r>
          </w:p>
        </w:tc>
        <w:tc>
          <w:tcPr>
            <w:tcW w:w="1637" w:type="dxa"/>
          </w:tcPr>
          <w:p>
            <w:pPr>
              <w:pStyle w:val="TableParagraph"/>
              <w:spacing w:line="248" w:lineRule="exact"/>
              <w:ind w:left="87" w:right="76"/>
              <w:jc w:val="center"/>
              <w:rPr>
                <w:sz w:val="22"/>
              </w:rPr>
            </w:pPr>
            <w:r>
              <w:rPr>
                <w:sz w:val="22"/>
              </w:rPr>
              <w:t>2019/2020.</w:t>
            </w:r>
          </w:p>
        </w:tc>
      </w:tr>
      <w:tr>
        <w:trPr>
          <w:trHeight w:val="268" w:hRule="atLeast"/>
        </w:trPr>
        <w:tc>
          <w:tcPr>
            <w:tcW w:w="4301" w:type="dxa"/>
          </w:tcPr>
          <w:p>
            <w:pPr>
              <w:pStyle w:val="TableParagraph"/>
              <w:spacing w:line="248" w:lineRule="exact"/>
              <w:ind w:left="107"/>
              <w:rPr>
                <w:sz w:val="22"/>
              </w:rPr>
            </w:pPr>
            <w:r>
              <w:rPr>
                <w:sz w:val="22"/>
              </w:rPr>
              <w:t>Donji Kukuruzari</w:t>
            </w:r>
          </w:p>
        </w:tc>
        <w:tc>
          <w:tcPr>
            <w:tcW w:w="1306" w:type="dxa"/>
          </w:tcPr>
          <w:p>
            <w:pPr>
              <w:pStyle w:val="TableParagraph"/>
              <w:spacing w:line="248" w:lineRule="exact"/>
              <w:ind w:left="82" w:right="77"/>
              <w:jc w:val="center"/>
              <w:rPr>
                <w:sz w:val="22"/>
              </w:rPr>
            </w:pPr>
            <w:r>
              <w:rPr>
                <w:sz w:val="22"/>
              </w:rPr>
              <w:t>78</w:t>
            </w:r>
          </w:p>
        </w:tc>
        <w:tc>
          <w:tcPr>
            <w:tcW w:w="1249" w:type="dxa"/>
          </w:tcPr>
          <w:p>
            <w:pPr>
              <w:pStyle w:val="TableParagraph"/>
              <w:spacing w:line="248" w:lineRule="exact"/>
              <w:ind w:left="84" w:right="80"/>
              <w:jc w:val="center"/>
              <w:rPr>
                <w:sz w:val="22"/>
              </w:rPr>
            </w:pPr>
            <w:r>
              <w:rPr>
                <w:sz w:val="22"/>
              </w:rPr>
              <w:t>74</w:t>
            </w:r>
          </w:p>
        </w:tc>
        <w:tc>
          <w:tcPr>
            <w:tcW w:w="1637" w:type="dxa"/>
          </w:tcPr>
          <w:p>
            <w:pPr>
              <w:pStyle w:val="TableParagraph"/>
              <w:spacing w:line="248" w:lineRule="exact"/>
              <w:ind w:left="87" w:right="78"/>
              <w:jc w:val="center"/>
              <w:rPr>
                <w:sz w:val="22"/>
              </w:rPr>
            </w:pPr>
            <w:r>
              <w:rPr>
                <w:sz w:val="22"/>
              </w:rPr>
              <w:t>65</w:t>
            </w:r>
          </w:p>
        </w:tc>
      </w:tr>
      <w:tr>
        <w:trPr>
          <w:trHeight w:val="268" w:hRule="atLeast"/>
        </w:trPr>
        <w:tc>
          <w:tcPr>
            <w:tcW w:w="4301" w:type="dxa"/>
          </w:tcPr>
          <w:p>
            <w:pPr>
              <w:pStyle w:val="TableParagraph"/>
              <w:spacing w:line="248" w:lineRule="exact"/>
              <w:ind w:left="107"/>
              <w:rPr>
                <w:sz w:val="22"/>
              </w:rPr>
            </w:pPr>
            <w:r>
              <w:rPr>
                <w:sz w:val="22"/>
              </w:rPr>
              <w:t>Dvor</w:t>
            </w:r>
          </w:p>
        </w:tc>
        <w:tc>
          <w:tcPr>
            <w:tcW w:w="1306" w:type="dxa"/>
          </w:tcPr>
          <w:p>
            <w:pPr>
              <w:pStyle w:val="TableParagraph"/>
              <w:spacing w:line="248" w:lineRule="exact"/>
              <w:ind w:left="81" w:right="77"/>
              <w:jc w:val="center"/>
              <w:rPr>
                <w:sz w:val="22"/>
              </w:rPr>
            </w:pPr>
            <w:r>
              <w:rPr>
                <w:sz w:val="22"/>
              </w:rPr>
              <w:t>163</w:t>
            </w:r>
          </w:p>
        </w:tc>
        <w:tc>
          <w:tcPr>
            <w:tcW w:w="1249" w:type="dxa"/>
          </w:tcPr>
          <w:p>
            <w:pPr>
              <w:pStyle w:val="TableParagraph"/>
              <w:spacing w:line="248" w:lineRule="exact"/>
              <w:ind w:left="83" w:right="80"/>
              <w:jc w:val="center"/>
              <w:rPr>
                <w:sz w:val="22"/>
              </w:rPr>
            </w:pPr>
            <w:r>
              <w:rPr>
                <w:sz w:val="22"/>
              </w:rPr>
              <w:t>154</w:t>
            </w:r>
          </w:p>
        </w:tc>
        <w:tc>
          <w:tcPr>
            <w:tcW w:w="1637" w:type="dxa"/>
          </w:tcPr>
          <w:p>
            <w:pPr>
              <w:pStyle w:val="TableParagraph"/>
              <w:spacing w:line="248" w:lineRule="exact"/>
              <w:ind w:left="87" w:right="79"/>
              <w:jc w:val="center"/>
              <w:rPr>
                <w:sz w:val="22"/>
              </w:rPr>
            </w:pPr>
            <w:r>
              <w:rPr>
                <w:sz w:val="22"/>
              </w:rPr>
              <w:t>148</w:t>
            </w:r>
          </w:p>
        </w:tc>
      </w:tr>
      <w:tr>
        <w:trPr>
          <w:trHeight w:val="268" w:hRule="atLeast"/>
        </w:trPr>
        <w:tc>
          <w:tcPr>
            <w:tcW w:w="4301" w:type="dxa"/>
          </w:tcPr>
          <w:p>
            <w:pPr>
              <w:pStyle w:val="TableParagraph"/>
              <w:spacing w:line="248" w:lineRule="exact"/>
              <w:ind w:left="107"/>
              <w:rPr>
                <w:sz w:val="22"/>
              </w:rPr>
            </w:pPr>
            <w:r>
              <w:rPr>
                <w:sz w:val="22"/>
              </w:rPr>
              <w:t>Glina</w:t>
            </w:r>
          </w:p>
        </w:tc>
        <w:tc>
          <w:tcPr>
            <w:tcW w:w="1306" w:type="dxa"/>
          </w:tcPr>
          <w:p>
            <w:pPr>
              <w:pStyle w:val="TableParagraph"/>
              <w:spacing w:line="248" w:lineRule="exact"/>
              <w:ind w:left="81" w:right="77"/>
              <w:jc w:val="center"/>
              <w:rPr>
                <w:sz w:val="22"/>
              </w:rPr>
            </w:pPr>
            <w:r>
              <w:rPr>
                <w:sz w:val="22"/>
              </w:rPr>
              <w:t>529</w:t>
            </w:r>
          </w:p>
        </w:tc>
        <w:tc>
          <w:tcPr>
            <w:tcW w:w="1249" w:type="dxa"/>
          </w:tcPr>
          <w:p>
            <w:pPr>
              <w:pStyle w:val="TableParagraph"/>
              <w:spacing w:line="248" w:lineRule="exact"/>
              <w:ind w:left="83" w:right="80"/>
              <w:jc w:val="center"/>
              <w:rPr>
                <w:sz w:val="22"/>
              </w:rPr>
            </w:pPr>
            <w:r>
              <w:rPr>
                <w:sz w:val="22"/>
              </w:rPr>
              <w:t>520</w:t>
            </w:r>
          </w:p>
        </w:tc>
        <w:tc>
          <w:tcPr>
            <w:tcW w:w="1637" w:type="dxa"/>
          </w:tcPr>
          <w:p>
            <w:pPr>
              <w:pStyle w:val="TableParagraph"/>
              <w:spacing w:line="248" w:lineRule="exact"/>
              <w:ind w:left="87" w:right="79"/>
              <w:jc w:val="center"/>
              <w:rPr>
                <w:sz w:val="22"/>
              </w:rPr>
            </w:pPr>
            <w:r>
              <w:rPr>
                <w:sz w:val="22"/>
              </w:rPr>
              <w:t>504</w:t>
            </w:r>
          </w:p>
        </w:tc>
      </w:tr>
      <w:tr>
        <w:trPr>
          <w:trHeight w:val="268" w:hRule="atLeast"/>
        </w:trPr>
        <w:tc>
          <w:tcPr>
            <w:tcW w:w="4301" w:type="dxa"/>
          </w:tcPr>
          <w:p>
            <w:pPr>
              <w:pStyle w:val="TableParagraph"/>
              <w:spacing w:line="248" w:lineRule="exact"/>
              <w:ind w:left="107"/>
              <w:rPr>
                <w:sz w:val="22"/>
              </w:rPr>
            </w:pPr>
            <w:r>
              <w:rPr>
                <w:sz w:val="22"/>
              </w:rPr>
              <w:t>Gvozd</w:t>
            </w:r>
          </w:p>
        </w:tc>
        <w:tc>
          <w:tcPr>
            <w:tcW w:w="1306" w:type="dxa"/>
          </w:tcPr>
          <w:p>
            <w:pPr>
              <w:pStyle w:val="TableParagraph"/>
              <w:spacing w:line="248" w:lineRule="exact"/>
              <w:ind w:left="82" w:right="77"/>
              <w:jc w:val="center"/>
              <w:rPr>
                <w:sz w:val="22"/>
              </w:rPr>
            </w:pPr>
            <w:r>
              <w:rPr>
                <w:sz w:val="22"/>
              </w:rPr>
              <w:t>94</w:t>
            </w:r>
          </w:p>
        </w:tc>
        <w:tc>
          <w:tcPr>
            <w:tcW w:w="1249" w:type="dxa"/>
          </w:tcPr>
          <w:p>
            <w:pPr>
              <w:pStyle w:val="TableParagraph"/>
              <w:spacing w:line="248" w:lineRule="exact"/>
              <w:ind w:left="84" w:right="80"/>
              <w:jc w:val="center"/>
              <w:rPr>
                <w:sz w:val="22"/>
              </w:rPr>
            </w:pPr>
            <w:r>
              <w:rPr>
                <w:sz w:val="22"/>
              </w:rPr>
              <w:t>91</w:t>
            </w:r>
          </w:p>
        </w:tc>
        <w:tc>
          <w:tcPr>
            <w:tcW w:w="1637" w:type="dxa"/>
          </w:tcPr>
          <w:p>
            <w:pPr>
              <w:pStyle w:val="TableParagraph"/>
              <w:spacing w:line="248" w:lineRule="exact"/>
              <w:ind w:left="87" w:right="78"/>
              <w:jc w:val="center"/>
              <w:rPr>
                <w:sz w:val="22"/>
              </w:rPr>
            </w:pPr>
            <w:r>
              <w:rPr>
                <w:sz w:val="22"/>
              </w:rPr>
              <w:t>86</w:t>
            </w:r>
          </w:p>
        </w:tc>
      </w:tr>
      <w:tr>
        <w:trPr>
          <w:trHeight w:val="268" w:hRule="atLeast"/>
        </w:trPr>
        <w:tc>
          <w:tcPr>
            <w:tcW w:w="4301" w:type="dxa"/>
          </w:tcPr>
          <w:p>
            <w:pPr>
              <w:pStyle w:val="TableParagraph"/>
              <w:spacing w:line="248" w:lineRule="exact"/>
              <w:ind w:left="107"/>
              <w:rPr>
                <w:sz w:val="22"/>
              </w:rPr>
            </w:pPr>
            <w:r>
              <w:rPr>
                <w:sz w:val="22"/>
              </w:rPr>
              <w:t>Hrvatska Dubica</w:t>
            </w:r>
          </w:p>
        </w:tc>
        <w:tc>
          <w:tcPr>
            <w:tcW w:w="1306" w:type="dxa"/>
          </w:tcPr>
          <w:p>
            <w:pPr>
              <w:pStyle w:val="TableParagraph"/>
              <w:spacing w:line="248" w:lineRule="exact"/>
              <w:ind w:left="81" w:right="77"/>
              <w:jc w:val="center"/>
              <w:rPr>
                <w:sz w:val="22"/>
              </w:rPr>
            </w:pPr>
            <w:r>
              <w:rPr>
                <w:sz w:val="22"/>
              </w:rPr>
              <w:t>104</w:t>
            </w:r>
          </w:p>
        </w:tc>
        <w:tc>
          <w:tcPr>
            <w:tcW w:w="1249" w:type="dxa"/>
          </w:tcPr>
          <w:p>
            <w:pPr>
              <w:pStyle w:val="TableParagraph"/>
              <w:spacing w:line="248" w:lineRule="exact"/>
              <w:ind w:left="84" w:right="80"/>
              <w:jc w:val="center"/>
              <w:rPr>
                <w:sz w:val="22"/>
              </w:rPr>
            </w:pPr>
            <w:r>
              <w:rPr>
                <w:sz w:val="22"/>
              </w:rPr>
              <w:t>95</w:t>
            </w:r>
          </w:p>
        </w:tc>
        <w:tc>
          <w:tcPr>
            <w:tcW w:w="1637" w:type="dxa"/>
          </w:tcPr>
          <w:p>
            <w:pPr>
              <w:pStyle w:val="TableParagraph"/>
              <w:spacing w:line="248" w:lineRule="exact"/>
              <w:ind w:left="87" w:right="79"/>
              <w:jc w:val="center"/>
              <w:rPr>
                <w:sz w:val="22"/>
              </w:rPr>
            </w:pPr>
            <w:r>
              <w:rPr>
                <w:sz w:val="22"/>
              </w:rPr>
              <w:t>100</w:t>
            </w:r>
          </w:p>
        </w:tc>
      </w:tr>
      <w:tr>
        <w:trPr>
          <w:trHeight w:val="268" w:hRule="atLeast"/>
        </w:trPr>
        <w:tc>
          <w:tcPr>
            <w:tcW w:w="4301" w:type="dxa"/>
          </w:tcPr>
          <w:p>
            <w:pPr>
              <w:pStyle w:val="TableParagraph"/>
              <w:spacing w:line="249" w:lineRule="exact"/>
              <w:ind w:left="107"/>
              <w:rPr>
                <w:sz w:val="22"/>
              </w:rPr>
            </w:pPr>
            <w:r>
              <w:rPr>
                <w:sz w:val="22"/>
              </w:rPr>
              <w:t>Hrvatska Kostajnica</w:t>
            </w:r>
          </w:p>
        </w:tc>
        <w:tc>
          <w:tcPr>
            <w:tcW w:w="1306" w:type="dxa"/>
          </w:tcPr>
          <w:p>
            <w:pPr>
              <w:pStyle w:val="TableParagraph"/>
              <w:spacing w:line="249" w:lineRule="exact"/>
              <w:ind w:left="81" w:right="77"/>
              <w:jc w:val="center"/>
              <w:rPr>
                <w:sz w:val="22"/>
              </w:rPr>
            </w:pPr>
            <w:r>
              <w:rPr>
                <w:sz w:val="22"/>
              </w:rPr>
              <w:t>192</w:t>
            </w:r>
          </w:p>
        </w:tc>
        <w:tc>
          <w:tcPr>
            <w:tcW w:w="1249" w:type="dxa"/>
          </w:tcPr>
          <w:p>
            <w:pPr>
              <w:pStyle w:val="TableParagraph"/>
              <w:spacing w:line="249" w:lineRule="exact"/>
              <w:ind w:left="83" w:right="80"/>
              <w:jc w:val="center"/>
              <w:rPr>
                <w:sz w:val="22"/>
              </w:rPr>
            </w:pPr>
            <w:r>
              <w:rPr>
                <w:sz w:val="22"/>
              </w:rPr>
              <w:t>177</w:t>
            </w:r>
          </w:p>
        </w:tc>
        <w:tc>
          <w:tcPr>
            <w:tcW w:w="1637" w:type="dxa"/>
          </w:tcPr>
          <w:p>
            <w:pPr>
              <w:pStyle w:val="TableParagraph"/>
              <w:spacing w:line="249" w:lineRule="exact"/>
              <w:ind w:left="87" w:right="79"/>
              <w:jc w:val="center"/>
              <w:rPr>
                <w:sz w:val="22"/>
              </w:rPr>
            </w:pPr>
            <w:r>
              <w:rPr>
                <w:sz w:val="22"/>
              </w:rPr>
              <w:t>173</w:t>
            </w:r>
          </w:p>
        </w:tc>
      </w:tr>
      <w:tr>
        <w:trPr>
          <w:trHeight w:val="268" w:hRule="atLeast"/>
        </w:trPr>
        <w:tc>
          <w:tcPr>
            <w:tcW w:w="4301" w:type="dxa"/>
          </w:tcPr>
          <w:p>
            <w:pPr>
              <w:pStyle w:val="TableParagraph"/>
              <w:spacing w:line="248" w:lineRule="exact"/>
              <w:ind w:left="107"/>
              <w:rPr>
                <w:sz w:val="22"/>
              </w:rPr>
            </w:pPr>
            <w:r>
              <w:rPr>
                <w:sz w:val="22"/>
              </w:rPr>
              <w:t>Jasenovac</w:t>
            </w:r>
          </w:p>
        </w:tc>
        <w:tc>
          <w:tcPr>
            <w:tcW w:w="1306" w:type="dxa"/>
          </w:tcPr>
          <w:p>
            <w:pPr>
              <w:pStyle w:val="TableParagraph"/>
              <w:spacing w:line="248" w:lineRule="exact"/>
              <w:ind w:left="81" w:right="77"/>
              <w:jc w:val="center"/>
              <w:rPr>
                <w:sz w:val="22"/>
              </w:rPr>
            </w:pPr>
            <w:r>
              <w:rPr>
                <w:sz w:val="22"/>
              </w:rPr>
              <w:t>119</w:t>
            </w:r>
          </w:p>
        </w:tc>
        <w:tc>
          <w:tcPr>
            <w:tcW w:w="1249" w:type="dxa"/>
          </w:tcPr>
          <w:p>
            <w:pPr>
              <w:pStyle w:val="TableParagraph"/>
              <w:spacing w:line="248" w:lineRule="exact"/>
              <w:ind w:left="83" w:right="80"/>
              <w:jc w:val="center"/>
              <w:rPr>
                <w:sz w:val="22"/>
              </w:rPr>
            </w:pPr>
            <w:r>
              <w:rPr>
                <w:sz w:val="22"/>
              </w:rPr>
              <w:t>113</w:t>
            </w:r>
          </w:p>
        </w:tc>
        <w:tc>
          <w:tcPr>
            <w:tcW w:w="1637" w:type="dxa"/>
          </w:tcPr>
          <w:p>
            <w:pPr>
              <w:pStyle w:val="TableParagraph"/>
              <w:spacing w:line="248" w:lineRule="exact"/>
              <w:ind w:left="87" w:right="79"/>
              <w:jc w:val="center"/>
              <w:rPr>
                <w:sz w:val="22"/>
              </w:rPr>
            </w:pPr>
            <w:r>
              <w:rPr>
                <w:sz w:val="22"/>
              </w:rPr>
              <w:t>105</w:t>
            </w:r>
          </w:p>
        </w:tc>
      </w:tr>
      <w:tr>
        <w:trPr>
          <w:trHeight w:val="268" w:hRule="atLeast"/>
        </w:trPr>
        <w:tc>
          <w:tcPr>
            <w:tcW w:w="4301" w:type="dxa"/>
          </w:tcPr>
          <w:p>
            <w:pPr>
              <w:pStyle w:val="TableParagraph"/>
              <w:spacing w:line="248" w:lineRule="exact"/>
              <w:ind w:left="107"/>
              <w:rPr>
                <w:sz w:val="22"/>
              </w:rPr>
            </w:pPr>
            <w:r>
              <w:rPr>
                <w:sz w:val="22"/>
              </w:rPr>
              <w:t>Kutina</w:t>
            </w:r>
          </w:p>
        </w:tc>
        <w:tc>
          <w:tcPr>
            <w:tcW w:w="1306" w:type="dxa"/>
          </w:tcPr>
          <w:p>
            <w:pPr>
              <w:pStyle w:val="TableParagraph"/>
              <w:spacing w:line="248" w:lineRule="exact"/>
              <w:ind w:left="81" w:right="77"/>
              <w:jc w:val="center"/>
              <w:rPr>
                <w:sz w:val="22"/>
              </w:rPr>
            </w:pPr>
            <w:r>
              <w:rPr>
                <w:sz w:val="22"/>
              </w:rPr>
              <w:t>1.902</w:t>
            </w:r>
          </w:p>
        </w:tc>
        <w:tc>
          <w:tcPr>
            <w:tcW w:w="1249" w:type="dxa"/>
          </w:tcPr>
          <w:p>
            <w:pPr>
              <w:pStyle w:val="TableParagraph"/>
              <w:spacing w:line="248" w:lineRule="exact"/>
              <w:ind w:left="83" w:right="80"/>
              <w:jc w:val="center"/>
              <w:rPr>
                <w:sz w:val="22"/>
              </w:rPr>
            </w:pPr>
            <w:r>
              <w:rPr>
                <w:sz w:val="22"/>
              </w:rPr>
              <w:t>1.802</w:t>
            </w:r>
          </w:p>
        </w:tc>
        <w:tc>
          <w:tcPr>
            <w:tcW w:w="1637" w:type="dxa"/>
          </w:tcPr>
          <w:p>
            <w:pPr>
              <w:pStyle w:val="TableParagraph"/>
              <w:spacing w:line="248" w:lineRule="exact"/>
              <w:ind w:left="87" w:right="80"/>
              <w:jc w:val="center"/>
              <w:rPr>
                <w:sz w:val="22"/>
              </w:rPr>
            </w:pPr>
            <w:r>
              <w:rPr>
                <w:sz w:val="22"/>
              </w:rPr>
              <w:t>1.807</w:t>
            </w:r>
          </w:p>
        </w:tc>
      </w:tr>
      <w:tr>
        <w:trPr>
          <w:trHeight w:val="268" w:hRule="atLeast"/>
        </w:trPr>
        <w:tc>
          <w:tcPr>
            <w:tcW w:w="4301" w:type="dxa"/>
          </w:tcPr>
          <w:p>
            <w:pPr>
              <w:pStyle w:val="TableParagraph"/>
              <w:spacing w:line="248" w:lineRule="exact"/>
              <w:ind w:left="107"/>
              <w:rPr>
                <w:sz w:val="22"/>
              </w:rPr>
            </w:pPr>
            <w:r>
              <w:rPr>
                <w:sz w:val="22"/>
              </w:rPr>
              <w:t>Lekenik</w:t>
            </w:r>
          </w:p>
        </w:tc>
        <w:tc>
          <w:tcPr>
            <w:tcW w:w="1306" w:type="dxa"/>
          </w:tcPr>
          <w:p>
            <w:pPr>
              <w:pStyle w:val="TableParagraph"/>
              <w:spacing w:line="248" w:lineRule="exact"/>
              <w:ind w:left="81" w:right="77"/>
              <w:jc w:val="center"/>
              <w:rPr>
                <w:sz w:val="22"/>
              </w:rPr>
            </w:pPr>
            <w:r>
              <w:rPr>
                <w:sz w:val="22"/>
              </w:rPr>
              <w:t>421</w:t>
            </w:r>
          </w:p>
        </w:tc>
        <w:tc>
          <w:tcPr>
            <w:tcW w:w="1249" w:type="dxa"/>
          </w:tcPr>
          <w:p>
            <w:pPr>
              <w:pStyle w:val="TableParagraph"/>
              <w:spacing w:line="248" w:lineRule="exact"/>
              <w:ind w:left="83" w:right="80"/>
              <w:jc w:val="center"/>
              <w:rPr>
                <w:sz w:val="22"/>
              </w:rPr>
            </w:pPr>
            <w:r>
              <w:rPr>
                <w:sz w:val="22"/>
              </w:rPr>
              <w:t>411</w:t>
            </w:r>
          </w:p>
        </w:tc>
        <w:tc>
          <w:tcPr>
            <w:tcW w:w="1637" w:type="dxa"/>
          </w:tcPr>
          <w:p>
            <w:pPr>
              <w:pStyle w:val="TableParagraph"/>
              <w:spacing w:line="248" w:lineRule="exact"/>
              <w:ind w:left="87" w:right="79"/>
              <w:jc w:val="center"/>
              <w:rPr>
                <w:sz w:val="22"/>
              </w:rPr>
            </w:pPr>
            <w:r>
              <w:rPr>
                <w:sz w:val="22"/>
              </w:rPr>
              <w:t>413</w:t>
            </w:r>
          </w:p>
        </w:tc>
      </w:tr>
      <w:tr>
        <w:trPr>
          <w:trHeight w:val="268" w:hRule="atLeast"/>
        </w:trPr>
        <w:tc>
          <w:tcPr>
            <w:tcW w:w="4301" w:type="dxa"/>
          </w:tcPr>
          <w:p>
            <w:pPr>
              <w:pStyle w:val="TableParagraph"/>
              <w:spacing w:line="248" w:lineRule="exact"/>
              <w:ind w:left="107"/>
              <w:rPr>
                <w:sz w:val="22"/>
              </w:rPr>
            </w:pPr>
            <w:r>
              <w:rPr>
                <w:sz w:val="22"/>
              </w:rPr>
              <w:t>Lipovljani</w:t>
            </w:r>
          </w:p>
        </w:tc>
        <w:tc>
          <w:tcPr>
            <w:tcW w:w="1306" w:type="dxa"/>
            <w:shd w:val="clear" w:color="auto" w:fill="B4C5E7"/>
          </w:tcPr>
          <w:p>
            <w:pPr>
              <w:pStyle w:val="TableParagraph"/>
              <w:spacing w:line="248" w:lineRule="exact"/>
              <w:ind w:left="81" w:right="77"/>
              <w:jc w:val="center"/>
              <w:rPr>
                <w:sz w:val="22"/>
              </w:rPr>
            </w:pPr>
            <w:r>
              <w:rPr>
                <w:sz w:val="22"/>
              </w:rPr>
              <w:t>310</w:t>
            </w:r>
          </w:p>
        </w:tc>
        <w:tc>
          <w:tcPr>
            <w:tcW w:w="1249" w:type="dxa"/>
            <w:shd w:val="clear" w:color="auto" w:fill="B4C5E7"/>
          </w:tcPr>
          <w:p>
            <w:pPr>
              <w:pStyle w:val="TableParagraph"/>
              <w:spacing w:line="248" w:lineRule="exact"/>
              <w:ind w:left="83" w:right="80"/>
              <w:jc w:val="center"/>
              <w:rPr>
                <w:sz w:val="22"/>
              </w:rPr>
            </w:pPr>
            <w:r>
              <w:rPr>
                <w:sz w:val="22"/>
              </w:rPr>
              <w:t>313</w:t>
            </w:r>
          </w:p>
        </w:tc>
        <w:tc>
          <w:tcPr>
            <w:tcW w:w="1637" w:type="dxa"/>
            <w:shd w:val="clear" w:color="auto" w:fill="B4C5E7"/>
          </w:tcPr>
          <w:p>
            <w:pPr>
              <w:pStyle w:val="TableParagraph"/>
              <w:spacing w:line="248" w:lineRule="exact"/>
              <w:ind w:left="87" w:right="79"/>
              <w:jc w:val="center"/>
              <w:rPr>
                <w:sz w:val="22"/>
              </w:rPr>
            </w:pPr>
            <w:r>
              <w:rPr>
                <w:sz w:val="22"/>
              </w:rPr>
              <w:t>363</w:t>
            </w:r>
          </w:p>
        </w:tc>
      </w:tr>
      <w:tr>
        <w:trPr>
          <w:trHeight w:val="268" w:hRule="atLeast"/>
        </w:trPr>
        <w:tc>
          <w:tcPr>
            <w:tcW w:w="4301" w:type="dxa"/>
          </w:tcPr>
          <w:p>
            <w:pPr>
              <w:pStyle w:val="TableParagraph"/>
              <w:spacing w:line="248" w:lineRule="exact"/>
              <w:ind w:left="107"/>
              <w:rPr>
                <w:sz w:val="22"/>
              </w:rPr>
            </w:pPr>
            <w:r>
              <w:rPr>
                <w:sz w:val="22"/>
              </w:rPr>
              <w:t>Majur</w:t>
            </w:r>
          </w:p>
        </w:tc>
        <w:tc>
          <w:tcPr>
            <w:tcW w:w="1306" w:type="dxa"/>
          </w:tcPr>
          <w:p>
            <w:pPr>
              <w:pStyle w:val="TableParagraph"/>
              <w:spacing w:line="248" w:lineRule="exact"/>
              <w:ind w:left="82" w:right="77"/>
              <w:jc w:val="center"/>
              <w:rPr>
                <w:sz w:val="22"/>
              </w:rPr>
            </w:pPr>
            <w:r>
              <w:rPr>
                <w:sz w:val="22"/>
              </w:rPr>
              <w:t>11</w:t>
            </w:r>
          </w:p>
        </w:tc>
        <w:tc>
          <w:tcPr>
            <w:tcW w:w="1249" w:type="dxa"/>
          </w:tcPr>
          <w:p>
            <w:pPr>
              <w:pStyle w:val="TableParagraph"/>
              <w:spacing w:line="248" w:lineRule="exact"/>
              <w:ind w:left="5"/>
              <w:jc w:val="center"/>
              <w:rPr>
                <w:sz w:val="22"/>
              </w:rPr>
            </w:pPr>
            <w:r>
              <w:rPr>
                <w:w w:val="100"/>
                <w:sz w:val="22"/>
              </w:rPr>
              <w:t>7</w:t>
            </w:r>
          </w:p>
        </w:tc>
        <w:tc>
          <w:tcPr>
            <w:tcW w:w="1637" w:type="dxa"/>
          </w:tcPr>
          <w:p>
            <w:pPr>
              <w:pStyle w:val="TableParagraph"/>
              <w:spacing w:line="248" w:lineRule="exact"/>
              <w:ind w:left="10"/>
              <w:jc w:val="center"/>
              <w:rPr>
                <w:sz w:val="22"/>
              </w:rPr>
            </w:pPr>
            <w:r>
              <w:rPr>
                <w:w w:val="100"/>
                <w:sz w:val="22"/>
              </w:rPr>
              <w:t>8</w:t>
            </w:r>
          </w:p>
        </w:tc>
      </w:tr>
      <w:tr>
        <w:trPr>
          <w:trHeight w:val="270" w:hRule="atLeast"/>
        </w:trPr>
        <w:tc>
          <w:tcPr>
            <w:tcW w:w="4301" w:type="dxa"/>
          </w:tcPr>
          <w:p>
            <w:pPr>
              <w:pStyle w:val="TableParagraph"/>
              <w:spacing w:line="249" w:lineRule="exact" w:before="1"/>
              <w:ind w:left="107"/>
              <w:rPr>
                <w:sz w:val="22"/>
              </w:rPr>
            </w:pPr>
            <w:r>
              <w:rPr>
                <w:sz w:val="22"/>
              </w:rPr>
              <w:t>Martinska Ves</w:t>
            </w:r>
          </w:p>
        </w:tc>
        <w:tc>
          <w:tcPr>
            <w:tcW w:w="1306" w:type="dxa"/>
          </w:tcPr>
          <w:p>
            <w:pPr>
              <w:pStyle w:val="TableParagraph"/>
              <w:spacing w:line="249" w:lineRule="exact" w:before="1"/>
              <w:ind w:left="81" w:right="77"/>
              <w:jc w:val="center"/>
              <w:rPr>
                <w:sz w:val="22"/>
              </w:rPr>
            </w:pPr>
            <w:r>
              <w:rPr>
                <w:sz w:val="22"/>
              </w:rPr>
              <w:t>133</w:t>
            </w:r>
          </w:p>
        </w:tc>
        <w:tc>
          <w:tcPr>
            <w:tcW w:w="1249" w:type="dxa"/>
          </w:tcPr>
          <w:p>
            <w:pPr>
              <w:pStyle w:val="TableParagraph"/>
              <w:spacing w:line="249" w:lineRule="exact" w:before="1"/>
              <w:ind w:left="83" w:right="80"/>
              <w:jc w:val="center"/>
              <w:rPr>
                <w:sz w:val="22"/>
              </w:rPr>
            </w:pPr>
            <w:r>
              <w:rPr>
                <w:sz w:val="22"/>
              </w:rPr>
              <w:t>118</w:t>
            </w:r>
          </w:p>
        </w:tc>
        <w:tc>
          <w:tcPr>
            <w:tcW w:w="1637" w:type="dxa"/>
          </w:tcPr>
          <w:p>
            <w:pPr>
              <w:pStyle w:val="TableParagraph"/>
              <w:spacing w:line="249" w:lineRule="exact" w:before="1"/>
              <w:ind w:left="87" w:right="79"/>
              <w:jc w:val="center"/>
              <w:rPr>
                <w:sz w:val="22"/>
              </w:rPr>
            </w:pPr>
            <w:r>
              <w:rPr>
                <w:sz w:val="22"/>
              </w:rPr>
              <w:t>110</w:t>
            </w:r>
          </w:p>
        </w:tc>
      </w:tr>
      <w:tr>
        <w:trPr>
          <w:trHeight w:val="268" w:hRule="atLeast"/>
        </w:trPr>
        <w:tc>
          <w:tcPr>
            <w:tcW w:w="4301" w:type="dxa"/>
          </w:tcPr>
          <w:p>
            <w:pPr>
              <w:pStyle w:val="TableParagraph"/>
              <w:spacing w:line="248" w:lineRule="exact"/>
              <w:ind w:left="107"/>
              <w:rPr>
                <w:sz w:val="22"/>
              </w:rPr>
            </w:pPr>
            <w:r>
              <w:rPr>
                <w:sz w:val="22"/>
              </w:rPr>
              <w:t>Novska</w:t>
            </w:r>
          </w:p>
        </w:tc>
        <w:tc>
          <w:tcPr>
            <w:tcW w:w="1306" w:type="dxa"/>
          </w:tcPr>
          <w:p>
            <w:pPr>
              <w:pStyle w:val="TableParagraph"/>
              <w:spacing w:line="248" w:lineRule="exact"/>
              <w:ind w:left="81" w:right="77"/>
              <w:jc w:val="center"/>
              <w:rPr>
                <w:sz w:val="22"/>
              </w:rPr>
            </w:pPr>
            <w:r>
              <w:rPr>
                <w:sz w:val="22"/>
              </w:rPr>
              <w:t>1.019</w:t>
            </w:r>
          </w:p>
        </w:tc>
        <w:tc>
          <w:tcPr>
            <w:tcW w:w="1249" w:type="dxa"/>
          </w:tcPr>
          <w:p>
            <w:pPr>
              <w:pStyle w:val="TableParagraph"/>
              <w:spacing w:line="248" w:lineRule="exact"/>
              <w:ind w:left="83" w:right="80"/>
              <w:jc w:val="center"/>
              <w:rPr>
                <w:sz w:val="22"/>
              </w:rPr>
            </w:pPr>
            <w:r>
              <w:rPr>
                <w:sz w:val="22"/>
              </w:rPr>
              <w:t>1.003</w:t>
            </w:r>
          </w:p>
        </w:tc>
        <w:tc>
          <w:tcPr>
            <w:tcW w:w="1637" w:type="dxa"/>
          </w:tcPr>
          <w:p>
            <w:pPr>
              <w:pStyle w:val="TableParagraph"/>
              <w:spacing w:line="248" w:lineRule="exact"/>
              <w:ind w:left="87" w:right="79"/>
              <w:jc w:val="center"/>
              <w:rPr>
                <w:sz w:val="22"/>
              </w:rPr>
            </w:pPr>
            <w:r>
              <w:rPr>
                <w:sz w:val="22"/>
              </w:rPr>
              <w:t>927</w:t>
            </w:r>
          </w:p>
        </w:tc>
      </w:tr>
      <w:tr>
        <w:trPr>
          <w:trHeight w:val="268" w:hRule="atLeast"/>
        </w:trPr>
        <w:tc>
          <w:tcPr>
            <w:tcW w:w="4301" w:type="dxa"/>
          </w:tcPr>
          <w:p>
            <w:pPr>
              <w:pStyle w:val="TableParagraph"/>
              <w:spacing w:line="248" w:lineRule="exact"/>
              <w:ind w:left="107"/>
              <w:rPr>
                <w:sz w:val="22"/>
              </w:rPr>
            </w:pPr>
            <w:r>
              <w:rPr>
                <w:sz w:val="22"/>
              </w:rPr>
              <w:t>Petrinja</w:t>
            </w:r>
          </w:p>
        </w:tc>
        <w:tc>
          <w:tcPr>
            <w:tcW w:w="1306" w:type="dxa"/>
          </w:tcPr>
          <w:p>
            <w:pPr>
              <w:pStyle w:val="TableParagraph"/>
              <w:spacing w:line="248" w:lineRule="exact"/>
              <w:ind w:left="81" w:right="77"/>
              <w:jc w:val="center"/>
              <w:rPr>
                <w:sz w:val="22"/>
              </w:rPr>
            </w:pPr>
            <w:r>
              <w:rPr>
                <w:sz w:val="22"/>
              </w:rPr>
              <w:t>1.657</w:t>
            </w:r>
          </w:p>
        </w:tc>
        <w:tc>
          <w:tcPr>
            <w:tcW w:w="1249" w:type="dxa"/>
          </w:tcPr>
          <w:p>
            <w:pPr>
              <w:pStyle w:val="TableParagraph"/>
              <w:spacing w:line="248" w:lineRule="exact"/>
              <w:ind w:left="83" w:right="80"/>
              <w:jc w:val="center"/>
              <w:rPr>
                <w:sz w:val="22"/>
              </w:rPr>
            </w:pPr>
            <w:r>
              <w:rPr>
                <w:sz w:val="22"/>
              </w:rPr>
              <w:t>1.619</w:t>
            </w:r>
          </w:p>
        </w:tc>
        <w:tc>
          <w:tcPr>
            <w:tcW w:w="1637" w:type="dxa"/>
          </w:tcPr>
          <w:p>
            <w:pPr>
              <w:pStyle w:val="TableParagraph"/>
              <w:spacing w:line="248" w:lineRule="exact"/>
              <w:ind w:left="87" w:right="80"/>
              <w:jc w:val="center"/>
              <w:rPr>
                <w:sz w:val="22"/>
              </w:rPr>
            </w:pPr>
            <w:r>
              <w:rPr>
                <w:sz w:val="22"/>
              </w:rPr>
              <w:t>1.582</w:t>
            </w:r>
          </w:p>
        </w:tc>
      </w:tr>
      <w:tr>
        <w:trPr>
          <w:trHeight w:val="268" w:hRule="atLeast"/>
        </w:trPr>
        <w:tc>
          <w:tcPr>
            <w:tcW w:w="4301" w:type="dxa"/>
          </w:tcPr>
          <w:p>
            <w:pPr>
              <w:pStyle w:val="TableParagraph"/>
              <w:spacing w:line="248" w:lineRule="exact"/>
              <w:ind w:left="107"/>
              <w:rPr>
                <w:sz w:val="22"/>
              </w:rPr>
            </w:pPr>
            <w:r>
              <w:rPr>
                <w:sz w:val="22"/>
              </w:rPr>
              <w:t>Popovača</w:t>
            </w:r>
          </w:p>
        </w:tc>
        <w:tc>
          <w:tcPr>
            <w:tcW w:w="1306" w:type="dxa"/>
            <w:shd w:val="clear" w:color="auto" w:fill="C5DFB3"/>
          </w:tcPr>
          <w:p>
            <w:pPr>
              <w:pStyle w:val="TableParagraph"/>
              <w:spacing w:line="248" w:lineRule="exact"/>
              <w:ind w:left="81" w:right="77"/>
              <w:jc w:val="center"/>
              <w:rPr>
                <w:sz w:val="22"/>
              </w:rPr>
            </w:pPr>
            <w:r>
              <w:rPr>
                <w:sz w:val="22"/>
              </w:rPr>
              <w:t>817</w:t>
            </w:r>
          </w:p>
        </w:tc>
        <w:tc>
          <w:tcPr>
            <w:tcW w:w="1249" w:type="dxa"/>
            <w:shd w:val="clear" w:color="auto" w:fill="C5DFB3"/>
          </w:tcPr>
          <w:p>
            <w:pPr>
              <w:pStyle w:val="TableParagraph"/>
              <w:spacing w:line="248" w:lineRule="exact"/>
              <w:ind w:left="83" w:right="80"/>
              <w:jc w:val="center"/>
              <w:rPr>
                <w:sz w:val="22"/>
              </w:rPr>
            </w:pPr>
            <w:r>
              <w:rPr>
                <w:sz w:val="22"/>
              </w:rPr>
              <w:t>858</w:t>
            </w:r>
          </w:p>
        </w:tc>
        <w:tc>
          <w:tcPr>
            <w:tcW w:w="1637" w:type="dxa"/>
            <w:shd w:val="clear" w:color="auto" w:fill="C5DFB3"/>
          </w:tcPr>
          <w:p>
            <w:pPr>
              <w:pStyle w:val="TableParagraph"/>
              <w:spacing w:line="248" w:lineRule="exact"/>
              <w:ind w:left="87" w:right="79"/>
              <w:jc w:val="center"/>
              <w:rPr>
                <w:sz w:val="22"/>
              </w:rPr>
            </w:pPr>
            <w:r>
              <w:rPr>
                <w:sz w:val="22"/>
              </w:rPr>
              <w:t>867</w:t>
            </w:r>
          </w:p>
        </w:tc>
      </w:tr>
      <w:tr>
        <w:trPr>
          <w:trHeight w:val="268" w:hRule="atLeast"/>
        </w:trPr>
        <w:tc>
          <w:tcPr>
            <w:tcW w:w="4301" w:type="dxa"/>
          </w:tcPr>
          <w:p>
            <w:pPr>
              <w:pStyle w:val="TableParagraph"/>
              <w:spacing w:line="248" w:lineRule="exact"/>
              <w:ind w:left="107"/>
              <w:rPr>
                <w:sz w:val="22"/>
              </w:rPr>
            </w:pPr>
            <w:r>
              <w:rPr>
                <w:sz w:val="22"/>
              </w:rPr>
              <w:t>Sisak</w:t>
            </w:r>
          </w:p>
        </w:tc>
        <w:tc>
          <w:tcPr>
            <w:tcW w:w="1306" w:type="dxa"/>
          </w:tcPr>
          <w:p>
            <w:pPr>
              <w:pStyle w:val="TableParagraph"/>
              <w:spacing w:line="248" w:lineRule="exact"/>
              <w:ind w:left="81" w:right="77"/>
              <w:jc w:val="center"/>
              <w:rPr>
                <w:sz w:val="22"/>
              </w:rPr>
            </w:pPr>
            <w:r>
              <w:rPr>
                <w:sz w:val="22"/>
              </w:rPr>
              <w:t>3.173</w:t>
            </w:r>
          </w:p>
        </w:tc>
        <w:tc>
          <w:tcPr>
            <w:tcW w:w="1249" w:type="dxa"/>
          </w:tcPr>
          <w:p>
            <w:pPr>
              <w:pStyle w:val="TableParagraph"/>
              <w:spacing w:line="248" w:lineRule="exact"/>
              <w:ind w:left="83" w:right="80"/>
              <w:jc w:val="center"/>
              <w:rPr>
                <w:sz w:val="22"/>
              </w:rPr>
            </w:pPr>
            <w:r>
              <w:rPr>
                <w:sz w:val="22"/>
              </w:rPr>
              <w:t>3.096</w:t>
            </w:r>
          </w:p>
        </w:tc>
        <w:tc>
          <w:tcPr>
            <w:tcW w:w="1637" w:type="dxa"/>
          </w:tcPr>
          <w:p>
            <w:pPr>
              <w:pStyle w:val="TableParagraph"/>
              <w:spacing w:line="248" w:lineRule="exact"/>
              <w:ind w:left="87" w:right="80"/>
              <w:jc w:val="center"/>
              <w:rPr>
                <w:sz w:val="22"/>
              </w:rPr>
            </w:pPr>
            <w:r>
              <w:rPr>
                <w:sz w:val="22"/>
              </w:rPr>
              <w:t>3.054</w:t>
            </w:r>
          </w:p>
        </w:tc>
      </w:tr>
      <w:tr>
        <w:trPr>
          <w:trHeight w:val="268" w:hRule="atLeast"/>
        </w:trPr>
        <w:tc>
          <w:tcPr>
            <w:tcW w:w="4301" w:type="dxa"/>
          </w:tcPr>
          <w:p>
            <w:pPr>
              <w:pStyle w:val="TableParagraph"/>
              <w:spacing w:line="248" w:lineRule="exact"/>
              <w:ind w:left="107"/>
              <w:rPr>
                <w:sz w:val="22"/>
              </w:rPr>
            </w:pPr>
            <w:r>
              <w:rPr>
                <w:sz w:val="22"/>
              </w:rPr>
              <w:t>Sunja</w:t>
            </w:r>
          </w:p>
        </w:tc>
        <w:tc>
          <w:tcPr>
            <w:tcW w:w="1306" w:type="dxa"/>
          </w:tcPr>
          <w:p>
            <w:pPr>
              <w:pStyle w:val="TableParagraph"/>
              <w:spacing w:line="248" w:lineRule="exact"/>
              <w:ind w:left="81" w:right="77"/>
              <w:jc w:val="center"/>
              <w:rPr>
                <w:sz w:val="22"/>
              </w:rPr>
            </w:pPr>
            <w:r>
              <w:rPr>
                <w:sz w:val="22"/>
              </w:rPr>
              <w:t>248</w:t>
            </w:r>
          </w:p>
        </w:tc>
        <w:tc>
          <w:tcPr>
            <w:tcW w:w="1249" w:type="dxa"/>
          </w:tcPr>
          <w:p>
            <w:pPr>
              <w:pStyle w:val="TableParagraph"/>
              <w:spacing w:line="248" w:lineRule="exact"/>
              <w:ind w:left="83" w:right="80"/>
              <w:jc w:val="center"/>
              <w:rPr>
                <w:sz w:val="22"/>
              </w:rPr>
            </w:pPr>
            <w:r>
              <w:rPr>
                <w:sz w:val="22"/>
              </w:rPr>
              <w:t>252</w:t>
            </w:r>
          </w:p>
        </w:tc>
        <w:tc>
          <w:tcPr>
            <w:tcW w:w="1637" w:type="dxa"/>
          </w:tcPr>
          <w:p>
            <w:pPr>
              <w:pStyle w:val="TableParagraph"/>
              <w:spacing w:line="248" w:lineRule="exact"/>
              <w:ind w:left="87" w:right="79"/>
              <w:jc w:val="center"/>
              <w:rPr>
                <w:sz w:val="22"/>
              </w:rPr>
            </w:pPr>
            <w:r>
              <w:rPr>
                <w:sz w:val="22"/>
              </w:rPr>
              <w:t>251</w:t>
            </w:r>
          </w:p>
        </w:tc>
      </w:tr>
      <w:tr>
        <w:trPr>
          <w:trHeight w:val="268" w:hRule="atLeast"/>
        </w:trPr>
        <w:tc>
          <w:tcPr>
            <w:tcW w:w="4301" w:type="dxa"/>
          </w:tcPr>
          <w:p>
            <w:pPr>
              <w:pStyle w:val="TableParagraph"/>
              <w:spacing w:line="249" w:lineRule="exact"/>
              <w:ind w:left="107"/>
              <w:rPr>
                <w:sz w:val="22"/>
              </w:rPr>
            </w:pPr>
            <w:r>
              <w:rPr>
                <w:sz w:val="22"/>
              </w:rPr>
              <w:t>Topusko</w:t>
            </w:r>
          </w:p>
        </w:tc>
        <w:tc>
          <w:tcPr>
            <w:tcW w:w="1306" w:type="dxa"/>
          </w:tcPr>
          <w:p>
            <w:pPr>
              <w:pStyle w:val="TableParagraph"/>
              <w:spacing w:line="249" w:lineRule="exact"/>
              <w:ind w:left="81" w:right="77"/>
              <w:jc w:val="center"/>
              <w:rPr>
                <w:sz w:val="22"/>
              </w:rPr>
            </w:pPr>
            <w:r>
              <w:rPr>
                <w:sz w:val="22"/>
              </w:rPr>
              <w:t>210</w:t>
            </w:r>
          </w:p>
        </w:tc>
        <w:tc>
          <w:tcPr>
            <w:tcW w:w="1249" w:type="dxa"/>
          </w:tcPr>
          <w:p>
            <w:pPr>
              <w:pStyle w:val="TableParagraph"/>
              <w:spacing w:line="249" w:lineRule="exact"/>
              <w:ind w:left="83" w:right="80"/>
              <w:jc w:val="center"/>
              <w:rPr>
                <w:sz w:val="22"/>
              </w:rPr>
            </w:pPr>
            <w:r>
              <w:rPr>
                <w:sz w:val="22"/>
              </w:rPr>
              <w:t>207</w:t>
            </w:r>
          </w:p>
        </w:tc>
        <w:tc>
          <w:tcPr>
            <w:tcW w:w="1637" w:type="dxa"/>
          </w:tcPr>
          <w:p>
            <w:pPr>
              <w:pStyle w:val="TableParagraph"/>
              <w:spacing w:line="249" w:lineRule="exact"/>
              <w:ind w:left="87" w:right="79"/>
              <w:jc w:val="center"/>
              <w:rPr>
                <w:sz w:val="22"/>
              </w:rPr>
            </w:pPr>
            <w:r>
              <w:rPr>
                <w:sz w:val="22"/>
              </w:rPr>
              <w:t>196</w:t>
            </w:r>
          </w:p>
        </w:tc>
      </w:tr>
      <w:tr>
        <w:trPr>
          <w:trHeight w:val="268" w:hRule="atLeast"/>
        </w:trPr>
        <w:tc>
          <w:tcPr>
            <w:tcW w:w="4301" w:type="dxa"/>
          </w:tcPr>
          <w:p>
            <w:pPr>
              <w:pStyle w:val="TableParagraph"/>
              <w:spacing w:line="248" w:lineRule="exact"/>
              <w:ind w:left="107"/>
              <w:rPr>
                <w:sz w:val="22"/>
              </w:rPr>
            </w:pPr>
            <w:r>
              <w:rPr>
                <w:sz w:val="22"/>
              </w:rPr>
              <w:t>Velika Ludina</w:t>
            </w:r>
          </w:p>
        </w:tc>
        <w:tc>
          <w:tcPr>
            <w:tcW w:w="1306" w:type="dxa"/>
          </w:tcPr>
          <w:p>
            <w:pPr>
              <w:pStyle w:val="TableParagraph"/>
              <w:spacing w:line="248" w:lineRule="exact"/>
              <w:ind w:left="81" w:right="77"/>
              <w:jc w:val="center"/>
              <w:rPr>
                <w:sz w:val="22"/>
              </w:rPr>
            </w:pPr>
            <w:r>
              <w:rPr>
                <w:sz w:val="22"/>
              </w:rPr>
              <w:t>225</w:t>
            </w:r>
          </w:p>
        </w:tc>
        <w:tc>
          <w:tcPr>
            <w:tcW w:w="1249" w:type="dxa"/>
          </w:tcPr>
          <w:p>
            <w:pPr>
              <w:pStyle w:val="TableParagraph"/>
              <w:spacing w:line="248" w:lineRule="exact"/>
              <w:ind w:left="83" w:right="80"/>
              <w:jc w:val="center"/>
              <w:rPr>
                <w:sz w:val="22"/>
              </w:rPr>
            </w:pPr>
            <w:r>
              <w:rPr>
                <w:sz w:val="22"/>
              </w:rPr>
              <w:t>220</w:t>
            </w:r>
          </w:p>
        </w:tc>
        <w:tc>
          <w:tcPr>
            <w:tcW w:w="1637" w:type="dxa"/>
          </w:tcPr>
          <w:p>
            <w:pPr>
              <w:pStyle w:val="TableParagraph"/>
              <w:spacing w:line="248" w:lineRule="exact"/>
              <w:ind w:left="87" w:right="79"/>
              <w:jc w:val="center"/>
              <w:rPr>
                <w:sz w:val="22"/>
              </w:rPr>
            </w:pPr>
            <w:r>
              <w:rPr>
                <w:sz w:val="22"/>
              </w:rPr>
              <w:t>203</w:t>
            </w:r>
          </w:p>
        </w:tc>
      </w:tr>
      <w:tr>
        <w:trPr>
          <w:trHeight w:val="268" w:hRule="atLeast"/>
        </w:trPr>
        <w:tc>
          <w:tcPr>
            <w:tcW w:w="4301" w:type="dxa"/>
          </w:tcPr>
          <w:p>
            <w:pPr>
              <w:pStyle w:val="TableParagraph"/>
              <w:spacing w:line="248" w:lineRule="exact"/>
              <w:ind w:left="107"/>
              <w:rPr>
                <w:b/>
                <w:sz w:val="22"/>
              </w:rPr>
            </w:pPr>
            <w:r>
              <w:rPr>
                <w:b/>
                <w:sz w:val="22"/>
              </w:rPr>
              <w:t>UKUPNO</w:t>
            </w:r>
          </w:p>
        </w:tc>
        <w:tc>
          <w:tcPr>
            <w:tcW w:w="1306" w:type="dxa"/>
          </w:tcPr>
          <w:p>
            <w:pPr>
              <w:pStyle w:val="TableParagraph"/>
              <w:spacing w:line="248" w:lineRule="exact"/>
              <w:ind w:left="81" w:right="77"/>
              <w:jc w:val="center"/>
              <w:rPr>
                <w:b/>
                <w:sz w:val="22"/>
              </w:rPr>
            </w:pPr>
            <w:r>
              <w:rPr>
                <w:b/>
                <w:sz w:val="22"/>
              </w:rPr>
              <w:t>11.405</w:t>
            </w:r>
          </w:p>
        </w:tc>
        <w:tc>
          <w:tcPr>
            <w:tcW w:w="1249" w:type="dxa"/>
          </w:tcPr>
          <w:p>
            <w:pPr>
              <w:pStyle w:val="TableParagraph"/>
              <w:spacing w:line="248" w:lineRule="exact"/>
              <w:ind w:left="83" w:right="80"/>
              <w:jc w:val="center"/>
              <w:rPr>
                <w:b/>
                <w:sz w:val="22"/>
              </w:rPr>
            </w:pPr>
            <w:r>
              <w:rPr>
                <w:b/>
                <w:sz w:val="22"/>
              </w:rPr>
              <w:t>11.130</w:t>
            </w:r>
          </w:p>
        </w:tc>
        <w:tc>
          <w:tcPr>
            <w:tcW w:w="1637" w:type="dxa"/>
          </w:tcPr>
          <w:p>
            <w:pPr>
              <w:pStyle w:val="TableParagraph"/>
              <w:spacing w:line="248" w:lineRule="exact"/>
              <w:ind w:left="87" w:right="80"/>
              <w:jc w:val="center"/>
              <w:rPr>
                <w:b/>
                <w:sz w:val="22"/>
              </w:rPr>
            </w:pPr>
            <w:r>
              <w:rPr>
                <w:b/>
                <w:sz w:val="22"/>
              </w:rPr>
              <w:t>10.954 (11.113)</w:t>
            </w:r>
          </w:p>
        </w:tc>
      </w:tr>
    </w:tbl>
    <w:p>
      <w:pPr>
        <w:spacing w:before="0"/>
        <w:ind w:left="855" w:right="0" w:firstLine="0"/>
        <w:jc w:val="left"/>
        <w:rPr>
          <w:i/>
          <w:sz w:val="20"/>
        </w:rPr>
      </w:pPr>
      <w:r>
        <w:rPr>
          <w:i/>
          <w:sz w:val="20"/>
        </w:rPr>
        <w:t>Izvor podataka: MZO, ŠeR, ožujak 2020.</w:t>
      </w:r>
    </w:p>
    <w:p>
      <w:pPr>
        <w:pStyle w:val="BodyText"/>
        <w:rPr>
          <w:i/>
          <w:sz w:val="20"/>
        </w:rPr>
      </w:pPr>
    </w:p>
    <w:p>
      <w:pPr>
        <w:pStyle w:val="BodyText"/>
        <w:rPr>
          <w:i/>
          <w:sz w:val="20"/>
        </w:rPr>
      </w:pPr>
    </w:p>
    <w:p>
      <w:pPr>
        <w:pStyle w:val="BodyText"/>
        <w:spacing w:line="259" w:lineRule="auto" w:before="168"/>
        <w:ind w:left="536" w:right="535"/>
        <w:jc w:val="both"/>
      </w:pPr>
      <w:r>
        <w:rPr/>
        <w:t>U pogledu socijalno osjetljivih skupina djece, na području Sisačko moslavačke županije u osnovnoškolsko obrazovanje uključeno je 608 djece s teškoćama u razvoju, od kojih 187 pohađa školu po redovitom programu uz individualizirane postupke, dok 341 dijete pohađa školu po redovitom programu uz prilagodbu sadržaja. S obzirom na specifičnost potreba u obrazovanju, 105 učenika u osnovnim školama koristi usluge pomoćnika u nastavi kojih je registrirano 70 na području županije.</w:t>
      </w:r>
    </w:p>
    <w:p>
      <w:pPr>
        <w:spacing w:after="0" w:line="259" w:lineRule="auto"/>
        <w:jc w:val="both"/>
        <w:sectPr>
          <w:pgSz w:w="11910" w:h="16840"/>
          <w:pgMar w:header="0" w:footer="514" w:top="1380" w:bottom="760" w:left="880" w:right="880"/>
        </w:sectPr>
      </w:pPr>
    </w:p>
    <w:p>
      <w:pPr>
        <w:pStyle w:val="BodyText"/>
        <w:spacing w:line="259" w:lineRule="auto" w:before="37"/>
        <w:ind w:left="536" w:right="529"/>
        <w:jc w:val="both"/>
      </w:pPr>
      <w:r>
        <w:rPr/>
        <w:t>Uzevši u obzir trend opadanja broja novorođene djece, realno je za predvidjeti kako će se u sljedećim</w:t>
      </w:r>
      <w:r>
        <w:rPr>
          <w:spacing w:val="-8"/>
        </w:rPr>
        <w:t> </w:t>
      </w:r>
      <w:r>
        <w:rPr/>
        <w:t>godinama</w:t>
      </w:r>
      <w:r>
        <w:rPr>
          <w:spacing w:val="-6"/>
        </w:rPr>
        <w:t> </w:t>
      </w:r>
      <w:r>
        <w:rPr/>
        <w:t>nastaviti</w:t>
      </w:r>
      <w:r>
        <w:rPr>
          <w:spacing w:val="-7"/>
        </w:rPr>
        <w:t> </w:t>
      </w:r>
      <w:r>
        <w:rPr/>
        <w:t>trend</w:t>
      </w:r>
      <w:r>
        <w:rPr>
          <w:spacing w:val="-6"/>
        </w:rPr>
        <w:t> </w:t>
      </w:r>
      <w:r>
        <w:rPr/>
        <w:t>smanjivanja</w:t>
      </w:r>
      <w:r>
        <w:rPr>
          <w:spacing w:val="-7"/>
        </w:rPr>
        <w:t> </w:t>
      </w:r>
      <w:r>
        <w:rPr/>
        <w:t>broja</w:t>
      </w:r>
      <w:r>
        <w:rPr>
          <w:spacing w:val="-5"/>
        </w:rPr>
        <w:t> </w:t>
      </w:r>
      <w:r>
        <w:rPr/>
        <w:t>učenika</w:t>
      </w:r>
      <w:r>
        <w:rPr>
          <w:spacing w:val="-7"/>
        </w:rPr>
        <w:t> </w:t>
      </w:r>
      <w:r>
        <w:rPr/>
        <w:t>osnovnih</w:t>
      </w:r>
      <w:r>
        <w:rPr>
          <w:spacing w:val="-6"/>
        </w:rPr>
        <w:t> </w:t>
      </w:r>
      <w:r>
        <w:rPr/>
        <w:t>škola</w:t>
      </w:r>
      <w:r>
        <w:rPr>
          <w:spacing w:val="-5"/>
        </w:rPr>
        <w:t> </w:t>
      </w:r>
      <w:r>
        <w:rPr/>
        <w:t>u</w:t>
      </w:r>
      <w:r>
        <w:rPr>
          <w:spacing w:val="-5"/>
        </w:rPr>
        <w:t> </w:t>
      </w:r>
      <w:r>
        <w:rPr/>
        <w:t>SMŽ.</w:t>
      </w:r>
      <w:r>
        <w:rPr>
          <w:spacing w:val="-7"/>
        </w:rPr>
        <w:t> </w:t>
      </w:r>
      <w:r>
        <w:rPr/>
        <w:t>Pri</w:t>
      </w:r>
      <w:r>
        <w:rPr>
          <w:spacing w:val="-7"/>
        </w:rPr>
        <w:t> </w:t>
      </w:r>
      <w:r>
        <w:rPr/>
        <w:t>tome će najviše biti pogođene manje sredine i područne škole u kojima broj polaznika niti sada nije značajniji, što će u konačnici dovesti do zatvaranja područnih škola koje će postati nerentabilne. Smanjenje broja učenika osnovnih škola neupitno će uzrokovati i smanjenje broja zaposlenih u sustavu osnovnoškolskog obrazovanja, ne samo nastavnog osoblja nego i svih ostalih zaposlenika (administrativni djelatnici, tehničko osoblje i</w:t>
      </w:r>
      <w:r>
        <w:rPr>
          <w:spacing w:val="-8"/>
        </w:rPr>
        <w:t> </w:t>
      </w:r>
      <w:r>
        <w:rPr/>
        <w:t>sl.)</w:t>
      </w:r>
    </w:p>
    <w:p>
      <w:pPr>
        <w:pStyle w:val="BodyText"/>
      </w:pPr>
    </w:p>
    <w:p>
      <w:pPr>
        <w:pStyle w:val="BodyText"/>
        <w:spacing w:before="2"/>
        <w:rPr>
          <w:sz w:val="26"/>
        </w:rPr>
      </w:pPr>
    </w:p>
    <w:p>
      <w:pPr>
        <w:pStyle w:val="Heading3"/>
        <w:numPr>
          <w:ilvl w:val="1"/>
          <w:numId w:val="3"/>
        </w:numPr>
        <w:tabs>
          <w:tab w:pos="1022" w:val="left" w:leader="none"/>
        </w:tabs>
        <w:spacing w:line="240" w:lineRule="auto" w:before="1" w:after="0"/>
        <w:ind w:left="1021" w:right="0" w:hanging="486"/>
        <w:jc w:val="left"/>
        <w:rPr>
          <w:b w:val="0"/>
        </w:rPr>
      </w:pPr>
      <w:r>
        <w:rPr/>
        <w:pict>
          <v:shape style="position:absolute;margin-left:99.454002pt;margin-top:19.880032pt;width:357.35pt;height:378.3pt;mso-position-horizontal-relative:page;mso-position-vertical-relative:paragraph;z-index:-262711296" coordorigin="1989,398" coordsize="7147,7566" path="m5004,7028l5002,7016,4999,7003,4995,6989,4989,6975,4982,6960,4973,6945,4962,6929,4948,6913,4933,6897,4831,6795,2947,4911,2940,4906,2930,4902,2920,4898,2909,4897,2898,4898,2889,4900,2880,4903,2871,4908,2861,4914,2851,4922,2841,4930,2829,4940,2818,4951,2806,4963,2796,4975,2787,4986,2780,4996,2774,5005,2769,5014,2765,5023,2763,5032,2761,5044,2764,5055,2768,5064,2771,5074,2777,5082,2785,5090,3329,5634,4220,6523,4277,6579,4495,6794,4495,6794,4495,6795,4494,6795,4342,6714,4292,6686,3877,6465,3655,6352,2949,5988,2382,5695,2352,5680,2324,5667,2298,5656,2275,5648,2254,5642,2233,5637,2214,5634,2198,5634,2182,5635,2166,5638,2152,5643,2138,5651,2123,5660,2108,5672,2094,5685,2010,5769,1999,5783,1992,5801,1989,5822,1990,5845,1996,5871,2010,5899,2032,5930,2062,5962,4047,7948,4055,7953,4064,7957,4075,7962,4084,7963,4095,7960,4106,7959,4118,7953,4132,7946,4142,7938,4152,7930,4164,7920,4176,7908,4188,7896,4198,7884,4207,7873,4214,7863,4219,7853,4223,7844,4226,7835,4228,7826,4232,7816,4232,7806,4227,7795,4223,7785,4217,7778,3603,7163,2731,6292,2422,5990,2424,5988,2486,6023,2550,6059,2748,6167,2814,6202,4551,7096,4592,7116,4630,7134,4665,7150,4696,7163,4725,7174,4751,7182,4775,7188,4796,7192,4817,7194,4836,7194,4852,7192,4867,7187,4882,7182,4896,7174,4910,7163,4923,7151,4989,7085,4996,7075,5000,7061,5002,7051,5004,7040,5004,7028m6344,5715l6343,5705,6339,5695,6334,5684,6326,5673,6316,5662,6303,5652,6288,5640,6270,5627,6249,5613,6115,5526,5974,5434,5233,4958,5233,5252,4958,5526,4787,5698,4674,5526,4163,4748,3940,4409,3940,4408,3940,4408,3941,4408,4460,4748,5233,5252,5233,4958,4906,4748,4378,4408,3829,4052,3818,4046,3807,4040,3797,4035,3787,4032,3773,4028,3763,4030,3749,4033,3738,4037,3728,4042,3717,4049,3705,4057,3693,4067,3680,4079,3666,4093,3637,4122,3624,4135,3613,4147,3604,4158,3596,4169,3590,4180,3585,4190,3582,4200,3579,4214,3577,4225,3582,4237,3585,4247,3589,4257,3595,4267,3601,4278,3686,4409,3905,4748,4406,5526,4619,5858,5118,6631,5161,6698,5175,6718,5188,6736,5200,6751,5211,6763,5222,6774,5232,6782,5243,6788,5253,6791,5263,6793,5273,6792,5284,6788,5295,6782,5306,6774,5318,6764,5331,6752,5345,6739,5358,6725,5370,6713,5379,6701,5387,6690,5394,6681,5398,6671,5401,6662,5403,6652,5403,6641,5403,6631,5398,6620,5395,6610,5389,6599,5381,6587,5017,6036,4971,5967,5241,5698,5504,5434,5644,5526,6136,5846,6148,5853,6160,5858,6169,5862,6179,5866,6188,5867,6198,5863,6206,5861,6216,5858,6225,5853,6236,5845,6246,5837,6258,5826,6271,5813,6286,5798,6300,5783,6313,5770,6323,5757,6332,5746,6339,5735,6343,5725,6344,5715m7236,4627l7236,4594,7235,4564,7233,4539,7231,4518,7228,4502,7224,4490,7221,4479,7217,4469,7213,4460,7208,4449,7202,4439,7194,4427,7179,4409,7171,4400,7162,4389,7152,4378,7141,4367,7130,4355,7116,4342,7098,4324,7081,4308,7066,4293,7052,4281,7039,4270,7027,4261,7016,4253,7007,4246,6997,4240,6987,4236,6974,4235,6969,4238,6964,4243,6958,4253,6954,4268,6953,4289,6955,4315,6958,4345,6959,4377,6960,4412,6959,4450,6957,4490,6952,4532,6943,4574,6932,4619,6916,4663,6894,4705,6865,4745,6830,4784,6782,4825,6730,4857,6674,4879,6613,4892,6549,4897,6481,4892,6409,4878,6333,4853,6271,4828,6205,4797,6138,4760,6068,4717,5996,4667,5935,4622,5872,4573,5808,4519,5744,4462,5677,4400,5610,4335,5553,4276,5499,4219,5448,4162,5399,4106,5354,4050,5312,3995,5272,3941,5222,3868,5178,3796,5139,3727,5106,3660,5078,3595,5052,3516,5035,3442,5028,3372,5029,3306,5040,3245,5061,3189,5091,3139,5129,3093,5169,3057,5210,3028,5252,3005,5295,2990,5339,2980,5382,2972,5423,2968,5463,2965,5500,2966,5535,2968,5567,2970,5623,2976,5644,2976,5659,2973,5669,2968,5671,2965,5674,2963,5676,2954,5675,2945,5673,2937,5669,2928,5654,2903,5647,2892,5639,2881,5629,2868,5618,2856,5605,2841,5590,2826,5575,2810,5561,2796,5547,2783,5535,2771,5523,2760,5511,2750,5490,2733,5481,2726,5469,2718,5458,2711,5447,2706,5438,2702,5426,2697,5412,2693,5395,2688,5376,2684,5351,2682,5323,2681,5291,2680,5256,2681,5221,2685,5186,2691,5150,2698,5114,2708,5079,2720,5043,2734,5008,2751,4975,2769,4943,2791,4912,2816,4884,2842,4827,2908,4782,2981,4750,3060,4731,3147,4725,3221,4725,3297,4733,3377,4749,3460,4773,3545,4796,3609,4823,3674,4853,3739,4887,3807,4925,3875,4967,3944,5013,4015,5057,4077,5103,4141,5153,4204,5205,4269,5261,4334,5320,4399,5382,4465,5447,4532,5511,4595,5575,4655,5639,4712,5701,4766,5763,4817,5824,4865,5884,4910,5944,4951,6022,5003,6099,5049,6174,5090,6247,5124,6319,5154,6389,5179,6470,5202,6548,5216,6623,5222,6696,5221,6766,5213,6847,5192,6924,5159,6995,5114,7060,5057,7094,5021,7125,4983,7151,4943,7172,4902,7174,4897,7189,4860,7203,4819,7215,4778,7224,4738,7230,4700,7234,4663,7236,4627m8482,3565l8482,3556,8477,3548,8472,3539,8465,3530,8457,3522,8449,3515,8440,3507,8428,3497,8415,3487,8398,3477,8314,3422,7790,3104,7724,3063,7678,3035,7630,3008,7542,2959,7501,2938,7461,2918,7423,2902,7386,2887,7351,2874,7316,2864,7283,2856,7251,2849,7247,2848,7222,2845,7192,2844,7164,2845,7136,2848,7146,2804,7153,2758,7157,2712,7157,2665,7154,2618,7147,2571,7136,2522,7121,2473,7103,2424,7080,2374,7053,2324,7021,2272,6984,2221,6943,2169,6897,2117,6897,2675,6893,2713,6885,2752,6871,2790,6852,2827,6827,2863,6796,2897,6630,3063,5908,2341,5944,2305,6051,2198,6076,2174,6099,2153,6120,2135,6139,2120,6157,2108,6174,2098,6192,2089,6211,2082,6269,2067,6328,2064,6388,2072,6448,2093,6508,2124,6570,2165,6632,2214,6695,2273,6732,2312,6766,2351,6796,2391,6824,2432,6847,2473,6866,2514,6880,2554,6890,2594,6896,2635,6897,2675,6897,2117,6896,2116,6846,2064,6845,2063,6790,2009,6734,1961,6678,1917,6623,1878,6568,1844,6512,1816,6457,1793,6402,1774,6348,1760,6294,1752,6242,1750,6190,1752,6138,1759,6088,1773,6039,1792,5990,1815,5974,1826,5958,1838,5923,1863,5904,1879,5884,1897,5862,1918,5838,1941,5566,2213,5556,2226,5550,2241,5547,2260,5548,2280,5555,2305,5569,2332,5590,2361,5618,2392,7611,4384,7620,4392,7629,4395,7639,4399,7648,4400,7658,4396,7667,4394,7676,4391,7686,4386,7696,4381,7706,4374,7717,4365,7728,4356,7740,4344,7752,4331,7762,4320,7771,4309,7779,4299,7786,4285,7791,4274,7793,4262,7795,4252,7795,4242,7792,4233,7788,4223,7781,4214,6860,3293,6974,3179,7004,3153,7035,3132,7068,3117,7102,3108,7138,3104,7176,3104,7215,3108,7255,3116,7298,3129,7342,3145,7387,3164,7433,3187,7481,3213,7531,3241,7582,3271,7635,3304,8269,3698,8281,3705,8291,3710,8301,3714,8312,3719,8323,3721,8335,3719,8345,3718,8355,3715,8364,3710,8374,3704,8384,3696,8395,3688,8406,3677,8419,3666,8432,3651,8444,3638,8454,3626,8463,3615,8470,3605,8475,3595,8478,3586,8481,3577,8482,3565m9136,2912l9135,2903,9128,2884,9121,2874,7424,1178,7254,1008,7620,643,7623,636,7623,626,7622,617,7619,607,7607,585,7600,574,7592,563,7582,551,7571,539,7558,525,7544,511,7529,495,7513,480,7498,465,7484,453,7471,441,7459,431,7448,422,7437,414,7427,408,7414,401,7403,399,7394,398,7384,398,7378,401,6477,1302,6473,1309,6475,1318,6475,1327,6478,1337,6485,1350,6491,1360,6499,1371,6507,1382,6517,1394,6529,1408,6541,1423,6555,1438,6571,1453,6586,1469,6601,1482,6615,1494,6628,1505,6640,1515,6651,1523,6662,1530,6683,1543,6693,1546,6703,1546,6712,1547,6719,1544,7084,1178,8950,3045,8959,3052,8969,3056,8979,3059,8988,3060,8998,3057,9007,3055,9016,3051,9026,3047,9036,3041,9046,3034,9057,3025,9068,3015,9080,3004,9092,2992,9102,2980,9111,2969,9118,2959,9123,2949,9127,2940,9130,2931,9132,2922,9136,2912e" filled="true" fillcolor="#c0c0c0" stroked="false">
            <v:path arrowok="t"/>
            <v:fill opacity="32896f" type="solid"/>
            <w10:wrap type="none"/>
          </v:shape>
        </w:pict>
      </w:r>
      <w:bookmarkStart w:name="_bookmark17" w:id="30"/>
      <w:bookmarkEnd w:id="30"/>
      <w:r>
        <w:rPr/>
      </w:r>
      <w:bookmarkStart w:name="_bookmark17" w:id="31"/>
      <w:bookmarkEnd w:id="31"/>
      <w:r>
        <w:rPr>
          <w:b w:val="0"/>
          <w:color w:val="2E5395"/>
        </w:rPr>
        <w:t>S</w:t>
      </w:r>
      <w:r>
        <w:rPr>
          <w:b w:val="0"/>
          <w:color w:val="2E5395"/>
        </w:rPr>
        <w:t>rednjoškolsko</w:t>
      </w:r>
      <w:r>
        <w:rPr>
          <w:b w:val="0"/>
          <w:color w:val="2E5395"/>
          <w:spacing w:val="-1"/>
        </w:rPr>
        <w:t> </w:t>
      </w:r>
      <w:r>
        <w:rPr>
          <w:b w:val="0"/>
          <w:color w:val="2E5395"/>
        </w:rPr>
        <w:t>obrazovanje</w:t>
      </w:r>
    </w:p>
    <w:p>
      <w:pPr>
        <w:pStyle w:val="BodyText"/>
        <w:spacing w:before="10"/>
        <w:rPr>
          <w:rFonts w:ascii="Calibri Light"/>
          <w:b w:val="0"/>
          <w:sz w:val="38"/>
        </w:rPr>
      </w:pPr>
    </w:p>
    <w:p>
      <w:pPr>
        <w:pStyle w:val="BodyText"/>
        <w:spacing w:line="259" w:lineRule="auto"/>
        <w:ind w:left="536" w:right="534"/>
        <w:jc w:val="both"/>
      </w:pPr>
      <w:r>
        <w:rPr/>
        <w:t>Srednjoškolsko</w:t>
      </w:r>
      <w:r>
        <w:rPr>
          <w:spacing w:val="-16"/>
        </w:rPr>
        <w:t> </w:t>
      </w:r>
      <w:r>
        <w:rPr/>
        <w:t>obrazovanje</w:t>
      </w:r>
      <w:r>
        <w:rPr>
          <w:spacing w:val="-12"/>
        </w:rPr>
        <w:t> </w:t>
      </w:r>
      <w:r>
        <w:rPr/>
        <w:t>na</w:t>
      </w:r>
      <w:r>
        <w:rPr>
          <w:spacing w:val="-18"/>
        </w:rPr>
        <w:t> </w:t>
      </w:r>
      <w:r>
        <w:rPr/>
        <w:t>području</w:t>
      </w:r>
      <w:r>
        <w:rPr>
          <w:spacing w:val="-13"/>
        </w:rPr>
        <w:t> </w:t>
      </w:r>
      <w:r>
        <w:rPr/>
        <w:t>Sisačko-moslavačke</w:t>
      </w:r>
      <w:r>
        <w:rPr>
          <w:spacing w:val="-15"/>
        </w:rPr>
        <w:t> </w:t>
      </w:r>
      <w:r>
        <w:rPr/>
        <w:t>županije</w:t>
      </w:r>
      <w:r>
        <w:rPr>
          <w:spacing w:val="-18"/>
        </w:rPr>
        <w:t> </w:t>
      </w:r>
      <w:r>
        <w:rPr/>
        <w:t>provodi</w:t>
      </w:r>
      <w:r>
        <w:rPr>
          <w:spacing w:val="-15"/>
        </w:rPr>
        <w:t> </w:t>
      </w:r>
      <w:r>
        <w:rPr/>
        <w:t>se</w:t>
      </w:r>
      <w:r>
        <w:rPr>
          <w:spacing w:val="-15"/>
        </w:rPr>
        <w:t> </w:t>
      </w:r>
      <w:r>
        <w:rPr/>
        <w:t>u</w:t>
      </w:r>
      <w:r>
        <w:rPr>
          <w:spacing w:val="-17"/>
        </w:rPr>
        <w:t> </w:t>
      </w:r>
      <w:r>
        <w:rPr/>
        <w:t>13</w:t>
      </w:r>
      <w:r>
        <w:rPr>
          <w:spacing w:val="-15"/>
        </w:rPr>
        <w:t> </w:t>
      </w:r>
      <w:r>
        <w:rPr/>
        <w:t>srednjih škola čiji je osnivač Županija. Najveća broj srednjih škola je u gradu Sisku (Gimnazija Sisak, Industrijsko – obrtnička škola Sisak, Srednja škola Viktorovac, Sisak, Strukovna škola Sisak, Tehnička škola Sisak, Ekonomska škola Sisak), zatim u Kutini (Srednja škola Tina Ujevića, Kutina, Tehnička škola Kutina) dok ostala veća središta imaju po jednu srednjoškolsku ustanovu (Srednja škola Petrinja, Srednja škola Glina, Srednja škola Topusko, Srednja škola Ivana</w:t>
      </w:r>
      <w:r>
        <w:rPr>
          <w:spacing w:val="-8"/>
        </w:rPr>
        <w:t> </w:t>
      </w:r>
      <w:r>
        <w:rPr/>
        <w:t>Trnskoga,</w:t>
      </w:r>
      <w:r>
        <w:rPr>
          <w:spacing w:val="-11"/>
        </w:rPr>
        <w:t> </w:t>
      </w:r>
      <w:r>
        <w:rPr/>
        <w:t>Hrvatska</w:t>
      </w:r>
      <w:r>
        <w:rPr>
          <w:spacing w:val="-8"/>
        </w:rPr>
        <w:t> </w:t>
      </w:r>
      <w:r>
        <w:rPr/>
        <w:t>Kostajnica,</w:t>
      </w:r>
      <w:r>
        <w:rPr>
          <w:spacing w:val="-8"/>
        </w:rPr>
        <w:t> </w:t>
      </w:r>
      <w:r>
        <w:rPr/>
        <w:t>i</w:t>
      </w:r>
      <w:r>
        <w:rPr>
          <w:spacing w:val="-8"/>
        </w:rPr>
        <w:t> </w:t>
      </w:r>
      <w:r>
        <w:rPr/>
        <w:t>Srednja</w:t>
      </w:r>
      <w:r>
        <w:rPr>
          <w:spacing w:val="-8"/>
        </w:rPr>
        <w:t> </w:t>
      </w:r>
      <w:r>
        <w:rPr/>
        <w:t>škola</w:t>
      </w:r>
      <w:r>
        <w:rPr>
          <w:spacing w:val="-8"/>
        </w:rPr>
        <w:t> </w:t>
      </w:r>
      <w:r>
        <w:rPr/>
        <w:t>Novska).</w:t>
      </w:r>
      <w:r>
        <w:rPr>
          <w:spacing w:val="-9"/>
        </w:rPr>
        <w:t> </w:t>
      </w:r>
      <w:r>
        <w:rPr/>
        <w:t>Na</w:t>
      </w:r>
      <w:r>
        <w:rPr>
          <w:spacing w:val="-11"/>
        </w:rPr>
        <w:t> </w:t>
      </w:r>
      <w:r>
        <w:rPr/>
        <w:t>području</w:t>
      </w:r>
      <w:r>
        <w:rPr>
          <w:spacing w:val="-8"/>
        </w:rPr>
        <w:t> </w:t>
      </w:r>
      <w:r>
        <w:rPr/>
        <w:t>Sisačko-moslavačke županije</w:t>
      </w:r>
      <w:r>
        <w:rPr>
          <w:spacing w:val="-9"/>
        </w:rPr>
        <w:t> </w:t>
      </w:r>
      <w:r>
        <w:rPr/>
        <w:t>postoje</w:t>
      </w:r>
      <w:r>
        <w:rPr>
          <w:spacing w:val="-7"/>
        </w:rPr>
        <w:t> </w:t>
      </w:r>
      <w:r>
        <w:rPr/>
        <w:t>i</w:t>
      </w:r>
      <w:r>
        <w:rPr>
          <w:spacing w:val="-6"/>
        </w:rPr>
        <w:t> </w:t>
      </w:r>
      <w:r>
        <w:rPr/>
        <w:t>dvije</w:t>
      </w:r>
      <w:r>
        <w:rPr>
          <w:spacing w:val="-7"/>
        </w:rPr>
        <w:t> </w:t>
      </w:r>
      <w:r>
        <w:rPr/>
        <w:t>glazbene</w:t>
      </w:r>
      <w:r>
        <w:rPr>
          <w:spacing w:val="-7"/>
        </w:rPr>
        <w:t> </w:t>
      </w:r>
      <w:r>
        <w:rPr/>
        <w:t>škole</w:t>
      </w:r>
      <w:r>
        <w:rPr>
          <w:spacing w:val="-2"/>
        </w:rPr>
        <w:t> </w:t>
      </w:r>
      <w:r>
        <w:rPr/>
        <w:t>-</w:t>
      </w:r>
      <w:r>
        <w:rPr>
          <w:spacing w:val="-6"/>
        </w:rPr>
        <w:t> </w:t>
      </w:r>
      <w:r>
        <w:rPr/>
        <w:t>Glazbena</w:t>
      </w:r>
      <w:r>
        <w:rPr>
          <w:spacing w:val="-10"/>
        </w:rPr>
        <w:t> </w:t>
      </w:r>
      <w:r>
        <w:rPr/>
        <w:t>škola</w:t>
      </w:r>
      <w:r>
        <w:rPr>
          <w:spacing w:val="-3"/>
        </w:rPr>
        <w:t> </w:t>
      </w:r>
      <w:r>
        <w:rPr/>
        <w:t>Novska</w:t>
      </w:r>
      <w:r>
        <w:rPr>
          <w:spacing w:val="-5"/>
        </w:rPr>
        <w:t> </w:t>
      </w:r>
      <w:r>
        <w:rPr/>
        <w:t>i</w:t>
      </w:r>
      <w:r>
        <w:rPr>
          <w:spacing w:val="-7"/>
        </w:rPr>
        <w:t> </w:t>
      </w:r>
      <w:r>
        <w:rPr/>
        <w:t>Glazbena</w:t>
      </w:r>
      <w:r>
        <w:rPr>
          <w:spacing w:val="-9"/>
        </w:rPr>
        <w:t> </w:t>
      </w:r>
      <w:r>
        <w:rPr/>
        <w:t>škola</w:t>
      </w:r>
      <w:r>
        <w:rPr>
          <w:spacing w:val="-4"/>
        </w:rPr>
        <w:t> </w:t>
      </w:r>
      <w:r>
        <w:rPr/>
        <w:t>Frana</w:t>
      </w:r>
      <w:r>
        <w:rPr>
          <w:spacing w:val="-7"/>
        </w:rPr>
        <w:t> </w:t>
      </w:r>
      <w:r>
        <w:rPr/>
        <w:t>Lhotke, Sisak koje također provode srednjoškolske programe</w:t>
      </w:r>
      <w:r>
        <w:rPr>
          <w:spacing w:val="-3"/>
        </w:rPr>
        <w:t> </w:t>
      </w:r>
      <w:r>
        <w:rPr/>
        <w:t>obrazovanja.</w:t>
      </w:r>
    </w:p>
    <w:p>
      <w:pPr>
        <w:pStyle w:val="BodyText"/>
        <w:spacing w:line="259" w:lineRule="auto" w:before="158"/>
        <w:ind w:left="536" w:right="530"/>
        <w:jc w:val="both"/>
      </w:pPr>
      <w:r>
        <w:rPr/>
        <w:t>Prema podacima Ministarstva znanosti i obrazovanja Republike Hrvatske u srednjoškolske ustanove u SMŽ u školskoj godini 2019./2020. upisano je 2,8 % manje učenika nego u prethodnoj školskoj godini, a u protekle tri godine broj učenika je u kontinuiranom opadanju.</w:t>
      </w:r>
    </w:p>
    <w:p>
      <w:pPr>
        <w:pStyle w:val="BodyText"/>
      </w:pPr>
    </w:p>
    <w:p>
      <w:pPr>
        <w:pStyle w:val="BodyText"/>
        <w:spacing w:before="2"/>
        <w:rPr>
          <w:sz w:val="28"/>
        </w:rPr>
      </w:pPr>
    </w:p>
    <w:p>
      <w:pPr>
        <w:spacing w:before="0" w:after="23"/>
        <w:ind w:left="1026" w:right="0" w:firstLine="0"/>
        <w:jc w:val="left"/>
        <w:rPr>
          <w:sz w:val="20"/>
        </w:rPr>
      </w:pPr>
      <w:r>
        <w:rPr>
          <w:sz w:val="20"/>
        </w:rPr>
        <w:t>Tabela 31: Broj upisanih učenika u srednjim školama po gradovima/općinama SMŽ</w:t>
      </w:r>
    </w:p>
    <w:tbl>
      <w:tblPr>
        <w:tblW w:w="0" w:type="auto"/>
        <w:jc w:val="left"/>
        <w:tblInd w:w="1084"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4191"/>
        <w:gridCol w:w="1305"/>
        <w:gridCol w:w="1248"/>
        <w:gridCol w:w="1250"/>
      </w:tblGrid>
      <w:tr>
        <w:trPr>
          <w:trHeight w:val="319" w:hRule="atLeast"/>
        </w:trPr>
        <w:tc>
          <w:tcPr>
            <w:tcW w:w="4191" w:type="dxa"/>
            <w:vMerge w:val="restart"/>
            <w:tcBorders>
              <w:top w:val="nil"/>
              <w:left w:val="nil"/>
              <w:right w:val="nil"/>
            </w:tcBorders>
            <w:shd w:val="clear" w:color="auto" w:fill="EC7C30"/>
          </w:tcPr>
          <w:p>
            <w:pPr>
              <w:pStyle w:val="TableParagraph"/>
              <w:spacing w:before="4"/>
              <w:ind w:left="112"/>
              <w:rPr>
                <w:b/>
                <w:sz w:val="22"/>
              </w:rPr>
            </w:pPr>
            <w:r>
              <w:rPr>
                <w:b/>
                <w:color w:val="FFFFFF"/>
                <w:sz w:val="22"/>
              </w:rPr>
              <w:t>Srednje škole po općinama/gradovima SMŽ</w:t>
            </w:r>
          </w:p>
        </w:tc>
        <w:tc>
          <w:tcPr>
            <w:tcW w:w="3803" w:type="dxa"/>
            <w:gridSpan w:val="3"/>
            <w:tcBorders>
              <w:top w:val="nil"/>
              <w:left w:val="nil"/>
              <w:bottom w:val="nil"/>
              <w:right w:val="nil"/>
            </w:tcBorders>
            <w:shd w:val="clear" w:color="auto" w:fill="EC7C30"/>
          </w:tcPr>
          <w:p>
            <w:pPr>
              <w:pStyle w:val="TableParagraph"/>
              <w:spacing w:before="4"/>
              <w:ind w:left="547"/>
              <w:rPr>
                <w:b/>
                <w:sz w:val="22"/>
              </w:rPr>
            </w:pPr>
            <w:r>
              <w:rPr>
                <w:b/>
                <w:color w:val="FFFFFF"/>
                <w:sz w:val="22"/>
              </w:rPr>
              <w:t>Ukupan broj upisanih učenika</w:t>
            </w:r>
          </w:p>
        </w:tc>
      </w:tr>
      <w:tr>
        <w:trPr>
          <w:trHeight w:val="304" w:hRule="atLeast"/>
        </w:trPr>
        <w:tc>
          <w:tcPr>
            <w:tcW w:w="4191" w:type="dxa"/>
            <w:vMerge/>
            <w:tcBorders>
              <w:top w:val="nil"/>
              <w:left w:val="nil"/>
              <w:right w:val="nil"/>
            </w:tcBorders>
            <w:shd w:val="clear" w:color="auto" w:fill="EC7C30"/>
          </w:tcPr>
          <w:p>
            <w:pPr>
              <w:rPr>
                <w:sz w:val="2"/>
                <w:szCs w:val="2"/>
              </w:rPr>
            </w:pPr>
          </w:p>
        </w:tc>
        <w:tc>
          <w:tcPr>
            <w:tcW w:w="1305" w:type="dxa"/>
            <w:tcBorders>
              <w:top w:val="nil"/>
            </w:tcBorders>
            <w:shd w:val="clear" w:color="auto" w:fill="FAE3D4"/>
          </w:tcPr>
          <w:p>
            <w:pPr>
              <w:pStyle w:val="TableParagraph"/>
              <w:spacing w:line="263" w:lineRule="exact"/>
              <w:ind w:left="88" w:right="78"/>
              <w:jc w:val="center"/>
              <w:rPr>
                <w:sz w:val="22"/>
              </w:rPr>
            </w:pPr>
            <w:r>
              <w:rPr>
                <w:sz w:val="22"/>
              </w:rPr>
              <w:t>2017./2018.</w:t>
            </w:r>
          </w:p>
        </w:tc>
        <w:tc>
          <w:tcPr>
            <w:tcW w:w="1248" w:type="dxa"/>
            <w:tcBorders>
              <w:top w:val="nil"/>
            </w:tcBorders>
            <w:shd w:val="clear" w:color="auto" w:fill="FAE3D4"/>
          </w:tcPr>
          <w:p>
            <w:pPr>
              <w:pStyle w:val="TableParagraph"/>
              <w:spacing w:line="263" w:lineRule="exact"/>
              <w:ind w:left="88" w:right="75"/>
              <w:jc w:val="center"/>
              <w:rPr>
                <w:sz w:val="22"/>
              </w:rPr>
            </w:pPr>
            <w:r>
              <w:rPr>
                <w:sz w:val="22"/>
              </w:rPr>
              <w:t>2018/2019.</w:t>
            </w:r>
          </w:p>
        </w:tc>
        <w:tc>
          <w:tcPr>
            <w:tcW w:w="1250" w:type="dxa"/>
            <w:tcBorders>
              <w:top w:val="nil"/>
            </w:tcBorders>
            <w:shd w:val="clear" w:color="auto" w:fill="FAE3D4"/>
          </w:tcPr>
          <w:p>
            <w:pPr>
              <w:pStyle w:val="TableParagraph"/>
              <w:spacing w:line="263" w:lineRule="exact"/>
              <w:ind w:left="89" w:right="77"/>
              <w:jc w:val="center"/>
              <w:rPr>
                <w:sz w:val="22"/>
              </w:rPr>
            </w:pPr>
            <w:r>
              <w:rPr>
                <w:sz w:val="22"/>
              </w:rPr>
              <w:t>2019/2020.</w:t>
            </w:r>
          </w:p>
        </w:tc>
      </w:tr>
      <w:tr>
        <w:trPr>
          <w:trHeight w:val="309" w:hRule="atLeast"/>
        </w:trPr>
        <w:tc>
          <w:tcPr>
            <w:tcW w:w="4191" w:type="dxa"/>
          </w:tcPr>
          <w:p>
            <w:pPr>
              <w:pStyle w:val="TableParagraph"/>
              <w:spacing w:line="268" w:lineRule="exact"/>
              <w:ind w:left="107"/>
              <w:rPr>
                <w:sz w:val="22"/>
              </w:rPr>
            </w:pPr>
            <w:r>
              <w:rPr>
                <w:sz w:val="22"/>
              </w:rPr>
              <w:t>Glina</w:t>
            </w:r>
          </w:p>
        </w:tc>
        <w:tc>
          <w:tcPr>
            <w:tcW w:w="1305" w:type="dxa"/>
          </w:tcPr>
          <w:p>
            <w:pPr>
              <w:pStyle w:val="TableParagraph"/>
              <w:spacing w:line="268" w:lineRule="exact"/>
              <w:ind w:left="87" w:right="78"/>
              <w:jc w:val="center"/>
              <w:rPr>
                <w:sz w:val="22"/>
              </w:rPr>
            </w:pPr>
            <w:r>
              <w:rPr>
                <w:sz w:val="22"/>
              </w:rPr>
              <w:t>198</w:t>
            </w:r>
          </w:p>
        </w:tc>
        <w:tc>
          <w:tcPr>
            <w:tcW w:w="1248" w:type="dxa"/>
          </w:tcPr>
          <w:p>
            <w:pPr>
              <w:pStyle w:val="TableParagraph"/>
              <w:spacing w:line="268" w:lineRule="exact"/>
              <w:ind w:left="86" w:right="76"/>
              <w:jc w:val="center"/>
              <w:rPr>
                <w:sz w:val="22"/>
              </w:rPr>
            </w:pPr>
            <w:r>
              <w:rPr>
                <w:sz w:val="22"/>
              </w:rPr>
              <w:t>183</w:t>
            </w:r>
          </w:p>
        </w:tc>
        <w:tc>
          <w:tcPr>
            <w:tcW w:w="1250" w:type="dxa"/>
          </w:tcPr>
          <w:p>
            <w:pPr>
              <w:pStyle w:val="TableParagraph"/>
              <w:spacing w:line="268" w:lineRule="exact"/>
              <w:ind w:left="86" w:right="77"/>
              <w:jc w:val="center"/>
              <w:rPr>
                <w:sz w:val="22"/>
              </w:rPr>
            </w:pPr>
            <w:r>
              <w:rPr>
                <w:sz w:val="22"/>
              </w:rPr>
              <w:t>188</w:t>
            </w:r>
          </w:p>
        </w:tc>
      </w:tr>
      <w:tr>
        <w:trPr>
          <w:trHeight w:val="306" w:hRule="atLeast"/>
        </w:trPr>
        <w:tc>
          <w:tcPr>
            <w:tcW w:w="4191" w:type="dxa"/>
            <w:shd w:val="clear" w:color="auto" w:fill="FAE3D4"/>
          </w:tcPr>
          <w:p>
            <w:pPr>
              <w:pStyle w:val="TableParagraph"/>
              <w:spacing w:line="268" w:lineRule="exact"/>
              <w:ind w:left="107"/>
              <w:rPr>
                <w:sz w:val="22"/>
              </w:rPr>
            </w:pPr>
            <w:r>
              <w:rPr>
                <w:sz w:val="22"/>
              </w:rPr>
              <w:t>Hrvatska Kostajnica</w:t>
            </w:r>
          </w:p>
        </w:tc>
        <w:tc>
          <w:tcPr>
            <w:tcW w:w="1305" w:type="dxa"/>
            <w:shd w:val="clear" w:color="auto" w:fill="FAE3D4"/>
          </w:tcPr>
          <w:p>
            <w:pPr>
              <w:pStyle w:val="TableParagraph"/>
              <w:spacing w:line="268" w:lineRule="exact"/>
              <w:ind w:left="87" w:right="78"/>
              <w:jc w:val="center"/>
              <w:rPr>
                <w:sz w:val="22"/>
              </w:rPr>
            </w:pPr>
            <w:r>
              <w:rPr>
                <w:sz w:val="22"/>
              </w:rPr>
              <w:t>207</w:t>
            </w:r>
          </w:p>
        </w:tc>
        <w:tc>
          <w:tcPr>
            <w:tcW w:w="1248" w:type="dxa"/>
            <w:shd w:val="clear" w:color="auto" w:fill="FAE3D4"/>
          </w:tcPr>
          <w:p>
            <w:pPr>
              <w:pStyle w:val="TableParagraph"/>
              <w:spacing w:line="268" w:lineRule="exact"/>
              <w:ind w:left="86" w:right="76"/>
              <w:jc w:val="center"/>
              <w:rPr>
                <w:sz w:val="22"/>
              </w:rPr>
            </w:pPr>
            <w:r>
              <w:rPr>
                <w:sz w:val="22"/>
              </w:rPr>
              <w:t>175</w:t>
            </w:r>
          </w:p>
        </w:tc>
        <w:tc>
          <w:tcPr>
            <w:tcW w:w="1250" w:type="dxa"/>
            <w:shd w:val="clear" w:color="auto" w:fill="FAE3D4"/>
          </w:tcPr>
          <w:p>
            <w:pPr>
              <w:pStyle w:val="TableParagraph"/>
              <w:spacing w:line="268" w:lineRule="exact"/>
              <w:ind w:left="86" w:right="77"/>
              <w:jc w:val="center"/>
              <w:rPr>
                <w:sz w:val="22"/>
              </w:rPr>
            </w:pPr>
            <w:r>
              <w:rPr>
                <w:sz w:val="22"/>
              </w:rPr>
              <w:t>155</w:t>
            </w:r>
          </w:p>
        </w:tc>
      </w:tr>
      <w:tr>
        <w:trPr>
          <w:trHeight w:val="309" w:hRule="atLeast"/>
        </w:trPr>
        <w:tc>
          <w:tcPr>
            <w:tcW w:w="4191" w:type="dxa"/>
          </w:tcPr>
          <w:p>
            <w:pPr>
              <w:pStyle w:val="TableParagraph"/>
              <w:spacing w:before="1"/>
              <w:ind w:left="107"/>
              <w:rPr>
                <w:sz w:val="22"/>
              </w:rPr>
            </w:pPr>
            <w:r>
              <w:rPr>
                <w:sz w:val="22"/>
              </w:rPr>
              <w:t>Kutina</w:t>
            </w:r>
          </w:p>
        </w:tc>
        <w:tc>
          <w:tcPr>
            <w:tcW w:w="1305" w:type="dxa"/>
          </w:tcPr>
          <w:p>
            <w:pPr>
              <w:pStyle w:val="TableParagraph"/>
              <w:spacing w:before="1"/>
              <w:ind w:left="87" w:right="78"/>
              <w:jc w:val="center"/>
              <w:rPr>
                <w:sz w:val="22"/>
              </w:rPr>
            </w:pPr>
            <w:r>
              <w:rPr>
                <w:sz w:val="22"/>
              </w:rPr>
              <w:t>861</w:t>
            </w:r>
          </w:p>
        </w:tc>
        <w:tc>
          <w:tcPr>
            <w:tcW w:w="1248" w:type="dxa"/>
          </w:tcPr>
          <w:p>
            <w:pPr>
              <w:pStyle w:val="TableParagraph"/>
              <w:spacing w:before="1"/>
              <w:ind w:left="86" w:right="76"/>
              <w:jc w:val="center"/>
              <w:rPr>
                <w:sz w:val="22"/>
              </w:rPr>
            </w:pPr>
            <w:r>
              <w:rPr>
                <w:sz w:val="22"/>
              </w:rPr>
              <w:t>791</w:t>
            </w:r>
          </w:p>
        </w:tc>
        <w:tc>
          <w:tcPr>
            <w:tcW w:w="1250" w:type="dxa"/>
          </w:tcPr>
          <w:p>
            <w:pPr>
              <w:pStyle w:val="TableParagraph"/>
              <w:spacing w:before="1"/>
              <w:ind w:left="86" w:right="77"/>
              <w:jc w:val="center"/>
              <w:rPr>
                <w:sz w:val="22"/>
              </w:rPr>
            </w:pPr>
            <w:r>
              <w:rPr>
                <w:sz w:val="22"/>
              </w:rPr>
              <w:t>746</w:t>
            </w:r>
          </w:p>
        </w:tc>
      </w:tr>
      <w:tr>
        <w:trPr>
          <w:trHeight w:val="309" w:hRule="atLeast"/>
        </w:trPr>
        <w:tc>
          <w:tcPr>
            <w:tcW w:w="4191" w:type="dxa"/>
            <w:shd w:val="clear" w:color="auto" w:fill="FAE3D4"/>
          </w:tcPr>
          <w:p>
            <w:pPr>
              <w:pStyle w:val="TableParagraph"/>
              <w:spacing w:line="268" w:lineRule="exact"/>
              <w:ind w:left="107"/>
              <w:rPr>
                <w:sz w:val="22"/>
              </w:rPr>
            </w:pPr>
            <w:r>
              <w:rPr>
                <w:sz w:val="22"/>
              </w:rPr>
              <w:t>Novska</w:t>
            </w:r>
          </w:p>
        </w:tc>
        <w:tc>
          <w:tcPr>
            <w:tcW w:w="1305" w:type="dxa"/>
            <w:shd w:val="clear" w:color="auto" w:fill="FAE3D4"/>
          </w:tcPr>
          <w:p>
            <w:pPr>
              <w:pStyle w:val="TableParagraph"/>
              <w:spacing w:line="268" w:lineRule="exact"/>
              <w:ind w:left="87" w:right="78"/>
              <w:jc w:val="center"/>
              <w:rPr>
                <w:sz w:val="22"/>
              </w:rPr>
            </w:pPr>
            <w:r>
              <w:rPr>
                <w:sz w:val="22"/>
              </w:rPr>
              <w:t>297</w:t>
            </w:r>
          </w:p>
        </w:tc>
        <w:tc>
          <w:tcPr>
            <w:tcW w:w="1248" w:type="dxa"/>
            <w:shd w:val="clear" w:color="auto" w:fill="FAE3D4"/>
          </w:tcPr>
          <w:p>
            <w:pPr>
              <w:pStyle w:val="TableParagraph"/>
              <w:spacing w:line="268" w:lineRule="exact"/>
              <w:ind w:left="86" w:right="76"/>
              <w:jc w:val="center"/>
              <w:rPr>
                <w:sz w:val="22"/>
              </w:rPr>
            </w:pPr>
            <w:r>
              <w:rPr>
                <w:sz w:val="22"/>
              </w:rPr>
              <w:t>302</w:t>
            </w:r>
          </w:p>
        </w:tc>
        <w:tc>
          <w:tcPr>
            <w:tcW w:w="1250" w:type="dxa"/>
            <w:shd w:val="clear" w:color="auto" w:fill="FAE3D4"/>
          </w:tcPr>
          <w:p>
            <w:pPr>
              <w:pStyle w:val="TableParagraph"/>
              <w:spacing w:line="268" w:lineRule="exact"/>
              <w:ind w:left="86" w:right="77"/>
              <w:jc w:val="center"/>
              <w:rPr>
                <w:sz w:val="22"/>
              </w:rPr>
            </w:pPr>
            <w:r>
              <w:rPr>
                <w:sz w:val="22"/>
              </w:rPr>
              <w:t>282</w:t>
            </w:r>
          </w:p>
        </w:tc>
      </w:tr>
      <w:tr>
        <w:trPr>
          <w:trHeight w:val="309" w:hRule="atLeast"/>
        </w:trPr>
        <w:tc>
          <w:tcPr>
            <w:tcW w:w="4191" w:type="dxa"/>
          </w:tcPr>
          <w:p>
            <w:pPr>
              <w:pStyle w:val="TableParagraph"/>
              <w:spacing w:line="268" w:lineRule="exact"/>
              <w:ind w:left="107"/>
              <w:rPr>
                <w:sz w:val="22"/>
              </w:rPr>
            </w:pPr>
            <w:r>
              <w:rPr>
                <w:sz w:val="22"/>
              </w:rPr>
              <w:t>Petrinja</w:t>
            </w:r>
          </w:p>
        </w:tc>
        <w:tc>
          <w:tcPr>
            <w:tcW w:w="1305" w:type="dxa"/>
          </w:tcPr>
          <w:p>
            <w:pPr>
              <w:pStyle w:val="TableParagraph"/>
              <w:spacing w:line="268" w:lineRule="exact"/>
              <w:ind w:left="87" w:right="78"/>
              <w:jc w:val="center"/>
              <w:rPr>
                <w:sz w:val="22"/>
              </w:rPr>
            </w:pPr>
            <w:r>
              <w:rPr>
                <w:sz w:val="22"/>
              </w:rPr>
              <w:t>350</w:t>
            </w:r>
          </w:p>
        </w:tc>
        <w:tc>
          <w:tcPr>
            <w:tcW w:w="1248" w:type="dxa"/>
          </w:tcPr>
          <w:p>
            <w:pPr>
              <w:pStyle w:val="TableParagraph"/>
              <w:spacing w:line="268" w:lineRule="exact"/>
              <w:ind w:left="86" w:right="76"/>
              <w:jc w:val="center"/>
              <w:rPr>
                <w:sz w:val="22"/>
              </w:rPr>
            </w:pPr>
            <w:r>
              <w:rPr>
                <w:sz w:val="22"/>
              </w:rPr>
              <w:t>326</w:t>
            </w:r>
          </w:p>
        </w:tc>
        <w:tc>
          <w:tcPr>
            <w:tcW w:w="1250" w:type="dxa"/>
          </w:tcPr>
          <w:p>
            <w:pPr>
              <w:pStyle w:val="TableParagraph"/>
              <w:spacing w:line="268" w:lineRule="exact"/>
              <w:ind w:left="86" w:right="77"/>
              <w:jc w:val="center"/>
              <w:rPr>
                <w:sz w:val="22"/>
              </w:rPr>
            </w:pPr>
            <w:r>
              <w:rPr>
                <w:sz w:val="22"/>
              </w:rPr>
              <w:t>305</w:t>
            </w:r>
          </w:p>
        </w:tc>
      </w:tr>
      <w:tr>
        <w:trPr>
          <w:trHeight w:val="309" w:hRule="atLeast"/>
        </w:trPr>
        <w:tc>
          <w:tcPr>
            <w:tcW w:w="4191" w:type="dxa"/>
            <w:shd w:val="clear" w:color="auto" w:fill="FAE3D4"/>
          </w:tcPr>
          <w:p>
            <w:pPr>
              <w:pStyle w:val="TableParagraph"/>
              <w:spacing w:line="268" w:lineRule="exact"/>
              <w:ind w:left="107"/>
              <w:rPr>
                <w:sz w:val="22"/>
              </w:rPr>
            </w:pPr>
            <w:r>
              <w:rPr>
                <w:sz w:val="22"/>
              </w:rPr>
              <w:t>Sisak</w:t>
            </w:r>
          </w:p>
        </w:tc>
        <w:tc>
          <w:tcPr>
            <w:tcW w:w="1305" w:type="dxa"/>
            <w:shd w:val="clear" w:color="auto" w:fill="FAE3D4"/>
          </w:tcPr>
          <w:p>
            <w:pPr>
              <w:pStyle w:val="TableParagraph"/>
              <w:spacing w:line="268" w:lineRule="exact"/>
              <w:ind w:left="87" w:right="78"/>
              <w:jc w:val="center"/>
              <w:rPr>
                <w:sz w:val="22"/>
              </w:rPr>
            </w:pPr>
            <w:r>
              <w:rPr>
                <w:sz w:val="22"/>
              </w:rPr>
              <w:t>2.279</w:t>
            </w:r>
          </w:p>
        </w:tc>
        <w:tc>
          <w:tcPr>
            <w:tcW w:w="1248" w:type="dxa"/>
            <w:shd w:val="clear" w:color="auto" w:fill="FAE3D4"/>
          </w:tcPr>
          <w:p>
            <w:pPr>
              <w:pStyle w:val="TableParagraph"/>
              <w:spacing w:line="268" w:lineRule="exact"/>
              <w:ind w:left="86" w:right="76"/>
              <w:jc w:val="center"/>
              <w:rPr>
                <w:sz w:val="22"/>
              </w:rPr>
            </w:pPr>
            <w:r>
              <w:rPr>
                <w:sz w:val="22"/>
              </w:rPr>
              <w:t>2.184</w:t>
            </w:r>
          </w:p>
        </w:tc>
        <w:tc>
          <w:tcPr>
            <w:tcW w:w="1250" w:type="dxa"/>
            <w:shd w:val="clear" w:color="auto" w:fill="FAE3D4"/>
          </w:tcPr>
          <w:p>
            <w:pPr>
              <w:pStyle w:val="TableParagraph"/>
              <w:spacing w:line="268" w:lineRule="exact"/>
              <w:ind w:left="86" w:right="77"/>
              <w:jc w:val="center"/>
              <w:rPr>
                <w:sz w:val="22"/>
              </w:rPr>
            </w:pPr>
            <w:r>
              <w:rPr>
                <w:sz w:val="22"/>
              </w:rPr>
              <w:t>2.151</w:t>
            </w:r>
          </w:p>
        </w:tc>
      </w:tr>
      <w:tr>
        <w:trPr>
          <w:trHeight w:val="309" w:hRule="atLeast"/>
        </w:trPr>
        <w:tc>
          <w:tcPr>
            <w:tcW w:w="4191" w:type="dxa"/>
          </w:tcPr>
          <w:p>
            <w:pPr>
              <w:pStyle w:val="TableParagraph"/>
              <w:spacing w:line="268" w:lineRule="exact"/>
              <w:ind w:left="107"/>
              <w:rPr>
                <w:sz w:val="22"/>
              </w:rPr>
            </w:pPr>
            <w:r>
              <w:rPr>
                <w:sz w:val="22"/>
              </w:rPr>
              <w:t>Topusko</w:t>
            </w:r>
          </w:p>
        </w:tc>
        <w:tc>
          <w:tcPr>
            <w:tcW w:w="1305" w:type="dxa"/>
          </w:tcPr>
          <w:p>
            <w:pPr>
              <w:pStyle w:val="TableParagraph"/>
              <w:spacing w:line="268" w:lineRule="exact"/>
              <w:ind w:left="87" w:right="78"/>
              <w:jc w:val="center"/>
              <w:rPr>
                <w:sz w:val="22"/>
              </w:rPr>
            </w:pPr>
            <w:r>
              <w:rPr>
                <w:sz w:val="22"/>
              </w:rPr>
              <w:t>228</w:t>
            </w:r>
          </w:p>
        </w:tc>
        <w:tc>
          <w:tcPr>
            <w:tcW w:w="1248" w:type="dxa"/>
          </w:tcPr>
          <w:p>
            <w:pPr>
              <w:pStyle w:val="TableParagraph"/>
              <w:spacing w:line="268" w:lineRule="exact"/>
              <w:ind w:left="86" w:right="76"/>
              <w:jc w:val="center"/>
              <w:rPr>
                <w:sz w:val="22"/>
              </w:rPr>
            </w:pPr>
            <w:r>
              <w:rPr>
                <w:sz w:val="22"/>
              </w:rPr>
              <w:t>219</w:t>
            </w:r>
          </w:p>
        </w:tc>
        <w:tc>
          <w:tcPr>
            <w:tcW w:w="1250" w:type="dxa"/>
          </w:tcPr>
          <w:p>
            <w:pPr>
              <w:pStyle w:val="TableParagraph"/>
              <w:spacing w:line="268" w:lineRule="exact"/>
              <w:ind w:left="86" w:right="77"/>
              <w:jc w:val="center"/>
              <w:rPr>
                <w:sz w:val="22"/>
              </w:rPr>
            </w:pPr>
            <w:r>
              <w:rPr>
                <w:sz w:val="22"/>
              </w:rPr>
              <w:t>220</w:t>
            </w:r>
          </w:p>
        </w:tc>
      </w:tr>
      <w:tr>
        <w:trPr>
          <w:trHeight w:val="309" w:hRule="atLeast"/>
        </w:trPr>
        <w:tc>
          <w:tcPr>
            <w:tcW w:w="4191" w:type="dxa"/>
            <w:shd w:val="clear" w:color="auto" w:fill="FAE3D4"/>
          </w:tcPr>
          <w:p>
            <w:pPr>
              <w:pStyle w:val="TableParagraph"/>
              <w:spacing w:line="268" w:lineRule="exact"/>
              <w:ind w:left="107"/>
              <w:rPr>
                <w:b/>
                <w:sz w:val="22"/>
              </w:rPr>
            </w:pPr>
            <w:r>
              <w:rPr>
                <w:b/>
                <w:sz w:val="22"/>
              </w:rPr>
              <w:t>UKUPNO</w:t>
            </w:r>
          </w:p>
        </w:tc>
        <w:tc>
          <w:tcPr>
            <w:tcW w:w="1305" w:type="dxa"/>
            <w:shd w:val="clear" w:color="auto" w:fill="FAE3D4"/>
          </w:tcPr>
          <w:p>
            <w:pPr>
              <w:pStyle w:val="TableParagraph"/>
              <w:spacing w:line="268" w:lineRule="exact"/>
              <w:ind w:left="88" w:right="77"/>
              <w:jc w:val="center"/>
              <w:rPr>
                <w:b/>
                <w:sz w:val="22"/>
              </w:rPr>
            </w:pPr>
            <w:r>
              <w:rPr>
                <w:b/>
                <w:sz w:val="22"/>
              </w:rPr>
              <w:t>4.420</w:t>
            </w:r>
          </w:p>
        </w:tc>
        <w:tc>
          <w:tcPr>
            <w:tcW w:w="1248" w:type="dxa"/>
            <w:shd w:val="clear" w:color="auto" w:fill="FAE3D4"/>
          </w:tcPr>
          <w:p>
            <w:pPr>
              <w:pStyle w:val="TableParagraph"/>
              <w:spacing w:line="268" w:lineRule="exact"/>
              <w:ind w:left="88" w:right="76"/>
              <w:jc w:val="center"/>
              <w:rPr>
                <w:b/>
                <w:sz w:val="22"/>
              </w:rPr>
            </w:pPr>
            <w:r>
              <w:rPr>
                <w:b/>
                <w:sz w:val="22"/>
              </w:rPr>
              <w:t>4.180</w:t>
            </w:r>
          </w:p>
        </w:tc>
        <w:tc>
          <w:tcPr>
            <w:tcW w:w="1250" w:type="dxa"/>
            <w:shd w:val="clear" w:color="auto" w:fill="FAE3D4"/>
          </w:tcPr>
          <w:p>
            <w:pPr>
              <w:pStyle w:val="TableParagraph"/>
              <w:spacing w:line="268" w:lineRule="exact"/>
              <w:ind w:left="88" w:right="77"/>
              <w:jc w:val="center"/>
              <w:rPr>
                <w:b/>
                <w:sz w:val="22"/>
              </w:rPr>
            </w:pPr>
            <w:r>
              <w:rPr>
                <w:b/>
                <w:sz w:val="22"/>
              </w:rPr>
              <w:t>4.047</w:t>
            </w:r>
          </w:p>
        </w:tc>
      </w:tr>
    </w:tbl>
    <w:p>
      <w:pPr>
        <w:spacing w:before="0"/>
        <w:ind w:left="1244" w:right="0" w:firstLine="0"/>
        <w:jc w:val="left"/>
        <w:rPr>
          <w:i/>
          <w:sz w:val="20"/>
        </w:rPr>
      </w:pPr>
      <w:r>
        <w:rPr>
          <w:i/>
          <w:sz w:val="20"/>
        </w:rPr>
        <w:t>Izvor podataka: MZO, ŠeR, ožujak 2020.</w:t>
      </w:r>
    </w:p>
    <w:p>
      <w:pPr>
        <w:pStyle w:val="BodyText"/>
        <w:rPr>
          <w:i/>
          <w:sz w:val="20"/>
        </w:rPr>
      </w:pPr>
    </w:p>
    <w:p>
      <w:pPr>
        <w:pStyle w:val="BodyText"/>
        <w:rPr>
          <w:i/>
          <w:sz w:val="20"/>
        </w:rPr>
      </w:pPr>
    </w:p>
    <w:p>
      <w:pPr>
        <w:pStyle w:val="BodyText"/>
        <w:spacing w:line="259" w:lineRule="auto" w:before="168"/>
        <w:ind w:left="536" w:right="533"/>
        <w:jc w:val="both"/>
      </w:pPr>
      <w:r>
        <w:rPr/>
        <w:t>Dok je prethodne tri godine razvidan sve manji broj učenika koji upisuju srednjoškolsko obrazovanje, navedeni trend ne obuhvaća umjetničke škole na području Županije u kojima je u</w:t>
      </w:r>
      <w:r>
        <w:rPr>
          <w:spacing w:val="-9"/>
        </w:rPr>
        <w:t> </w:t>
      </w:r>
      <w:r>
        <w:rPr/>
        <w:t>istom</w:t>
      </w:r>
      <w:r>
        <w:rPr>
          <w:spacing w:val="-11"/>
        </w:rPr>
        <w:t> </w:t>
      </w:r>
      <w:r>
        <w:rPr/>
        <w:t>periodu</w:t>
      </w:r>
      <w:r>
        <w:rPr>
          <w:spacing w:val="-9"/>
        </w:rPr>
        <w:t> </w:t>
      </w:r>
      <w:r>
        <w:rPr/>
        <w:t>vidljivo</w:t>
      </w:r>
      <w:r>
        <w:rPr>
          <w:spacing w:val="-8"/>
        </w:rPr>
        <w:t> </w:t>
      </w:r>
      <w:r>
        <w:rPr/>
        <w:t>neznatno</w:t>
      </w:r>
      <w:r>
        <w:rPr>
          <w:spacing w:val="-9"/>
        </w:rPr>
        <w:t> </w:t>
      </w:r>
      <w:r>
        <w:rPr/>
        <w:t>povećanje</w:t>
      </w:r>
      <w:r>
        <w:rPr>
          <w:spacing w:val="-8"/>
        </w:rPr>
        <w:t> </w:t>
      </w:r>
      <w:r>
        <w:rPr/>
        <w:t>broj</w:t>
      </w:r>
      <w:r>
        <w:rPr>
          <w:spacing w:val="-9"/>
        </w:rPr>
        <w:t> </w:t>
      </w:r>
      <w:r>
        <w:rPr/>
        <w:t>upisanih</w:t>
      </w:r>
      <w:r>
        <w:rPr>
          <w:spacing w:val="-10"/>
        </w:rPr>
        <w:t> </w:t>
      </w:r>
      <w:r>
        <w:rPr/>
        <w:t>učenika</w:t>
      </w:r>
      <w:r>
        <w:rPr>
          <w:spacing w:val="-10"/>
        </w:rPr>
        <w:t> </w:t>
      </w:r>
      <w:r>
        <w:rPr/>
        <w:t>u</w:t>
      </w:r>
      <w:r>
        <w:rPr>
          <w:spacing w:val="-10"/>
        </w:rPr>
        <w:t> </w:t>
      </w:r>
      <w:r>
        <w:rPr/>
        <w:t>pojedinoj</w:t>
      </w:r>
      <w:r>
        <w:rPr>
          <w:spacing w:val="-8"/>
        </w:rPr>
        <w:t> </w:t>
      </w:r>
      <w:r>
        <w:rPr/>
        <w:t>školskoj</w:t>
      </w:r>
      <w:r>
        <w:rPr>
          <w:spacing w:val="-9"/>
        </w:rPr>
        <w:t> </w:t>
      </w:r>
      <w:r>
        <w:rPr/>
        <w:t>godini.</w:t>
      </w:r>
    </w:p>
    <w:p>
      <w:pPr>
        <w:spacing w:after="0" w:line="259" w:lineRule="auto"/>
        <w:jc w:val="both"/>
        <w:sectPr>
          <w:pgSz w:w="11910" w:h="16840"/>
          <w:pgMar w:header="0" w:footer="514" w:top="1360" w:bottom="760" w:left="880" w:right="880"/>
        </w:sectPr>
      </w:pPr>
    </w:p>
    <w:p>
      <w:pPr>
        <w:spacing w:before="39" w:after="19"/>
        <w:ind w:left="1681" w:right="0" w:firstLine="0"/>
        <w:jc w:val="left"/>
        <w:rPr>
          <w:sz w:val="20"/>
        </w:rPr>
      </w:pPr>
      <w:r>
        <w:rPr>
          <w:sz w:val="20"/>
        </w:rPr>
        <w:t>Tabela 32: Broj upisanih učenika u srednje umjetničke škole SMŽ</w:t>
      </w:r>
    </w:p>
    <w:tbl>
      <w:tblPr>
        <w:tblW w:w="0" w:type="auto"/>
        <w:jc w:val="left"/>
        <w:tblInd w:w="169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2960"/>
        <w:gridCol w:w="1306"/>
        <w:gridCol w:w="1250"/>
        <w:gridCol w:w="1248"/>
      </w:tblGrid>
      <w:tr>
        <w:trPr>
          <w:trHeight w:val="618" w:hRule="atLeast"/>
        </w:trPr>
        <w:tc>
          <w:tcPr>
            <w:tcW w:w="2960" w:type="dxa"/>
            <w:vMerge w:val="restart"/>
          </w:tcPr>
          <w:p>
            <w:pPr>
              <w:pStyle w:val="TableParagraph"/>
              <w:spacing w:line="268" w:lineRule="exact"/>
              <w:ind w:left="107"/>
              <w:rPr>
                <w:b/>
                <w:sz w:val="22"/>
              </w:rPr>
            </w:pPr>
            <w:r>
              <w:rPr>
                <w:b/>
                <w:sz w:val="22"/>
              </w:rPr>
              <w:t>Srednje umjetničke škole SMŽ</w:t>
            </w:r>
          </w:p>
        </w:tc>
        <w:tc>
          <w:tcPr>
            <w:tcW w:w="3804" w:type="dxa"/>
            <w:gridSpan w:val="3"/>
            <w:tcBorders>
              <w:bottom w:val="single" w:sz="12" w:space="0" w:color="A8D08D"/>
            </w:tcBorders>
          </w:tcPr>
          <w:p>
            <w:pPr>
              <w:pStyle w:val="TableParagraph"/>
              <w:spacing w:line="268" w:lineRule="exact"/>
              <w:ind w:left="544"/>
              <w:rPr>
                <w:b/>
                <w:sz w:val="22"/>
              </w:rPr>
            </w:pPr>
            <w:r>
              <w:rPr>
                <w:b/>
                <w:sz w:val="22"/>
              </w:rPr>
              <w:t>Ukupan broj upisanih učenika</w:t>
            </w:r>
          </w:p>
        </w:tc>
      </w:tr>
      <w:tr>
        <w:trPr>
          <w:trHeight w:val="308" w:hRule="atLeast"/>
        </w:trPr>
        <w:tc>
          <w:tcPr>
            <w:tcW w:w="2960" w:type="dxa"/>
            <w:vMerge/>
            <w:tcBorders>
              <w:top w:val="nil"/>
            </w:tcBorders>
          </w:tcPr>
          <w:p>
            <w:pPr>
              <w:rPr>
                <w:sz w:val="2"/>
                <w:szCs w:val="2"/>
              </w:rPr>
            </w:pPr>
          </w:p>
        </w:tc>
        <w:tc>
          <w:tcPr>
            <w:tcW w:w="1306" w:type="dxa"/>
            <w:tcBorders>
              <w:top w:val="single" w:sz="12" w:space="0" w:color="A8D08D"/>
            </w:tcBorders>
          </w:tcPr>
          <w:p>
            <w:pPr>
              <w:pStyle w:val="TableParagraph"/>
              <w:spacing w:line="267" w:lineRule="exact"/>
              <w:ind w:left="86" w:right="74"/>
              <w:jc w:val="center"/>
              <w:rPr>
                <w:sz w:val="22"/>
              </w:rPr>
            </w:pPr>
            <w:r>
              <w:rPr>
                <w:sz w:val="22"/>
              </w:rPr>
              <w:t>2017./2018.</w:t>
            </w:r>
          </w:p>
        </w:tc>
        <w:tc>
          <w:tcPr>
            <w:tcW w:w="1250" w:type="dxa"/>
            <w:tcBorders>
              <w:top w:val="single" w:sz="12" w:space="0" w:color="A8D08D"/>
            </w:tcBorders>
          </w:tcPr>
          <w:p>
            <w:pPr>
              <w:pStyle w:val="TableParagraph"/>
              <w:spacing w:line="267" w:lineRule="exact"/>
              <w:ind w:left="89" w:right="76"/>
              <w:jc w:val="center"/>
              <w:rPr>
                <w:sz w:val="22"/>
              </w:rPr>
            </w:pPr>
            <w:r>
              <w:rPr>
                <w:sz w:val="22"/>
              </w:rPr>
              <w:t>2018/2019.</w:t>
            </w:r>
          </w:p>
        </w:tc>
        <w:tc>
          <w:tcPr>
            <w:tcW w:w="1248" w:type="dxa"/>
            <w:tcBorders>
              <w:top w:val="single" w:sz="12" w:space="0" w:color="A8D08D"/>
            </w:tcBorders>
          </w:tcPr>
          <w:p>
            <w:pPr>
              <w:pStyle w:val="TableParagraph"/>
              <w:spacing w:line="267" w:lineRule="exact"/>
              <w:ind w:left="87" w:right="76"/>
              <w:jc w:val="center"/>
              <w:rPr>
                <w:sz w:val="22"/>
              </w:rPr>
            </w:pPr>
            <w:r>
              <w:rPr>
                <w:sz w:val="22"/>
              </w:rPr>
              <w:t>2019/2020.</w:t>
            </w:r>
          </w:p>
        </w:tc>
      </w:tr>
      <w:tr>
        <w:trPr>
          <w:trHeight w:val="309" w:hRule="atLeast"/>
        </w:trPr>
        <w:tc>
          <w:tcPr>
            <w:tcW w:w="2960" w:type="dxa"/>
          </w:tcPr>
          <w:p>
            <w:pPr>
              <w:pStyle w:val="TableParagraph"/>
              <w:spacing w:line="268" w:lineRule="exact"/>
              <w:ind w:left="107"/>
              <w:rPr>
                <w:sz w:val="22"/>
              </w:rPr>
            </w:pPr>
            <w:r>
              <w:rPr>
                <w:sz w:val="22"/>
              </w:rPr>
              <w:t>Glazbena škola Novska</w:t>
            </w:r>
          </w:p>
        </w:tc>
        <w:tc>
          <w:tcPr>
            <w:tcW w:w="1306" w:type="dxa"/>
          </w:tcPr>
          <w:p>
            <w:pPr>
              <w:pStyle w:val="TableParagraph"/>
              <w:spacing w:line="268" w:lineRule="exact"/>
              <w:ind w:left="86" w:right="74"/>
              <w:jc w:val="center"/>
              <w:rPr>
                <w:sz w:val="22"/>
              </w:rPr>
            </w:pPr>
            <w:r>
              <w:rPr>
                <w:sz w:val="22"/>
              </w:rPr>
              <w:t>118</w:t>
            </w:r>
          </w:p>
        </w:tc>
        <w:tc>
          <w:tcPr>
            <w:tcW w:w="1250" w:type="dxa"/>
          </w:tcPr>
          <w:p>
            <w:pPr>
              <w:pStyle w:val="TableParagraph"/>
              <w:spacing w:line="268" w:lineRule="exact"/>
              <w:ind w:left="87" w:right="77"/>
              <w:jc w:val="center"/>
              <w:rPr>
                <w:sz w:val="22"/>
              </w:rPr>
            </w:pPr>
            <w:r>
              <w:rPr>
                <w:sz w:val="22"/>
              </w:rPr>
              <w:t>108</w:t>
            </w:r>
          </w:p>
        </w:tc>
        <w:tc>
          <w:tcPr>
            <w:tcW w:w="1248" w:type="dxa"/>
          </w:tcPr>
          <w:p>
            <w:pPr>
              <w:pStyle w:val="TableParagraph"/>
              <w:spacing w:line="268" w:lineRule="exact"/>
              <w:ind w:left="86" w:right="76"/>
              <w:jc w:val="center"/>
              <w:rPr>
                <w:sz w:val="22"/>
              </w:rPr>
            </w:pPr>
            <w:r>
              <w:rPr>
                <w:sz w:val="22"/>
              </w:rPr>
              <w:t>108</w:t>
            </w:r>
          </w:p>
        </w:tc>
      </w:tr>
      <w:tr>
        <w:trPr>
          <w:trHeight w:val="309" w:hRule="atLeast"/>
        </w:trPr>
        <w:tc>
          <w:tcPr>
            <w:tcW w:w="2960" w:type="dxa"/>
          </w:tcPr>
          <w:p>
            <w:pPr>
              <w:pStyle w:val="TableParagraph"/>
              <w:spacing w:line="268" w:lineRule="exact"/>
              <w:ind w:left="107"/>
              <w:rPr>
                <w:sz w:val="22"/>
              </w:rPr>
            </w:pPr>
            <w:r>
              <w:rPr>
                <w:sz w:val="22"/>
              </w:rPr>
              <w:t>Glazbena škola Frana Lothke</w:t>
            </w:r>
          </w:p>
        </w:tc>
        <w:tc>
          <w:tcPr>
            <w:tcW w:w="1306" w:type="dxa"/>
          </w:tcPr>
          <w:p>
            <w:pPr>
              <w:pStyle w:val="TableParagraph"/>
              <w:spacing w:line="268" w:lineRule="exact"/>
              <w:ind w:left="86" w:right="74"/>
              <w:jc w:val="center"/>
              <w:rPr>
                <w:sz w:val="22"/>
              </w:rPr>
            </w:pPr>
            <w:r>
              <w:rPr>
                <w:sz w:val="22"/>
              </w:rPr>
              <w:t>337</w:t>
            </w:r>
          </w:p>
        </w:tc>
        <w:tc>
          <w:tcPr>
            <w:tcW w:w="1250" w:type="dxa"/>
          </w:tcPr>
          <w:p>
            <w:pPr>
              <w:pStyle w:val="TableParagraph"/>
              <w:spacing w:line="268" w:lineRule="exact"/>
              <w:ind w:left="87" w:right="77"/>
              <w:jc w:val="center"/>
              <w:rPr>
                <w:sz w:val="22"/>
              </w:rPr>
            </w:pPr>
            <w:r>
              <w:rPr>
                <w:sz w:val="22"/>
              </w:rPr>
              <w:t>350</w:t>
            </w:r>
          </w:p>
        </w:tc>
        <w:tc>
          <w:tcPr>
            <w:tcW w:w="1248" w:type="dxa"/>
          </w:tcPr>
          <w:p>
            <w:pPr>
              <w:pStyle w:val="TableParagraph"/>
              <w:spacing w:line="268" w:lineRule="exact"/>
              <w:ind w:left="86" w:right="76"/>
              <w:jc w:val="center"/>
              <w:rPr>
                <w:sz w:val="22"/>
              </w:rPr>
            </w:pPr>
            <w:r>
              <w:rPr>
                <w:sz w:val="22"/>
              </w:rPr>
              <w:t>353</w:t>
            </w:r>
          </w:p>
        </w:tc>
      </w:tr>
      <w:tr>
        <w:trPr>
          <w:trHeight w:val="309" w:hRule="atLeast"/>
        </w:trPr>
        <w:tc>
          <w:tcPr>
            <w:tcW w:w="2960" w:type="dxa"/>
          </w:tcPr>
          <w:p>
            <w:pPr>
              <w:pStyle w:val="TableParagraph"/>
              <w:spacing w:line="268" w:lineRule="exact"/>
              <w:ind w:left="107"/>
              <w:rPr>
                <w:b/>
                <w:sz w:val="22"/>
              </w:rPr>
            </w:pPr>
            <w:r>
              <w:rPr>
                <w:b/>
                <w:sz w:val="22"/>
              </w:rPr>
              <w:t>UKUPNO</w:t>
            </w:r>
          </w:p>
        </w:tc>
        <w:tc>
          <w:tcPr>
            <w:tcW w:w="1306" w:type="dxa"/>
          </w:tcPr>
          <w:p>
            <w:pPr>
              <w:pStyle w:val="TableParagraph"/>
              <w:spacing w:line="268" w:lineRule="exact"/>
              <w:ind w:left="86" w:right="74"/>
              <w:jc w:val="center"/>
              <w:rPr>
                <w:b/>
                <w:sz w:val="22"/>
              </w:rPr>
            </w:pPr>
            <w:r>
              <w:rPr>
                <w:b/>
                <w:sz w:val="22"/>
              </w:rPr>
              <w:t>455</w:t>
            </w:r>
          </w:p>
        </w:tc>
        <w:tc>
          <w:tcPr>
            <w:tcW w:w="1250" w:type="dxa"/>
          </w:tcPr>
          <w:p>
            <w:pPr>
              <w:pStyle w:val="TableParagraph"/>
              <w:spacing w:line="268" w:lineRule="exact"/>
              <w:ind w:left="87" w:right="77"/>
              <w:jc w:val="center"/>
              <w:rPr>
                <w:b/>
                <w:sz w:val="22"/>
              </w:rPr>
            </w:pPr>
            <w:r>
              <w:rPr>
                <w:b/>
                <w:sz w:val="22"/>
              </w:rPr>
              <w:t>458</w:t>
            </w:r>
          </w:p>
        </w:tc>
        <w:tc>
          <w:tcPr>
            <w:tcW w:w="1248" w:type="dxa"/>
          </w:tcPr>
          <w:p>
            <w:pPr>
              <w:pStyle w:val="TableParagraph"/>
              <w:spacing w:line="268" w:lineRule="exact"/>
              <w:ind w:left="86" w:right="76"/>
              <w:jc w:val="center"/>
              <w:rPr>
                <w:b/>
                <w:sz w:val="22"/>
              </w:rPr>
            </w:pPr>
            <w:r>
              <w:rPr>
                <w:b/>
                <w:sz w:val="22"/>
              </w:rPr>
              <w:t>461</w:t>
            </w:r>
          </w:p>
        </w:tc>
      </w:tr>
    </w:tbl>
    <w:p>
      <w:pPr>
        <w:spacing w:before="0"/>
        <w:ind w:left="1952" w:right="0" w:firstLine="0"/>
        <w:jc w:val="left"/>
        <w:rPr>
          <w:i/>
          <w:sz w:val="20"/>
        </w:rPr>
      </w:pPr>
      <w:r>
        <w:rPr>
          <w:i/>
          <w:sz w:val="20"/>
        </w:rPr>
        <w:t>Izvor podataka: MZO, ŠeR, ožujak 2020.</w:t>
      </w:r>
    </w:p>
    <w:p>
      <w:pPr>
        <w:pStyle w:val="BodyText"/>
        <w:rPr>
          <w:i/>
          <w:sz w:val="20"/>
        </w:rPr>
      </w:pPr>
    </w:p>
    <w:p>
      <w:pPr>
        <w:pStyle w:val="BodyText"/>
        <w:rPr>
          <w:i/>
          <w:sz w:val="20"/>
        </w:rPr>
      </w:pPr>
    </w:p>
    <w:p>
      <w:pPr>
        <w:pStyle w:val="BodyText"/>
        <w:spacing w:line="259" w:lineRule="auto" w:before="165"/>
        <w:ind w:left="536" w:right="529"/>
        <w:jc w:val="both"/>
      </w:pPr>
      <w:r>
        <w:rPr/>
        <w:pict>
          <v:shape style="position:absolute;margin-left:99.454002pt;margin-top:14.655777pt;width:357.35pt;height:378.3pt;mso-position-horizontal-relative:page;mso-position-vertical-relative:paragraph;z-index:-262710272" coordorigin="1989,293" coordsize="7147,7566" path="m5004,6924l5002,6911,4999,6898,4995,6884,4989,6870,4982,6855,4973,6840,4962,6824,4948,6808,4933,6792,4831,6691,2947,4807,2940,4801,2930,4797,2920,4794,2909,4792,2898,4793,2889,4795,2880,4799,2871,4804,2861,4810,2851,4817,2841,4826,2829,4836,2818,4846,2806,4858,2796,4870,2787,4881,2780,4891,2774,4900,2769,4910,2765,4919,2763,4928,2761,4940,2764,4950,2768,4960,2771,4969,2777,4977,2785,4985,3329,5530,4220,6418,4277,6474,4495,6690,4495,6690,4495,6690,4494,6691,4342,6609,4292,6582,3877,6361,3655,6248,2949,5883,2382,5590,2352,5576,2324,5563,2298,5552,2275,5544,2254,5537,2233,5532,2214,5530,2198,5529,2182,5531,2166,5534,2152,5539,2138,5546,2123,5556,2108,5567,2094,5581,2010,5664,1999,5679,1992,5697,1989,5717,1990,5741,1996,5767,2010,5795,2032,5825,2062,5858,4047,7843,4055,7849,4064,7853,4075,7858,4084,7859,4095,7855,4106,7854,4118,7849,4132,7841,4142,7834,4152,7825,4164,7815,4176,7804,4188,7791,4198,7780,4207,7769,4214,7759,4219,7749,4223,7739,4226,7730,4228,7722,4232,7711,4232,7701,4227,7690,4223,7681,4217,7673,3603,7059,2731,6187,2422,5885,2424,5883,2486,5919,2550,5955,2748,6062,2814,6097,4551,6991,4592,7012,4630,7030,4665,7045,4696,7059,4725,7070,4751,7078,4775,7084,4796,7088,4817,7090,4836,7090,4852,7088,4867,7083,4882,7077,4896,7069,4910,7059,4923,7046,4989,6981,4996,6971,5000,6957,5002,6946,5004,6935,5004,6924m6344,5610l6343,5600,6339,5590,6334,5580,6326,5569,6316,5558,6303,5547,6288,5536,6270,5523,6249,5509,6115,5422,5974,5330,5233,4853,5233,5148,4958,5422,4787,5593,4674,5422,4163,4643,3940,4304,3940,4304,3940,4304,3941,4303,4460,4643,5233,5148,5233,4853,4906,4643,4378,4303,3829,3948,3818,3942,3807,3936,3797,3931,3787,3927,3773,3924,3763,3925,3749,3929,3738,3933,3728,3938,3717,3944,3705,3953,3693,3963,3680,3975,3666,3989,3637,4018,3624,4031,3613,4043,3604,4054,3596,4065,3590,4075,3585,4085,3582,4095,3579,4109,3577,4120,3582,4132,3585,4142,3589,4152,3595,4162,3601,4173,3686,4304,3905,4643,4406,5422,4619,5754,5118,6526,5161,6593,5175,6614,5188,6632,5200,6647,5211,6659,5222,6670,5232,6678,5243,6683,5253,6687,5263,6688,5273,6687,5284,6684,5295,6678,5306,6669,5318,6659,5331,6648,5345,6635,5358,6621,5370,6608,5379,6596,5387,6586,5394,6576,5398,6567,5401,6557,5403,6547,5403,6536,5403,6526,5398,6515,5395,6506,5389,6494,5381,6483,5017,5931,4971,5863,5241,5593,5504,5330,5644,5422,6136,5742,6148,5749,6160,5754,6169,5758,6179,5761,6188,5762,6198,5759,6206,5757,6216,5754,6225,5748,6236,5741,6246,5732,6258,5721,6271,5709,6286,5694,6300,5679,6313,5665,6323,5653,6332,5641,6339,5631,6343,5621,6344,5610m7236,4523l7236,4489,7235,4460,7233,4435,7231,4414,7228,4398,7224,4385,7221,4374,7217,4364,7213,4356,7208,4345,7202,4334,7194,4322,7179,4305,7171,4295,7162,4285,7152,4274,7141,4262,7130,4250,7116,4237,7098,4220,7081,4203,7066,4189,7052,4176,7039,4165,7027,4156,7016,4148,7007,4142,6997,4135,6987,4132,6974,4131,6969,4133,6964,4138,6958,4148,6954,4164,6953,4184,6955,4210,6958,4240,6959,4273,6960,4308,6959,4345,6957,4386,6952,4427,6943,4470,6932,4514,6916,4558,6894,4601,6865,4641,6830,4680,6782,4720,6730,4752,6674,4775,6613,4787,6549,4792,6481,4788,6409,4773,6333,4749,6271,4724,6205,4692,6138,4655,6068,4612,5996,4563,5935,4517,5872,4468,5808,4415,5744,4357,5677,4296,5610,4230,5553,4172,5499,4114,5448,4057,5399,4001,5354,3946,5312,3891,5272,3836,5222,3763,5178,3692,5139,3623,5106,3555,5078,3490,5052,3412,5035,3338,5028,3267,5029,3202,5040,3141,5061,3085,5091,3034,5129,2989,5169,2953,5210,2923,5252,2901,5295,2886,5339,2875,5382,2868,5423,2863,5463,2861,5500,2862,5535,2863,5567,2865,5623,2871,5644,2871,5659,2868,5669,2863,5671,2861,5674,2858,5676,2850,5675,2841,5673,2833,5669,2823,5654,2799,5647,2788,5639,2776,5629,2764,5618,2751,5605,2737,5590,2722,5575,2706,5561,2691,5547,2678,5535,2666,5523,2655,5511,2646,5490,2629,5481,2621,5469,2613,5458,2607,5447,2602,5438,2597,5426,2593,5412,2588,5395,2584,5376,2580,5351,2578,5323,2577,5291,2576,5256,2577,5221,2580,5186,2586,5150,2594,5114,2603,5079,2616,5043,2630,5008,2646,4975,2665,4943,2687,4912,2711,4884,2738,4827,2804,4782,2876,4750,2956,4731,3042,4725,3116,4725,3193,4733,3273,4749,3355,4773,3441,4796,3504,4823,3569,4853,3635,4887,3702,4925,3770,4967,3840,5013,3910,5057,3973,5103,4036,5153,4100,5205,4164,5261,4229,5320,4295,5382,4361,5447,4427,5511,4490,5575,4551,5639,4608,5701,4662,5763,4713,5824,4760,5884,4805,5944,4847,6022,4899,6099,4945,6174,4985,6247,5020,6319,5049,6389,5074,6470,5097,6548,5112,6623,5118,6696,5117,6766,5108,6847,5088,6924,5055,6995,5010,7060,4953,7094,4916,7125,4878,7151,4839,7172,4798,7174,4792,7189,4755,7203,4714,7215,4674,7224,4634,7230,4595,7234,4558,7236,4523m8482,3461l8482,3452,8477,3443,8472,3435,8465,3425,8457,3417,8449,3410,8440,3402,8428,3393,8415,3383,8398,3372,8314,3318,7790,2999,7724,2959,7678,2931,7630,2903,7542,2855,7501,2833,7461,2814,7423,2797,7386,2782,7351,2770,7316,2759,7283,2751,7251,2745,7247,2744,7222,2741,7192,2740,7164,2741,7136,2744,7146,2699,7153,2653,7157,2607,7157,2561,7154,2514,7147,2466,7136,2418,7121,2368,7103,2319,7080,2270,7053,2219,7021,2167,6984,2116,6943,2064,6897,2012,6897,2570,6893,2609,6885,2647,6871,2685,6852,2722,6827,2758,6796,2792,6630,2959,5908,2237,5944,2201,6051,2093,6076,2069,6099,2048,6120,2031,6139,2016,6157,2004,6174,1993,6192,1984,6211,1977,6269,1962,6328,1959,6388,1968,6448,1988,6508,2020,6570,2060,6632,2110,6695,2168,6732,2207,6766,2247,6796,2287,6824,2327,6847,2368,6866,2409,6880,2450,6890,2490,6896,2530,6897,2570,6897,2012,6896,2012,6846,1959,6845,1958,6790,1905,6734,1856,6678,1812,6623,1773,6568,1740,6512,1712,6457,1689,6402,1670,6348,1656,6294,1648,6242,1645,6190,1647,6138,1655,6088,1669,6039,1687,5990,1711,5974,1722,5958,1733,5923,1758,5904,1774,5884,1792,5862,1813,5838,1836,5566,2109,5556,2121,5550,2137,5547,2155,5548,2176,5555,2201,5569,2228,5590,2257,5618,2288,7611,4280,7620,4287,7629,4291,7639,4295,7648,4295,7658,4292,7667,4290,7676,4286,7686,4282,7696,4277,7706,4269,7717,4261,7728,4251,7740,4239,7752,4227,7762,4215,7771,4204,7779,4194,7786,4180,7791,4169,7793,4157,7795,4148,7795,4138,7792,4128,7788,4119,7781,4110,6860,3189,6974,3075,7004,3049,7035,3028,7068,3013,7102,3003,7138,2999,7176,2999,7215,3003,7255,3012,7298,3024,7342,3040,7387,3060,7433,3083,7481,3109,7531,3137,7582,3167,7635,3199,8269,3594,8281,3600,8291,3606,8301,3610,8312,3615,8323,3617,8335,3615,8345,3613,8355,3610,8364,3605,8374,3599,8384,3592,8395,3583,8406,3573,8419,3561,8432,3547,8444,3533,8454,3521,8463,3510,8470,3500,8475,3491,8478,3482,8481,3473,8482,3461m9136,2807l9135,2798,9128,2779,9121,2770,7424,1074,7254,904,7620,538,7623,532,7623,522,7622,513,7619,502,7607,480,7600,470,7592,459,7582,447,7571,434,7558,421,7544,406,7529,391,7513,375,7498,361,7484,348,7471,336,7459,326,7448,317,7437,310,7427,304,7414,297,7403,294,7394,293,7384,293,7378,297,6477,1198,6473,1204,6475,1213,6475,1223,6478,1233,6485,1246,6491,1256,6499,1266,6507,1278,6517,1290,6529,1304,6541,1318,6555,1333,6571,1349,6586,1364,6601,1378,6615,1390,6628,1401,6640,1410,6651,1419,6662,1426,6683,1438,6693,1442,6703,1442,6712,1443,6719,1439,7084,1074,8950,2940,8959,2947,8969,2951,8979,2955,8988,2956,8998,2952,9007,2950,9016,2947,9026,2942,9036,2937,9046,2929,9057,2921,9068,2911,9080,2900,9092,2887,9102,2876,9111,2865,9118,2855,9123,2845,9127,2835,9130,2826,9132,2818,9136,2807e" filled="true" fillcolor="#c0c0c0" stroked="false">
            <v:path arrowok="t"/>
            <v:fill opacity="32896f" type="solid"/>
            <w10:wrap type="none"/>
          </v:shape>
        </w:pict>
      </w:r>
      <w:r>
        <w:rPr/>
        <w:t>Uz uvriježene programe obrazovanja koji se provode u srednjim školama na području Županije, od školske godine 2019/2020. po prvi puta u Republici Hrvatskoj u Tehničkoj školi Sisak uveden je novi četverogodišnji obrazovni program za zanimanje tehničar/ka za razvoj videoigara.</w:t>
      </w:r>
    </w:p>
    <w:p>
      <w:pPr>
        <w:pStyle w:val="BodyText"/>
        <w:spacing w:before="161"/>
        <w:ind w:left="536" w:right="530"/>
        <w:jc w:val="both"/>
      </w:pPr>
      <w:r>
        <w:rPr/>
        <w:t>Riječ</w:t>
      </w:r>
      <w:r>
        <w:rPr>
          <w:spacing w:val="-13"/>
        </w:rPr>
        <w:t> </w:t>
      </w:r>
      <w:r>
        <w:rPr/>
        <w:t>je</w:t>
      </w:r>
      <w:r>
        <w:rPr>
          <w:spacing w:val="-12"/>
        </w:rPr>
        <w:t> </w:t>
      </w:r>
      <w:r>
        <w:rPr/>
        <w:t>o</w:t>
      </w:r>
      <w:r>
        <w:rPr>
          <w:spacing w:val="-13"/>
        </w:rPr>
        <w:t> </w:t>
      </w:r>
      <w:r>
        <w:rPr/>
        <w:t>eksperimentalnom</w:t>
      </w:r>
      <w:r>
        <w:rPr>
          <w:spacing w:val="-12"/>
        </w:rPr>
        <w:t> </w:t>
      </w:r>
      <w:r>
        <w:rPr/>
        <w:t>programu</w:t>
      </w:r>
      <w:r>
        <w:rPr>
          <w:spacing w:val="-12"/>
        </w:rPr>
        <w:t> </w:t>
      </w:r>
      <w:r>
        <w:rPr/>
        <w:t>kojemu</w:t>
      </w:r>
      <w:r>
        <w:rPr>
          <w:spacing w:val="-13"/>
        </w:rPr>
        <w:t> </w:t>
      </w:r>
      <w:r>
        <w:rPr/>
        <w:t>je</w:t>
      </w:r>
      <w:r>
        <w:rPr>
          <w:spacing w:val="-13"/>
        </w:rPr>
        <w:t> </w:t>
      </w:r>
      <w:r>
        <w:rPr/>
        <w:t>početkom</w:t>
      </w:r>
      <w:r>
        <w:rPr>
          <w:spacing w:val="-12"/>
        </w:rPr>
        <w:t> </w:t>
      </w:r>
      <w:r>
        <w:rPr/>
        <w:t>svibnja</w:t>
      </w:r>
      <w:r>
        <w:rPr>
          <w:spacing w:val="-11"/>
        </w:rPr>
        <w:t> </w:t>
      </w:r>
      <w:r>
        <w:rPr/>
        <w:t>2019.</w:t>
      </w:r>
      <w:r>
        <w:rPr>
          <w:spacing w:val="-14"/>
        </w:rPr>
        <w:t> </w:t>
      </w:r>
      <w:r>
        <w:rPr/>
        <w:t>godine</w:t>
      </w:r>
      <w:r>
        <w:rPr>
          <w:spacing w:val="-13"/>
        </w:rPr>
        <w:t> </w:t>
      </w:r>
      <w:r>
        <w:rPr/>
        <w:t>Ministarstvo znanosti i obrazovanja dalo pozitivno mišljenje, a uvođenje istoga bio je jedan od ciljeva projekta Poduzetničkog inkubatora PISMO u Novskoj, kojeg su Sisačko-moslavačka županija i Razvojna</w:t>
      </w:r>
      <w:r>
        <w:rPr>
          <w:spacing w:val="-8"/>
        </w:rPr>
        <w:t> </w:t>
      </w:r>
      <w:r>
        <w:rPr/>
        <w:t>agencija</w:t>
      </w:r>
      <w:r>
        <w:rPr>
          <w:spacing w:val="-7"/>
        </w:rPr>
        <w:t> </w:t>
      </w:r>
      <w:r>
        <w:rPr/>
        <w:t>SIMORA</w:t>
      </w:r>
      <w:r>
        <w:rPr>
          <w:spacing w:val="-7"/>
        </w:rPr>
        <w:t> </w:t>
      </w:r>
      <w:r>
        <w:rPr/>
        <w:t>pokrenuli</w:t>
      </w:r>
      <w:r>
        <w:rPr>
          <w:spacing w:val="-8"/>
        </w:rPr>
        <w:t> </w:t>
      </w:r>
      <w:r>
        <w:rPr/>
        <w:t>s</w:t>
      </w:r>
      <w:r>
        <w:rPr>
          <w:spacing w:val="-8"/>
        </w:rPr>
        <w:t> </w:t>
      </w:r>
      <w:r>
        <w:rPr/>
        <w:t>ciljem</w:t>
      </w:r>
      <w:r>
        <w:rPr>
          <w:spacing w:val="-6"/>
        </w:rPr>
        <w:t> </w:t>
      </w:r>
      <w:r>
        <w:rPr/>
        <w:t>razvoja</w:t>
      </w:r>
      <w:r>
        <w:rPr>
          <w:spacing w:val="-7"/>
        </w:rPr>
        <w:t> </w:t>
      </w:r>
      <w:r>
        <w:rPr/>
        <w:t>područja</w:t>
      </w:r>
      <w:r>
        <w:rPr>
          <w:spacing w:val="-9"/>
        </w:rPr>
        <w:t> </w:t>
      </w:r>
      <w:r>
        <w:rPr/>
        <w:t>Županije</w:t>
      </w:r>
      <w:r>
        <w:rPr>
          <w:spacing w:val="-10"/>
        </w:rPr>
        <w:t> </w:t>
      </w:r>
      <w:r>
        <w:rPr/>
        <w:t>kao</w:t>
      </w:r>
      <w:r>
        <w:rPr>
          <w:spacing w:val="-7"/>
        </w:rPr>
        <w:t> </w:t>
      </w:r>
      <w:r>
        <w:rPr/>
        <w:t>središta</w:t>
      </w:r>
      <w:r>
        <w:rPr>
          <w:spacing w:val="-4"/>
        </w:rPr>
        <w:t> </w:t>
      </w:r>
      <w:r>
        <w:rPr/>
        <w:t>industrije video igara.</w:t>
      </w:r>
    </w:p>
    <w:p>
      <w:pPr>
        <w:pStyle w:val="BodyText"/>
        <w:spacing w:line="259" w:lineRule="auto" w:before="160"/>
        <w:ind w:left="536" w:right="533"/>
        <w:jc w:val="both"/>
      </w:pPr>
      <w:r>
        <w:rPr/>
        <w:t>Navedeni obrazovni program razlikuje se od postojećih jer je bitno ojačan naglasak na strukovnom dijelu kroz koji učenici dobivaju potrebna znanja i vještine kako bi bili konkurentniji na tržištu i to u industriji video igara koja bilježi najveći svjetski rast.</w:t>
      </w:r>
    </w:p>
    <w:p>
      <w:pPr>
        <w:pStyle w:val="BodyText"/>
        <w:spacing w:line="259" w:lineRule="auto" w:before="160"/>
        <w:ind w:left="536" w:right="533"/>
        <w:jc w:val="both"/>
      </w:pPr>
      <w:r>
        <w:rPr/>
        <w:t>U praktikumima namijenjenima provedbi novog programa polaznicima ovog obrazovnog programa je na raspolaganju profesionalni audio i video studio, sa kamerama za snimanje pokreta, vrhunskim „gaming“ računalima, foteljama i naočalama za virtualnu stvarnost.</w:t>
      </w:r>
    </w:p>
    <w:p>
      <w:pPr>
        <w:pStyle w:val="BodyText"/>
        <w:spacing w:line="259" w:lineRule="auto" w:before="159"/>
        <w:ind w:left="536" w:right="532"/>
        <w:jc w:val="both"/>
      </w:pPr>
      <w:r>
        <w:rPr/>
        <w:t>Školski kurikulum za novi program osmislili su i izradili stručnjaci iz Razvojne agencije Sisačko- moslavačke</w:t>
      </w:r>
      <w:r>
        <w:rPr>
          <w:spacing w:val="-12"/>
        </w:rPr>
        <w:t> </w:t>
      </w:r>
      <w:r>
        <w:rPr/>
        <w:t>županije</w:t>
      </w:r>
      <w:r>
        <w:rPr>
          <w:spacing w:val="-10"/>
        </w:rPr>
        <w:t> </w:t>
      </w:r>
      <w:r>
        <w:rPr/>
        <w:t>SI-MO-RA,</w:t>
      </w:r>
      <w:r>
        <w:rPr>
          <w:spacing w:val="-12"/>
        </w:rPr>
        <w:t> </w:t>
      </w:r>
      <w:r>
        <w:rPr/>
        <w:t>koji</w:t>
      </w:r>
      <w:r>
        <w:rPr>
          <w:spacing w:val="-12"/>
        </w:rPr>
        <w:t> </w:t>
      </w:r>
      <w:r>
        <w:rPr/>
        <w:t>su</w:t>
      </w:r>
      <w:r>
        <w:rPr>
          <w:spacing w:val="-14"/>
        </w:rPr>
        <w:t> </w:t>
      </w:r>
      <w:r>
        <w:rPr/>
        <w:t>proveli</w:t>
      </w:r>
      <w:r>
        <w:rPr>
          <w:spacing w:val="-12"/>
        </w:rPr>
        <w:t> </w:t>
      </w:r>
      <w:r>
        <w:rPr/>
        <w:t>i</w:t>
      </w:r>
      <w:r>
        <w:rPr>
          <w:spacing w:val="-14"/>
        </w:rPr>
        <w:t> </w:t>
      </w:r>
      <w:r>
        <w:rPr/>
        <w:t>edukaciju</w:t>
      </w:r>
      <w:r>
        <w:rPr>
          <w:spacing w:val="-11"/>
        </w:rPr>
        <w:t> </w:t>
      </w:r>
      <w:r>
        <w:rPr/>
        <w:t>nastavnika.</w:t>
      </w:r>
      <w:r>
        <w:rPr>
          <w:spacing w:val="-13"/>
        </w:rPr>
        <w:t> </w:t>
      </w:r>
      <w:r>
        <w:rPr/>
        <w:t>Učenici</w:t>
      </w:r>
      <w:r>
        <w:rPr>
          <w:spacing w:val="-10"/>
        </w:rPr>
        <w:t> </w:t>
      </w:r>
      <w:r>
        <w:rPr/>
        <w:t>u</w:t>
      </w:r>
      <w:r>
        <w:rPr>
          <w:spacing w:val="-11"/>
        </w:rPr>
        <w:t> </w:t>
      </w:r>
      <w:r>
        <w:rPr/>
        <w:t>prvom</w:t>
      </w:r>
      <w:r>
        <w:rPr>
          <w:spacing w:val="-11"/>
        </w:rPr>
        <w:t> </w:t>
      </w:r>
      <w:r>
        <w:rPr/>
        <w:t>razredu imaju</w:t>
      </w:r>
      <w:r>
        <w:rPr>
          <w:spacing w:val="-16"/>
        </w:rPr>
        <w:t> </w:t>
      </w:r>
      <w:r>
        <w:rPr/>
        <w:t>predmete</w:t>
      </w:r>
      <w:r>
        <w:rPr>
          <w:spacing w:val="-15"/>
        </w:rPr>
        <w:t> </w:t>
      </w:r>
      <w:r>
        <w:rPr/>
        <w:t>osnove</w:t>
      </w:r>
      <w:r>
        <w:rPr>
          <w:spacing w:val="-18"/>
        </w:rPr>
        <w:t> </w:t>
      </w:r>
      <w:r>
        <w:rPr/>
        <w:t>programiranja,</w:t>
      </w:r>
      <w:r>
        <w:rPr>
          <w:spacing w:val="-16"/>
        </w:rPr>
        <w:t> </w:t>
      </w:r>
      <w:r>
        <w:rPr/>
        <w:t>osnove</w:t>
      </w:r>
      <w:r>
        <w:rPr>
          <w:spacing w:val="-16"/>
        </w:rPr>
        <w:t> </w:t>
      </w:r>
      <w:r>
        <w:rPr/>
        <w:t>računala,</w:t>
      </w:r>
      <w:r>
        <w:rPr>
          <w:spacing w:val="-15"/>
        </w:rPr>
        <w:t> </w:t>
      </w:r>
      <w:r>
        <w:rPr/>
        <w:t>grafika</w:t>
      </w:r>
      <w:r>
        <w:rPr>
          <w:spacing w:val="-16"/>
        </w:rPr>
        <w:t> </w:t>
      </w:r>
      <w:r>
        <w:rPr/>
        <w:t>u</w:t>
      </w:r>
      <w:r>
        <w:rPr>
          <w:spacing w:val="-16"/>
        </w:rPr>
        <w:t> </w:t>
      </w:r>
      <w:r>
        <w:rPr/>
        <w:t>videoigrama,</w:t>
      </w:r>
      <w:r>
        <w:rPr>
          <w:spacing w:val="-15"/>
        </w:rPr>
        <w:t> </w:t>
      </w:r>
      <w:r>
        <w:rPr/>
        <w:t>teorija</w:t>
      </w:r>
      <w:r>
        <w:rPr>
          <w:spacing w:val="-13"/>
        </w:rPr>
        <w:t> </w:t>
      </w:r>
      <w:r>
        <w:rPr/>
        <w:t>razvoja videoigara,</w:t>
      </w:r>
      <w:r>
        <w:rPr>
          <w:spacing w:val="-12"/>
        </w:rPr>
        <w:t> </w:t>
      </w:r>
      <w:r>
        <w:rPr/>
        <w:t>dok</w:t>
      </w:r>
      <w:r>
        <w:rPr>
          <w:spacing w:val="-10"/>
        </w:rPr>
        <w:t> </w:t>
      </w:r>
      <w:r>
        <w:rPr/>
        <w:t>u</w:t>
      </w:r>
      <w:r>
        <w:rPr>
          <w:spacing w:val="-11"/>
        </w:rPr>
        <w:t> </w:t>
      </w:r>
      <w:r>
        <w:rPr/>
        <w:t>drugome</w:t>
      </w:r>
      <w:r>
        <w:rPr>
          <w:spacing w:val="-9"/>
        </w:rPr>
        <w:t> </w:t>
      </w:r>
      <w:r>
        <w:rPr/>
        <w:t>razredu</w:t>
      </w:r>
      <w:r>
        <w:rPr>
          <w:spacing w:val="-11"/>
        </w:rPr>
        <w:t> </w:t>
      </w:r>
      <w:r>
        <w:rPr/>
        <w:t>prelaze</w:t>
      </w:r>
      <w:r>
        <w:rPr>
          <w:spacing w:val="-12"/>
        </w:rPr>
        <w:t> </w:t>
      </w:r>
      <w:r>
        <w:rPr/>
        <w:t>na</w:t>
      </w:r>
      <w:r>
        <w:rPr>
          <w:spacing w:val="-11"/>
        </w:rPr>
        <w:t> </w:t>
      </w:r>
      <w:r>
        <w:rPr/>
        <w:t>predmete</w:t>
      </w:r>
      <w:r>
        <w:rPr>
          <w:spacing w:val="-9"/>
        </w:rPr>
        <w:t> </w:t>
      </w:r>
      <w:r>
        <w:rPr/>
        <w:t>kao</w:t>
      </w:r>
      <w:r>
        <w:rPr>
          <w:spacing w:val="-11"/>
        </w:rPr>
        <w:t> </w:t>
      </w:r>
      <w:r>
        <w:rPr/>
        <w:t>što</w:t>
      </w:r>
      <w:r>
        <w:rPr>
          <w:spacing w:val="-9"/>
        </w:rPr>
        <w:t> </w:t>
      </w:r>
      <w:r>
        <w:rPr/>
        <w:t>su</w:t>
      </w:r>
      <w:r>
        <w:rPr>
          <w:spacing w:val="-11"/>
        </w:rPr>
        <w:t> </w:t>
      </w:r>
      <w:r>
        <w:rPr/>
        <w:t>operacijski</w:t>
      </w:r>
      <w:r>
        <w:rPr>
          <w:spacing w:val="-10"/>
        </w:rPr>
        <w:t> </w:t>
      </w:r>
      <w:r>
        <w:rPr/>
        <w:t>sustavi,</w:t>
      </w:r>
      <w:r>
        <w:rPr>
          <w:spacing w:val="-12"/>
        </w:rPr>
        <w:t> </w:t>
      </w:r>
      <w:r>
        <w:rPr/>
        <w:t>osnove elektrotehnike, uvod u računalne mreže, metode i tehnike izrade grafičkih elemenata u videoigrama, projektiranje i timska kolaboracija. U posljednje dvije godine školovanja učit će, između ostalog, napredne tehnike razvoja videoigara, 3D modeliranje, teksturiranje i animiranje, projektni razvoj videoigara, zatim predmete digitalna logika, proizvodnja kompetitivnih videoigara, vizualne efekte u videoigrama i na kraju marketing i monetizaciju videoigara.</w:t>
      </w:r>
    </w:p>
    <w:p>
      <w:pPr>
        <w:pStyle w:val="BodyText"/>
        <w:spacing w:line="259" w:lineRule="auto" w:before="158"/>
        <w:ind w:left="536" w:right="531"/>
        <w:jc w:val="both"/>
      </w:pPr>
      <w:r>
        <w:rPr/>
        <w:t>Od trećeg razreda u ponudi je i šest izbornih predmeta: napredna audio i video produkcija, razvoj okoline za izradu videoigara, testiranje korisničkog sustava u videoigrama, pokretanje poslovnog pothvata i međunarodno poslovanje. Ukupno u četiri godine školovanja ovaj program nudi 20 predmeta povezanih s industrijom video igara, podijeljenih u pet modula. U školskoj 2019/2020. godini u program obrazovanja za zanimanje tehničar/ka za razvoj videoigara upisana su 24 učenika, no interes je bio znatno veći od dostupnih upisnih kvota.</w:t>
      </w:r>
    </w:p>
    <w:p>
      <w:pPr>
        <w:spacing w:after="0" w:line="259" w:lineRule="auto"/>
        <w:jc w:val="both"/>
        <w:sectPr>
          <w:pgSz w:w="11910" w:h="16840"/>
          <w:pgMar w:header="0" w:footer="514" w:top="1360" w:bottom="760" w:left="880" w:right="880"/>
        </w:sectPr>
      </w:pPr>
    </w:p>
    <w:p>
      <w:pPr>
        <w:pStyle w:val="BodyText"/>
        <w:spacing w:line="259" w:lineRule="auto" w:before="37"/>
        <w:ind w:left="536" w:right="532"/>
        <w:jc w:val="both"/>
      </w:pPr>
      <w:r>
        <w:rPr/>
        <w:t>Nakon ovog programa u planu je uvođenje još šest srodnih zanimanja, od kojih je jedno i svemirska tehnologija.</w:t>
      </w:r>
    </w:p>
    <w:p>
      <w:pPr>
        <w:pStyle w:val="BodyText"/>
        <w:spacing w:line="256" w:lineRule="auto" w:before="162"/>
        <w:ind w:left="536" w:right="530"/>
        <w:jc w:val="both"/>
      </w:pPr>
      <w:r>
        <w:rPr/>
        <w:t>U pogledu učeničkih domova, na području Županije djeluje samo jedan učenički dom i to na području grada Kutina. Cjelokupan odgojno-obrazovni proces odvija se na oko 1.100 m</w:t>
      </w:r>
      <w:r>
        <w:rPr>
          <w:position w:val="8"/>
          <w:sz w:val="16"/>
        </w:rPr>
        <w:t>2 </w:t>
      </w:r>
      <w:r>
        <w:rPr/>
        <w:t>unutrašnjeg prostora, u dvije zgrade - glavnoj i dvorišnoj.</w:t>
      </w:r>
    </w:p>
    <w:p>
      <w:pPr>
        <w:pStyle w:val="BodyText"/>
        <w:spacing w:line="259" w:lineRule="auto" w:before="162"/>
        <w:ind w:left="536" w:right="530"/>
        <w:jc w:val="both"/>
      </w:pPr>
      <w:r>
        <w:rPr/>
        <w:pict>
          <v:shape style="position:absolute;margin-left:99.454002pt;margin-top:74.265724pt;width:357.35pt;height:378.3pt;mso-position-horizontal-relative:page;mso-position-vertical-relative:paragraph;z-index:-262709248" coordorigin="1989,1485" coordsize="7147,7566" path="m5004,8116l5002,8104,4999,8090,4995,8077,4989,8062,4982,8048,4973,8032,4962,8017,4948,8001,4933,7984,4831,7883,2947,5999,2940,5993,2930,5990,2920,5986,2909,5984,2898,5985,2889,5987,2880,5991,2871,5996,2861,6002,2851,6010,2841,6018,2829,6028,2818,6038,2806,6051,2796,6062,2787,6073,2780,6083,2774,6093,2769,6102,2765,6111,2763,6120,2761,6132,2764,6143,2768,6152,2771,6162,2777,6169,2785,6178,3329,6722,4220,7611,4277,7667,4495,7882,4495,7882,4495,7882,4494,7883,4342,7801,4292,7774,3877,7553,3655,7440,2949,7076,2382,6782,2352,6768,2324,6755,2298,6744,2275,6736,2254,6729,2233,6725,2214,6722,2198,6722,2182,6723,2166,6726,2152,6731,2138,6738,2123,6748,2108,6759,2094,6773,2010,6856,1999,6871,1992,6889,1989,6909,1990,6933,1996,6959,2010,6987,2032,7018,2062,7050,4047,9036,4055,9041,4064,9045,4075,9050,4084,9051,4095,9047,4106,9047,4118,9041,4132,9033,4142,9026,4152,9018,4164,9008,4176,8996,4188,8984,4198,8972,4207,8961,4214,8951,4219,8941,4223,8932,4226,8923,4228,8914,4232,8904,4232,8894,4227,8882,4223,8873,4217,8865,3603,8251,2731,7379,2422,7077,2424,7076,2486,7111,2550,7147,2748,7255,2814,7290,4551,8183,4592,8204,4630,8222,4665,8237,4696,8251,4725,8262,4751,8270,4775,8276,4796,8280,4817,8282,4836,8282,4852,8280,4867,8275,4882,8269,4896,8261,4910,8251,4923,8239,4989,8173,4996,8163,5000,8149,5002,8138,5004,8127,5004,8116m6344,6803l6343,6793,6339,6782,6334,6772,6326,6761,6316,6750,6303,6739,6288,6728,6270,6715,6249,6701,6115,6614,5974,6522,5233,6045,5233,6340,4958,6614,4787,6785,4674,6614,4163,5835,3940,5496,3940,5496,3940,5496,3941,5496,4460,5835,5233,6340,5233,6045,4906,5835,4378,5496,3829,5140,3818,5134,3807,5128,3797,5123,3787,5120,3773,5116,3763,5117,3749,5121,3738,5125,3728,5130,3717,5137,3705,5145,3693,5155,3680,5167,3666,5181,3637,5210,3624,5223,3613,5235,3604,5246,3596,5257,3590,5267,3585,5278,3582,5288,3579,5302,3577,5312,3582,5325,3585,5334,3589,5344,3595,5355,3601,5365,3686,5496,3905,5835,4406,6614,4619,6946,5118,7719,5161,7785,5175,7806,5188,7824,5200,7839,5211,7851,5222,7862,5232,7870,5243,7876,5253,7879,5263,7880,5273,7879,5284,7876,5295,7870,5306,7862,5318,7852,5331,7840,5345,7827,5358,7813,5370,7800,5379,7788,5387,7778,5394,7768,5398,7759,5401,7749,5403,7740,5403,7729,5403,7718,5398,7707,5395,7698,5389,7687,5381,7675,5017,7124,4971,7055,5241,6785,5504,6522,5644,6614,6136,6934,6148,6941,6160,6946,6169,6950,6179,6953,6188,6954,6198,6951,6206,6949,6216,6946,6225,6940,6236,6933,6246,6924,6258,6913,6271,6901,6286,6886,6300,6871,6313,6857,6323,6845,6332,6833,6339,6823,6343,6813,6344,6803m7236,5715l7236,5681,7235,5652,7233,5627,7231,5606,7228,5590,7224,5577,7221,5566,7217,5557,7213,5548,7208,5537,7202,5527,7194,5515,7179,5497,7171,5487,7162,5477,7152,5466,7141,5455,7130,5443,7116,5430,7098,5412,7081,5396,7066,5381,7052,5369,7039,5358,7027,5348,7016,5340,7007,5334,6997,5328,6987,5324,6974,5323,6969,5325,6964,5330,6958,5340,6954,5356,6953,5376,6955,5403,6958,5432,6959,5465,6960,5500,6959,5537,6957,5578,6952,5619,6943,5662,6932,5707,6916,5751,6894,5793,6865,5833,6830,5872,6782,5913,6730,5944,6674,5967,6613,5980,6549,5985,6481,5980,6409,5966,6333,5941,6271,5916,6205,5885,6138,5848,6068,5804,5996,5755,5935,5710,5872,5660,5808,5607,5744,5550,5677,5488,5610,5422,5553,5364,5499,5306,5448,5249,5399,5193,5354,5138,5312,5083,5272,5029,5222,4955,5178,4884,5139,4815,5106,4748,5078,4683,5052,4604,5035,4530,5028,4460,5029,4394,5040,4333,5061,4277,5091,4227,5129,4181,5169,4145,5210,4116,5252,4093,5295,4078,5339,4068,5382,4060,5423,4055,5463,4053,5500,4054,5535,4055,5567,4058,5623,4063,5644,4063,5659,4061,5669,4055,5671,4053,5674,4050,5676,4042,5675,4033,5673,4025,5669,4016,5654,3991,5647,3980,5639,3968,5629,3956,5618,3943,5605,3929,5590,3914,5575,3898,5561,3883,5547,3870,5535,3858,5523,3848,5511,3838,5490,3821,5481,3813,5469,3805,5458,3799,5447,3794,5438,3790,5426,3785,5412,3780,5395,3776,5376,3772,5351,3770,5323,3769,5291,3768,5256,3769,5221,3772,5186,3778,5150,3786,5114,3796,5079,3808,5043,3822,5008,3838,4975,3857,4943,3879,4912,3903,4884,3930,4827,3996,4782,4069,4750,4148,4731,4235,4725,4308,4725,4385,4733,4465,4749,4547,4773,4633,4796,4696,4823,4761,4853,4827,4887,4894,4925,4963,4967,5032,5013,5102,5057,5165,5103,5228,5153,5292,5205,5357,5261,5421,5320,5487,5382,5553,5447,5619,5511,5683,5575,5743,5639,5800,5701,5854,5763,5905,5824,5953,5884,5997,5944,6039,6022,6091,6099,6137,6174,6177,6247,6212,6319,6242,6389,6266,6470,6289,6548,6304,6623,6310,6696,6309,6766,6301,6847,6280,6924,6247,6995,6202,7060,6145,7094,6108,7125,6070,7151,6031,7172,5990,7174,5985,7189,5948,7203,5906,7215,5866,7224,5826,7230,5787,7234,5750,7236,5715m8482,4653l8482,4644,8477,4635,8472,4627,8465,4618,8457,4609,8449,4602,8440,4594,8428,4585,8415,4575,8398,4564,8314,4510,7790,4192,7724,4151,7678,4123,7630,4096,7542,4047,7501,4025,7461,4006,7423,3989,7386,3974,7351,3962,7316,3952,7283,3944,7251,3937,7247,3936,7222,3933,7192,3932,7164,3933,7136,3936,7146,3891,7153,3846,7157,3799,7157,3753,7154,3706,7147,3658,7136,3610,7121,3561,7103,3512,7080,3462,7053,3411,7021,3360,6984,3309,6943,3257,6897,3205,6897,3762,6893,3801,6885,3840,6871,3877,6852,3914,6827,3950,6796,3985,6630,4151,5908,3429,5944,3393,6051,3285,6076,3261,6099,3241,6120,3223,6139,3208,6157,3196,6174,3185,6192,3176,6211,3169,6269,3155,6328,3151,6388,3160,6448,3181,6508,3212,6570,3252,6632,3302,6695,3361,6732,3399,6766,3439,6796,3479,6824,3519,6847,3561,6866,3602,6880,3642,6890,3682,6896,3723,6897,3762,6897,3205,6896,3204,6846,3151,6845,3151,6790,3097,6734,3048,6678,3005,6623,2966,6568,2932,6512,2904,6457,2881,6402,2862,6348,2848,6294,2840,6242,2837,6190,2839,6138,2847,6088,2861,6039,2880,5990,2903,5974,2914,5958,2925,5923,2951,5904,2967,5884,2985,5862,3005,5838,3028,5566,3301,5556,3313,5550,3329,5547,3347,5548,3368,5555,3393,5569,3420,5590,3449,5618,3480,7611,5472,7620,5479,7629,5483,7639,5487,7648,5488,7658,5484,7667,5482,7676,5478,7686,5474,7696,5469,7706,5462,7717,5453,7728,5443,7740,5432,7752,5419,7762,5407,7771,5397,7779,5387,7786,5372,7791,5361,7793,5349,7795,5340,7795,5330,7792,5321,7788,5311,7781,5302,6860,4381,6974,4267,7004,4241,7035,4220,7068,4205,7102,4195,7138,4192,7176,4192,7215,4196,7255,4204,7298,4217,7342,4232,7387,4252,7433,4275,7481,4301,7531,4329,7582,4359,7635,4391,8269,4786,8281,4792,8291,4798,8301,4802,8312,4807,8323,4809,8335,4807,8345,4806,8355,4802,8364,4798,8374,4792,8384,4784,8395,4775,8406,4765,8419,4753,8432,4739,8444,4726,8454,4713,8463,4703,8470,4693,8475,4683,8478,4674,8481,4665,8482,4653m9136,4000l9135,3991,9128,3971,9121,3962,7424,2266,7254,2096,7620,1731,7623,1724,7623,1714,7622,1705,7619,1694,7607,1673,7600,1662,7592,1651,7582,1639,7571,1627,7558,1613,7544,1598,7529,1583,7513,1567,7498,1553,7484,1540,7471,1528,7459,1518,7448,1510,7437,1502,7427,1496,7414,1489,7403,1487,7394,1486,7384,1485,7378,1489,6477,2390,6473,2396,6475,2405,6475,2415,6478,2425,6485,2438,6491,2448,6499,2459,6507,2470,6517,2482,6529,2496,6541,2510,6555,2525,6571,2541,6586,2556,6601,2570,6615,2582,6628,2593,6640,2603,6651,2611,6662,2618,6683,2630,6693,2634,6703,2634,6712,2635,6719,2632,7084,2266,8950,4133,8959,4140,8969,4143,8979,4147,8988,4148,8998,4144,9007,4142,9016,4139,9026,4134,9036,4129,9046,4122,9057,4113,9068,4103,9080,4092,9092,4080,9102,4068,9111,4057,9118,4047,9123,4037,9127,4027,9130,4019,9132,4010,9136,4000e" filled="true" fillcolor="#c0c0c0" stroked="false">
            <v:path arrowok="t"/>
            <v:fill opacity="32896f" type="solid"/>
            <w10:wrap type="none"/>
          </v:shape>
        </w:pict>
      </w:r>
      <w:r>
        <w:rPr/>
        <w:t>Smještajni kapacitet učeničkog doma je 80 ležaja raspoređenih u dvije etaže, te polukat na kojima se nalaze muške spavaonice. Na donjem katu nalazi se 8 muških spavaonica, na ženskom 7 spavaonica, te na polukatu 4 spavaonice, što čini ukupno 19 spavaonica. Korisnici Doma</w:t>
      </w:r>
      <w:r>
        <w:rPr>
          <w:spacing w:val="-5"/>
        </w:rPr>
        <w:t> </w:t>
      </w:r>
      <w:r>
        <w:rPr/>
        <w:t>su</w:t>
      </w:r>
      <w:r>
        <w:rPr>
          <w:spacing w:val="-5"/>
        </w:rPr>
        <w:t> </w:t>
      </w:r>
      <w:r>
        <w:rPr/>
        <w:t>učenici</w:t>
      </w:r>
      <w:r>
        <w:rPr>
          <w:spacing w:val="-4"/>
        </w:rPr>
        <w:t> </w:t>
      </w:r>
      <w:r>
        <w:rPr/>
        <w:t>Srednje</w:t>
      </w:r>
      <w:r>
        <w:rPr>
          <w:spacing w:val="-7"/>
        </w:rPr>
        <w:t> </w:t>
      </w:r>
      <w:r>
        <w:rPr/>
        <w:t>škole</w:t>
      </w:r>
      <w:r>
        <w:rPr>
          <w:spacing w:val="-3"/>
        </w:rPr>
        <w:t> </w:t>
      </w:r>
      <w:r>
        <w:rPr/>
        <w:t>Tina</w:t>
      </w:r>
      <w:r>
        <w:rPr>
          <w:spacing w:val="-4"/>
        </w:rPr>
        <w:t> </w:t>
      </w:r>
      <w:r>
        <w:rPr/>
        <w:t>Ujevića</w:t>
      </w:r>
      <w:r>
        <w:rPr>
          <w:spacing w:val="-5"/>
        </w:rPr>
        <w:t> </w:t>
      </w:r>
      <w:r>
        <w:rPr/>
        <w:t>i</w:t>
      </w:r>
      <w:r>
        <w:rPr>
          <w:spacing w:val="-6"/>
        </w:rPr>
        <w:t> </w:t>
      </w:r>
      <w:r>
        <w:rPr/>
        <w:t>Tehničke</w:t>
      </w:r>
      <w:r>
        <w:rPr>
          <w:spacing w:val="-3"/>
        </w:rPr>
        <w:t> </w:t>
      </w:r>
      <w:r>
        <w:rPr/>
        <w:t>škole</w:t>
      </w:r>
      <w:r>
        <w:rPr>
          <w:spacing w:val="-4"/>
        </w:rPr>
        <w:t> </w:t>
      </w:r>
      <w:r>
        <w:rPr/>
        <w:t>Kutina</w:t>
      </w:r>
      <w:r>
        <w:rPr>
          <w:spacing w:val="-6"/>
        </w:rPr>
        <w:t> </w:t>
      </w:r>
      <w:r>
        <w:rPr/>
        <w:t>te</w:t>
      </w:r>
      <w:r>
        <w:rPr>
          <w:spacing w:val="-6"/>
        </w:rPr>
        <w:t> </w:t>
      </w:r>
      <w:r>
        <w:rPr/>
        <w:t>učenici</w:t>
      </w:r>
      <w:r>
        <w:rPr>
          <w:spacing w:val="-5"/>
        </w:rPr>
        <w:t> </w:t>
      </w:r>
      <w:r>
        <w:rPr/>
        <w:t>sisačkih</w:t>
      </w:r>
      <w:r>
        <w:rPr>
          <w:spacing w:val="-3"/>
        </w:rPr>
        <w:t> </w:t>
      </w:r>
      <w:r>
        <w:rPr/>
        <w:t>srednjih škola - Srednja škola Viktorovac, Industrijsko-obrtnička škola Sisak, Strukovna škola</w:t>
      </w:r>
      <w:r>
        <w:rPr>
          <w:spacing w:val="-31"/>
        </w:rPr>
        <w:t> </w:t>
      </w:r>
      <w:r>
        <w:rPr/>
        <w:t>Sisak.</w:t>
      </w:r>
    </w:p>
    <w:p>
      <w:pPr>
        <w:pStyle w:val="BodyText"/>
        <w:spacing w:line="256" w:lineRule="auto" w:before="161"/>
        <w:ind w:left="536" w:right="533"/>
        <w:jc w:val="both"/>
      </w:pPr>
      <w:r>
        <w:rPr/>
        <w:t>U učeničkom domu zaposleno je ukupno 14 djelatnika od kojih je 5 odgojno-obrazovnih, dok administrativno-tehničko osoblje broji 9 djelatnika.</w:t>
      </w:r>
    </w:p>
    <w:p>
      <w:pPr>
        <w:pStyle w:val="BodyText"/>
        <w:spacing w:line="259" w:lineRule="auto" w:before="165"/>
        <w:ind w:left="536" w:right="531"/>
        <w:jc w:val="both"/>
      </w:pPr>
      <w:r>
        <w:rPr/>
        <w:t>S obzirom da je evidentan nedostatak infrastrukture za smještaj učenika koji pohađaju programe srednjoškolskog obrazovanja izvan mjesta prebivališta, posebice onih iz udaljenijih ruralnih područja, potrebno je u narednom razdoblju promišljati i o rješavanju ove problematike u sustavu obrazovanja.</w:t>
      </w:r>
    </w:p>
    <w:p>
      <w:pPr>
        <w:pStyle w:val="BodyText"/>
        <w:spacing w:line="276" w:lineRule="auto" w:before="158"/>
        <w:ind w:left="536" w:right="531"/>
        <w:jc w:val="both"/>
      </w:pPr>
      <w:r>
        <w:rPr/>
        <w:t>U pogledu zaposlenosti u cjelokupnom sustavu obrazovanja Republike Hrvatske, posebno je zanimljivo za istaknuti podatak da je zanimanje nastavnika pretežito „žensko“ zanimanje. Naime, prema podacima Europske komisije iz kolovoza 2019. godine („Pregled obrazovanja i osposobljavanja za 2019.“ koje obuhvaća 28 pojedinačnih izvještaja o svim zemljama članicama EU) tijekom 2017. na različitim razinama obrazovnog sustava u Republici Hrvatskoj bilo</w:t>
      </w:r>
      <w:r>
        <w:rPr>
          <w:spacing w:val="-11"/>
        </w:rPr>
        <w:t> </w:t>
      </w:r>
      <w:r>
        <w:rPr/>
        <w:t>je</w:t>
      </w:r>
      <w:r>
        <w:rPr>
          <w:spacing w:val="-10"/>
        </w:rPr>
        <w:t> </w:t>
      </w:r>
      <w:r>
        <w:rPr/>
        <w:t>zaposleno</w:t>
      </w:r>
      <w:r>
        <w:rPr>
          <w:spacing w:val="-10"/>
        </w:rPr>
        <w:t> </w:t>
      </w:r>
      <w:r>
        <w:rPr/>
        <w:t>84</w:t>
      </w:r>
      <w:r>
        <w:rPr>
          <w:spacing w:val="-10"/>
        </w:rPr>
        <w:t> </w:t>
      </w:r>
      <w:r>
        <w:rPr/>
        <w:t>370</w:t>
      </w:r>
      <w:r>
        <w:rPr>
          <w:spacing w:val="-11"/>
        </w:rPr>
        <w:t> </w:t>
      </w:r>
      <w:r>
        <w:rPr/>
        <w:t>učitelja</w:t>
      </w:r>
      <w:r>
        <w:rPr>
          <w:spacing w:val="-11"/>
        </w:rPr>
        <w:t> </w:t>
      </w:r>
      <w:r>
        <w:rPr/>
        <w:t>i</w:t>
      </w:r>
      <w:r>
        <w:rPr>
          <w:spacing w:val="-11"/>
        </w:rPr>
        <w:t> </w:t>
      </w:r>
      <w:r>
        <w:rPr/>
        <w:t>nastavnika.</w:t>
      </w:r>
      <w:r>
        <w:rPr>
          <w:spacing w:val="-8"/>
        </w:rPr>
        <w:t> </w:t>
      </w:r>
      <w:r>
        <w:rPr/>
        <w:t>Zaposlenici</w:t>
      </w:r>
      <w:r>
        <w:rPr>
          <w:spacing w:val="-11"/>
        </w:rPr>
        <w:t> </w:t>
      </w:r>
      <w:r>
        <w:rPr/>
        <w:t>na</w:t>
      </w:r>
      <w:r>
        <w:rPr>
          <w:spacing w:val="-11"/>
        </w:rPr>
        <w:t> </w:t>
      </w:r>
      <w:r>
        <w:rPr/>
        <w:t>razini</w:t>
      </w:r>
      <w:r>
        <w:rPr>
          <w:spacing w:val="-12"/>
        </w:rPr>
        <w:t> </w:t>
      </w:r>
      <w:r>
        <w:rPr/>
        <w:t>ranog</w:t>
      </w:r>
      <w:r>
        <w:rPr>
          <w:spacing w:val="-8"/>
        </w:rPr>
        <w:t> </w:t>
      </w:r>
      <w:r>
        <w:rPr/>
        <w:t>i</w:t>
      </w:r>
      <w:r>
        <w:rPr>
          <w:spacing w:val="-12"/>
        </w:rPr>
        <w:t> </w:t>
      </w:r>
      <w:r>
        <w:rPr/>
        <w:t>predškolskog</w:t>
      </w:r>
      <w:r>
        <w:rPr>
          <w:spacing w:val="-11"/>
        </w:rPr>
        <w:t> </w:t>
      </w:r>
      <w:r>
        <w:rPr/>
        <w:t>odgoja i obrazovanja i osnovnoškolskog obrazovanja gotovo su isključivo žene (99 % odnosno 93 %). Žene</w:t>
      </w:r>
      <w:r>
        <w:rPr>
          <w:spacing w:val="-10"/>
        </w:rPr>
        <w:t> </w:t>
      </w:r>
      <w:r>
        <w:rPr/>
        <w:t>su</w:t>
      </w:r>
      <w:r>
        <w:rPr>
          <w:spacing w:val="-10"/>
        </w:rPr>
        <w:t> </w:t>
      </w:r>
      <w:r>
        <w:rPr/>
        <w:t>u</w:t>
      </w:r>
      <w:r>
        <w:rPr>
          <w:spacing w:val="-10"/>
        </w:rPr>
        <w:t> </w:t>
      </w:r>
      <w:r>
        <w:rPr/>
        <w:t>većini</w:t>
      </w:r>
      <w:r>
        <w:rPr>
          <w:spacing w:val="-13"/>
        </w:rPr>
        <w:t> </w:t>
      </w:r>
      <w:r>
        <w:rPr/>
        <w:t>(67</w:t>
      </w:r>
      <w:r>
        <w:rPr>
          <w:spacing w:val="-11"/>
        </w:rPr>
        <w:t> </w:t>
      </w:r>
      <w:r>
        <w:rPr/>
        <w:t>%)</w:t>
      </w:r>
      <w:r>
        <w:rPr>
          <w:spacing w:val="-12"/>
        </w:rPr>
        <w:t> </w:t>
      </w:r>
      <w:r>
        <w:rPr/>
        <w:t>i</w:t>
      </w:r>
      <w:r>
        <w:rPr>
          <w:spacing w:val="-13"/>
        </w:rPr>
        <w:t> </w:t>
      </w:r>
      <w:r>
        <w:rPr/>
        <w:t>u</w:t>
      </w:r>
      <w:r>
        <w:rPr>
          <w:spacing w:val="-11"/>
        </w:rPr>
        <w:t> </w:t>
      </w:r>
      <w:r>
        <w:rPr/>
        <w:t>srednjim</w:t>
      </w:r>
      <w:r>
        <w:rPr>
          <w:spacing w:val="-13"/>
        </w:rPr>
        <w:t> </w:t>
      </w:r>
      <w:r>
        <w:rPr/>
        <w:t>školama,</w:t>
      </w:r>
      <w:r>
        <w:rPr>
          <w:spacing w:val="-11"/>
        </w:rPr>
        <w:t> </w:t>
      </w:r>
      <w:r>
        <w:rPr/>
        <w:t>dok</w:t>
      </w:r>
      <w:r>
        <w:rPr>
          <w:spacing w:val="-12"/>
        </w:rPr>
        <w:t> </w:t>
      </w:r>
      <w:r>
        <w:rPr/>
        <w:t>je</w:t>
      </w:r>
      <w:r>
        <w:rPr>
          <w:spacing w:val="-13"/>
        </w:rPr>
        <w:t> </w:t>
      </w:r>
      <w:r>
        <w:rPr/>
        <w:t>u</w:t>
      </w:r>
      <w:r>
        <w:rPr>
          <w:spacing w:val="-10"/>
        </w:rPr>
        <w:t> </w:t>
      </w:r>
      <w:r>
        <w:rPr/>
        <w:t>tercijarnom</w:t>
      </w:r>
      <w:r>
        <w:rPr>
          <w:spacing w:val="-12"/>
        </w:rPr>
        <w:t> </w:t>
      </w:r>
      <w:r>
        <w:rPr/>
        <w:t>obrazovanju</w:t>
      </w:r>
      <w:r>
        <w:rPr>
          <w:spacing w:val="-10"/>
        </w:rPr>
        <w:t> </w:t>
      </w:r>
      <w:r>
        <w:rPr/>
        <w:t>udio</w:t>
      </w:r>
      <w:r>
        <w:rPr>
          <w:spacing w:val="-4"/>
        </w:rPr>
        <w:t> </w:t>
      </w:r>
      <w:r>
        <w:rPr/>
        <w:t>muškaraca i</w:t>
      </w:r>
      <w:r>
        <w:rPr>
          <w:spacing w:val="-8"/>
        </w:rPr>
        <w:t> </w:t>
      </w:r>
      <w:r>
        <w:rPr/>
        <w:t>žena</w:t>
      </w:r>
      <w:r>
        <w:rPr>
          <w:spacing w:val="-10"/>
        </w:rPr>
        <w:t> </w:t>
      </w:r>
      <w:r>
        <w:rPr/>
        <w:t>gotovo</w:t>
      </w:r>
      <w:r>
        <w:rPr>
          <w:spacing w:val="-9"/>
        </w:rPr>
        <w:t> </w:t>
      </w:r>
      <w:r>
        <w:rPr/>
        <w:t>jednak.</w:t>
      </w:r>
      <w:r>
        <w:rPr>
          <w:spacing w:val="-8"/>
        </w:rPr>
        <w:t> </w:t>
      </w:r>
      <w:r>
        <w:rPr/>
        <w:t>Autor</w:t>
      </w:r>
      <w:r>
        <w:rPr>
          <w:spacing w:val="-9"/>
        </w:rPr>
        <w:t> </w:t>
      </w:r>
      <w:r>
        <w:rPr/>
        <w:t>predmnijeva</w:t>
      </w:r>
      <w:r>
        <w:rPr>
          <w:spacing w:val="-12"/>
        </w:rPr>
        <w:t> </w:t>
      </w:r>
      <w:r>
        <w:rPr/>
        <w:t>da</w:t>
      </w:r>
      <w:r>
        <w:rPr>
          <w:spacing w:val="-8"/>
        </w:rPr>
        <w:t> </w:t>
      </w:r>
      <w:r>
        <w:rPr/>
        <w:t>situacija</w:t>
      </w:r>
      <w:r>
        <w:rPr>
          <w:spacing w:val="-7"/>
        </w:rPr>
        <w:t> </w:t>
      </w:r>
      <w:r>
        <w:rPr/>
        <w:t>u</w:t>
      </w:r>
      <w:r>
        <w:rPr>
          <w:spacing w:val="-9"/>
        </w:rPr>
        <w:t> </w:t>
      </w:r>
      <w:r>
        <w:rPr/>
        <w:t>Sisačko</w:t>
      </w:r>
      <w:r>
        <w:rPr>
          <w:spacing w:val="-9"/>
        </w:rPr>
        <w:t> </w:t>
      </w:r>
      <w:r>
        <w:rPr/>
        <w:t>moslavačkoj</w:t>
      </w:r>
      <w:r>
        <w:rPr>
          <w:spacing w:val="-9"/>
        </w:rPr>
        <w:t> </w:t>
      </w:r>
      <w:r>
        <w:rPr/>
        <w:t>županiji</w:t>
      </w:r>
      <w:r>
        <w:rPr>
          <w:spacing w:val="-10"/>
        </w:rPr>
        <w:t> </w:t>
      </w:r>
      <w:r>
        <w:rPr/>
        <w:t>u</w:t>
      </w:r>
      <w:r>
        <w:rPr>
          <w:spacing w:val="-11"/>
        </w:rPr>
        <w:t> </w:t>
      </w:r>
      <w:r>
        <w:rPr/>
        <w:t>pogledu zaposlenosti po spolu značajnije ne odudara od navedenog stanja na razini</w:t>
      </w:r>
      <w:r>
        <w:rPr>
          <w:spacing w:val="-12"/>
        </w:rPr>
        <w:t> </w:t>
      </w:r>
      <w:r>
        <w:rPr/>
        <w:t>države.</w:t>
      </w:r>
    </w:p>
    <w:p>
      <w:pPr>
        <w:pStyle w:val="BodyText"/>
        <w:spacing w:line="259" w:lineRule="auto" w:before="161"/>
        <w:ind w:left="536" w:right="532"/>
        <w:jc w:val="both"/>
      </w:pPr>
      <w:r>
        <w:rPr/>
        <w:t>S ciljem smanjenja strukturne neusklađenosti između ponude rada i potražnje za radom, a sukladno preporukama sadržanim u Strategiji EU 2020 te inicijativi "</w:t>
      </w:r>
      <w:r>
        <w:rPr>
          <w:i/>
        </w:rPr>
        <w:t>Nove vještine za nove </w:t>
      </w:r>
      <w:r>
        <w:rPr>
          <w:i/>
        </w:rPr>
        <w:t>poslove</w:t>
      </w:r>
      <w:r>
        <w:rPr/>
        <w:t>" (eng. </w:t>
      </w:r>
      <w:r>
        <w:rPr>
          <w:i/>
        </w:rPr>
        <w:t>New skills for new jobs</w:t>
      </w:r>
      <w:r>
        <w:rPr/>
        <w:t>) o važnosti razvoja novih kompetencija temeljenih na potrebama</w:t>
      </w:r>
      <w:r>
        <w:rPr>
          <w:spacing w:val="-12"/>
        </w:rPr>
        <w:t> </w:t>
      </w:r>
      <w:r>
        <w:rPr/>
        <w:t>tržišta</w:t>
      </w:r>
      <w:r>
        <w:rPr>
          <w:spacing w:val="-9"/>
        </w:rPr>
        <w:t> </w:t>
      </w:r>
      <w:r>
        <w:rPr/>
        <w:t>rada,</w:t>
      </w:r>
      <w:r>
        <w:rPr>
          <w:spacing w:val="-12"/>
        </w:rPr>
        <w:t> </w:t>
      </w:r>
      <w:r>
        <w:rPr/>
        <w:t>Hrvatski</w:t>
      </w:r>
      <w:r>
        <w:rPr>
          <w:spacing w:val="-9"/>
        </w:rPr>
        <w:t> </w:t>
      </w:r>
      <w:r>
        <w:rPr/>
        <w:t>zavod</w:t>
      </w:r>
      <w:r>
        <w:rPr>
          <w:spacing w:val="-8"/>
        </w:rPr>
        <w:t> </w:t>
      </w:r>
      <w:r>
        <w:rPr/>
        <w:t>za</w:t>
      </w:r>
      <w:r>
        <w:rPr>
          <w:spacing w:val="-10"/>
        </w:rPr>
        <w:t> </w:t>
      </w:r>
      <w:r>
        <w:rPr/>
        <w:t>zapošljavanje</w:t>
      </w:r>
      <w:r>
        <w:rPr>
          <w:spacing w:val="-5"/>
        </w:rPr>
        <w:t> </w:t>
      </w:r>
      <w:r>
        <w:rPr/>
        <w:t>izrađuje</w:t>
      </w:r>
      <w:r>
        <w:rPr>
          <w:spacing w:val="-3"/>
        </w:rPr>
        <w:t> </w:t>
      </w:r>
      <w:r>
        <w:rPr/>
        <w:t>Plan</w:t>
      </w:r>
      <w:r>
        <w:rPr>
          <w:spacing w:val="-9"/>
        </w:rPr>
        <w:t> </w:t>
      </w:r>
      <w:r>
        <w:rPr/>
        <w:t>i</w:t>
      </w:r>
      <w:r>
        <w:rPr>
          <w:spacing w:val="-10"/>
        </w:rPr>
        <w:t> </w:t>
      </w:r>
      <w:r>
        <w:rPr/>
        <w:t>metodologiju</w:t>
      </w:r>
      <w:r>
        <w:rPr>
          <w:spacing w:val="-10"/>
        </w:rPr>
        <w:t> </w:t>
      </w:r>
      <w:r>
        <w:rPr/>
        <w:t>praćenja, analize i predviđanja potreba tržišta rada za pojedinim zvanjima te izdaje preporuke za obrazovnu upisnu politiku s ciljem planiranja upisne</w:t>
      </w:r>
      <w:r>
        <w:rPr>
          <w:spacing w:val="-3"/>
        </w:rPr>
        <w:t> </w:t>
      </w:r>
      <w:r>
        <w:rPr/>
        <w:t>politike.</w:t>
      </w:r>
    </w:p>
    <w:p>
      <w:pPr>
        <w:pStyle w:val="BodyText"/>
        <w:spacing w:line="259" w:lineRule="auto" w:before="159"/>
        <w:ind w:left="536" w:right="533"/>
        <w:jc w:val="both"/>
      </w:pPr>
      <w:r>
        <w:rPr/>
        <w:t>Na temelju Uredbe Vlade Republike Hrvatske o praćenju, analizi i predviđanju potreba tržišta rada za pojedinim zvanjima, te izradi i uzimanju u obzir preporuka za obrazovnu upisnu politiku, regionalni i područni uredi Hrvatskog zavoda za zapošljavanje, uz koordinaciju od strane Središnjeg ureda, proveli su analizu i prognozu potreba tržišta za pojedinim zvanjima, te izradili preporuke za obrazovnu upisnu politiku u 2020. i to za svaku županiju.</w:t>
      </w:r>
    </w:p>
    <w:p>
      <w:pPr>
        <w:spacing w:after="0" w:line="259" w:lineRule="auto"/>
        <w:jc w:val="both"/>
        <w:sectPr>
          <w:pgSz w:w="11910" w:h="16840"/>
          <w:pgMar w:header="0" w:footer="514" w:top="1360" w:bottom="760" w:left="880" w:right="880"/>
        </w:sectPr>
      </w:pPr>
    </w:p>
    <w:p>
      <w:pPr>
        <w:pStyle w:val="Heading4"/>
        <w:spacing w:before="37"/>
        <w:jc w:val="both"/>
      </w:pPr>
      <w:r>
        <w:rPr/>
        <w:t>Preporuke za obrazovnu upisnu politiku i politiku stipendiranja na području SMŽ u 2020.:</w:t>
      </w:r>
    </w:p>
    <w:p>
      <w:pPr>
        <w:pStyle w:val="BodyText"/>
        <w:spacing w:line="259" w:lineRule="auto" w:before="185"/>
        <w:ind w:left="536" w:right="533"/>
        <w:jc w:val="both"/>
      </w:pPr>
      <w:r>
        <w:rPr/>
        <w:t>Na području gradova Sisak, Glina, Hrvatska Kostajnica i Petrinja, te općine Dvor, Gvozd, Donji Kukuruzari, Hrvatska Dubica, Majur, Lekenik, Martinska Ves, Sunja i Topusko identificirani su slijedeći obrazovni programi u kojima</w:t>
      </w:r>
      <w:r>
        <w:rPr>
          <w:u w:val="single"/>
        </w:rPr>
        <w:t> </w:t>
      </w:r>
      <w:r>
        <w:rPr>
          <w:b/>
          <w:i/>
          <w:u w:val="single"/>
        </w:rPr>
        <w:t>treba povećati broj</w:t>
      </w:r>
      <w:r>
        <w:rPr>
          <w:b/>
          <w:i/>
        </w:rPr>
        <w:t> </w:t>
      </w:r>
      <w:r>
        <w:rPr/>
        <w:t>upisanih ili stipendiranih učenika:</w:t>
      </w:r>
    </w:p>
    <w:p>
      <w:pPr>
        <w:pStyle w:val="ListParagraph"/>
        <w:numPr>
          <w:ilvl w:val="0"/>
          <w:numId w:val="4"/>
        </w:numPr>
        <w:tabs>
          <w:tab w:pos="1257" w:val="left" w:leader="none"/>
        </w:tabs>
        <w:spacing w:line="240" w:lineRule="auto" w:before="159" w:after="0"/>
        <w:ind w:left="1256" w:right="0" w:hanging="361"/>
        <w:jc w:val="left"/>
        <w:rPr>
          <w:i/>
          <w:sz w:val="24"/>
        </w:rPr>
      </w:pPr>
      <w:r>
        <w:rPr>
          <w:rFonts w:ascii="Times New Roman" w:hAnsi="Times New Roman"/>
          <w:spacing w:val="-60"/>
          <w:sz w:val="24"/>
          <w:u w:val="single"/>
        </w:rPr>
        <w:t> </w:t>
      </w:r>
      <w:r>
        <w:rPr>
          <w:i/>
          <w:sz w:val="24"/>
          <w:u w:val="single"/>
        </w:rPr>
        <w:t>Dvogodišnji ili trogodišnji srednjoškolski</w:t>
      </w:r>
      <w:r>
        <w:rPr>
          <w:i/>
          <w:spacing w:val="1"/>
          <w:sz w:val="24"/>
          <w:u w:val="single"/>
        </w:rPr>
        <w:t> </w:t>
      </w:r>
      <w:r>
        <w:rPr>
          <w:i/>
          <w:sz w:val="24"/>
          <w:u w:val="single"/>
        </w:rPr>
        <w:t>program</w:t>
      </w:r>
      <w:r>
        <w:rPr>
          <w:i/>
          <w:sz w:val="24"/>
        </w:rPr>
        <w:t>i</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Dimnjačar/dimnjačarka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Krovopokrivač/krovopokrivačica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Vodoinstalater/vodoinstalaterka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Elektroinstalater/elektroinstalaterka</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pict>
          <v:shape style="position:absolute;margin-left:99.454002pt;margin-top:4.025735pt;width:357.35pt;height:378.3pt;mso-position-horizontal-relative:page;mso-position-vertical-relative:paragraph;z-index:-262708224" coordorigin="1989,81" coordsize="7147,7566" path="m5004,6711l5002,6699,4999,6686,4995,6672,4989,6657,4982,6643,4973,6628,4962,6612,4948,6596,4933,6580,4831,6478,2947,4594,2940,4589,2930,4585,2920,4581,2909,4580,2898,4581,2889,4583,2880,4586,2871,4591,2861,4597,2851,4605,2841,4613,2829,4623,2818,4634,2806,4646,2796,4658,2787,4669,2780,4679,2774,4688,2769,4697,2765,4706,2763,4715,2761,4727,2764,4738,2768,4747,2771,4757,2777,4765,2785,4773,3329,5317,4220,6206,4277,6262,4495,6477,4495,6477,4495,6478,4494,6478,4342,6396,4292,6369,3877,6148,3655,6035,2949,5671,2382,5378,2352,5363,2324,5350,2298,5339,2275,5331,2254,5325,2233,5320,2214,5317,2198,5317,2182,5318,2166,5321,2152,5326,2138,5334,2123,5343,2108,5354,2094,5368,2010,5452,1999,5466,1992,5484,1989,5505,1990,5528,1996,5554,2010,5582,2032,5613,2062,5645,4047,7631,4055,7636,4064,7640,4075,7645,4084,7646,4095,7643,4106,7642,4118,7636,4132,7629,4142,7621,4152,7613,4164,7603,4176,7591,4188,7579,4198,7567,4207,7556,4214,7546,4219,7536,4223,7527,4226,7518,4228,7509,4232,7499,4232,7489,4227,7478,4223,7468,4217,7461,3603,6846,2731,5975,2422,5673,2424,5671,2486,5706,2550,5742,2748,5850,2814,5885,4551,6779,4592,6799,4630,6817,4665,6833,4696,6846,4725,6857,4751,6865,4775,6871,4796,6875,4817,6877,4836,6877,4852,6875,4867,6870,4882,6865,4896,6856,4910,6846,4923,6834,4989,6768,4996,6758,5000,6744,5002,6733,5004,6722,5004,6711m6344,5398l6343,5388,6339,5378,6334,5367,6326,5356,6316,5345,6303,5334,6288,5323,6270,5310,6249,5296,6115,5209,5974,5117,5233,4640,5233,4935,4958,5209,4787,5381,4674,5209,4163,4430,3940,4092,3940,4091,3940,4091,3941,4091,4460,4430,5233,4935,5233,4640,4906,4430,4378,4091,3829,3735,3818,3729,3807,3723,3797,3718,3787,3715,3773,3711,3763,3713,3749,3716,3738,3720,3728,3725,3717,3732,3705,3740,3693,3750,3680,3762,3666,3776,3637,3805,3624,3818,3613,3830,3604,3841,3596,3852,3590,3863,3585,3873,3582,3883,3579,3897,3577,3908,3582,3920,3585,3930,3589,3940,3595,3950,3601,3961,3686,4092,3905,4430,4406,5209,4619,5541,5118,6314,5161,6381,5175,6401,5188,6419,5200,6434,5211,6446,5222,6457,5232,6465,5243,6471,5253,6474,5263,6476,5273,6475,5284,6471,5295,6465,5306,6457,5318,6447,5331,6435,5345,6422,5358,6408,5370,6395,5379,6384,5387,6373,5394,6364,5398,6354,5401,6345,5403,6335,5403,6324,5403,6313,5398,6303,5395,6293,5389,6282,5381,6270,5017,5719,4971,5650,5241,5381,5504,5117,5644,5209,6136,5529,6148,5536,6160,5541,6169,5545,6179,5549,6188,5550,6198,5546,6206,5544,6216,5541,6225,5536,6236,5528,6246,5519,6258,5509,6271,5496,6286,5481,6300,5466,6313,5453,6323,5440,6332,5429,6339,5418,6343,5408,6344,5398m7236,4310l7236,4277,7235,4247,7233,4222,7231,4201,7228,4185,7224,4173,7221,4162,7217,4152,7213,4143,7208,4132,7202,4122,7194,4110,7179,4092,7171,4082,7162,4072,7152,4061,7141,4050,7130,4038,7116,4025,7098,4007,7081,3991,7066,3976,7052,3964,7039,3953,7027,3943,7016,3936,7007,3929,6997,3923,6987,3919,6974,3918,6969,3921,6964,3926,6958,3936,6954,3951,6953,3972,6955,3998,6958,4028,6959,4060,6960,4095,6959,4133,6957,4173,6952,4214,6943,4257,6932,4302,6916,4346,6894,4388,6865,4428,6830,4467,6782,4508,6730,4540,6674,4562,6613,4575,6549,4580,6481,4575,6409,4561,6333,4536,6271,4511,6205,4480,6138,4443,6068,4400,5996,4350,5935,4305,5872,4255,5808,4202,5744,4145,5677,4083,5610,4018,5553,3959,5499,3901,5448,3845,5399,3788,5354,3733,5312,3678,5272,3624,5222,3551,5178,3479,5139,3410,5106,3343,5078,3278,5052,3199,5035,3125,5028,3055,5029,2989,5040,2928,5061,2872,5091,2822,5129,2776,5169,2740,5210,2711,5252,2688,5295,2673,5339,2663,5382,2655,5423,2650,5463,2648,5500,2649,5535,2651,5567,2653,5623,2659,5644,2658,5659,2656,5669,2651,5671,2648,5674,2646,5676,2637,5675,2628,5673,2620,5669,2611,5654,2586,5647,2575,5639,2564,5629,2551,5618,2538,5605,2524,5590,2509,5575,2493,5561,2479,5547,2466,5535,2454,5523,2443,5511,2433,5490,2416,5481,2409,5469,2401,5458,2394,5447,2389,5438,2385,5426,2380,5412,2376,5395,2371,5376,2367,5351,2365,5323,2364,5291,2363,5256,2364,5221,2368,5186,2374,5150,2381,5114,2391,5079,2403,5043,2417,5008,2434,4975,2452,4943,2474,4912,2498,4884,2525,4827,2591,4782,2664,4750,2743,4731,2830,4725,2904,4725,2980,4733,3060,4749,3143,4773,3228,4796,3292,4823,3356,4853,3422,4887,3489,4925,3558,4967,3627,5013,3698,5057,3760,5103,3823,5153,3887,5205,3952,5261,4017,5320,4082,5382,4148,5447,4214,5511,4278,5575,4338,5639,4395,5701,4449,5763,4500,5824,4548,5884,4593,5944,4634,6022,4686,6099,4732,6174,4772,6247,4807,6319,4837,6389,4862,6470,4884,6548,4899,6623,4905,6696,4904,6766,4896,6847,4875,6924,4842,6995,4797,7060,4740,7094,4703,7125,4665,7151,4626,7172,4585,7174,4580,7189,4543,7203,4502,7215,4461,7224,4421,7230,4383,7234,4346,7236,4310m8482,3248l8482,3239,8477,3231,8472,3222,8465,3213,8457,3205,8449,3198,8440,3189,8428,3180,8415,3170,8398,3159,8314,3105,7790,2787,7724,2746,7678,2718,7630,2691,7542,2642,7501,2621,7461,2601,7423,2584,7386,2570,7351,2557,7316,2547,7283,2539,7251,2532,7247,2531,7222,2528,7192,2527,7164,2528,7136,2531,7146,2486,7153,2441,7157,2395,7157,2348,7154,2301,7147,2254,7136,2205,7121,2156,7103,2107,7080,2057,7053,2006,7021,1955,6984,1904,6943,1852,6897,1800,6897,2357,6893,2396,6885,2435,6871,2473,6852,2510,6827,2545,6796,2580,6630,2746,5908,2024,5944,1988,6051,1881,6076,1857,6099,1836,6120,1818,6139,1803,6157,1791,6174,1780,6192,1772,6211,1765,6269,1750,6328,1747,6388,1755,6448,1776,6508,1807,6570,1847,6632,1897,6695,1956,6732,1994,6766,2034,6796,2074,6824,2115,6847,2156,6866,2197,6880,2237,6890,2277,6896,2318,6897,2357,6897,1800,6896,1799,6846,1747,6845,1746,6790,1692,6734,1644,6678,1600,6623,1561,6568,1527,6512,1499,6457,1476,6402,1457,6348,1443,6294,1435,6242,1432,6190,1435,6138,1442,6088,1456,6039,1475,5990,1498,5974,1509,5958,1521,5923,1546,5904,1562,5884,1580,5862,1600,5838,1624,5566,1896,5556,1909,5550,1924,5547,1942,5548,1963,5555,1988,5569,2015,5590,2044,5618,2075,7611,4067,7620,4075,7629,4078,7639,4082,7648,4083,7658,4079,7667,4077,7676,4074,7686,4069,7696,4064,7706,4057,7717,4048,7728,4038,7740,4027,7752,4014,7762,4003,7771,3992,7779,3982,7786,3968,7791,3957,7793,3945,7795,3935,7795,3925,7792,3916,7788,3906,7781,3897,6860,2976,6974,2862,7004,2836,7035,2815,7068,2800,7102,2791,7138,2787,7176,2787,7215,2791,7255,2799,7298,2812,7342,2828,7387,2847,7433,2870,7481,2896,7531,2924,7582,2954,7635,2987,8269,3381,8281,3387,8291,3393,8301,3397,8312,3402,8323,3404,8335,3402,8345,3401,8355,3398,8364,3393,8374,3387,8384,3379,8395,3370,8406,3360,8419,3349,8432,3334,8444,3321,8454,3309,8463,3298,8470,3288,8475,3278,8478,3269,8481,3260,8482,3248m9136,2595l9135,2586,9128,2567,9121,2557,7424,861,7254,691,7620,326,7623,319,7623,309,7622,300,7619,290,7607,268,7600,257,7592,246,7582,234,7571,222,7558,208,7544,194,7529,178,7513,162,7498,148,7484,135,7471,124,7459,114,7448,105,7437,97,7427,91,7414,84,7403,82,7394,81,7384,81,7378,84,6477,985,6473,992,6475,1001,6475,1010,6478,1020,6485,1033,6491,1043,6499,1054,6507,1065,6517,1077,6529,1091,6541,1105,6555,1121,6571,1136,6586,1152,6601,1165,6615,1177,6628,1188,6640,1198,6651,1206,6662,1213,6683,1226,6693,1229,6703,1229,6712,1230,6719,1227,7084,861,8950,2728,8959,2735,8969,2739,8979,2742,8988,2743,8998,2740,9007,2737,9016,2734,9026,2730,9036,2724,9046,2717,9057,2708,9068,2698,9080,2687,9092,2675,9102,2663,9111,2652,9118,2642,9123,2632,9127,2623,9130,2614,9132,2605,9136,2595e" filled="true" fillcolor="#c0c0c0" stroked="false">
            <v:path arrowok="t"/>
            <v:fill opacity="32896f" type="solid"/>
            <w10:wrap type="none"/>
          </v:shape>
        </w:pict>
      </w:r>
      <w:r>
        <w:rPr>
          <w:sz w:val="24"/>
        </w:rPr>
        <w:t>Vozač motornih vozila/vozačica motornih</w:t>
      </w:r>
      <w:r>
        <w:rPr>
          <w:spacing w:val="-2"/>
          <w:sz w:val="24"/>
        </w:rPr>
        <w:t> </w:t>
      </w:r>
      <w:r>
        <w:rPr>
          <w:sz w:val="24"/>
        </w:rPr>
        <w:t>vozila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Ličilac-soboslikar/ličiteljica –</w:t>
      </w:r>
      <w:r>
        <w:rPr>
          <w:spacing w:val="2"/>
          <w:sz w:val="24"/>
        </w:rPr>
        <w:t> </w:t>
      </w:r>
      <w:r>
        <w:rPr>
          <w:sz w:val="24"/>
        </w:rPr>
        <w:t>soboslikarica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Rukovatelj/rukovateljica samohodnim građevinskim</w:t>
      </w:r>
      <w:r>
        <w:rPr>
          <w:spacing w:val="-7"/>
          <w:sz w:val="24"/>
        </w:rPr>
        <w:t> </w:t>
      </w:r>
      <w:r>
        <w:rPr>
          <w:sz w:val="24"/>
        </w:rPr>
        <w:t>strojevima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Konobar/konobarica</w:t>
      </w:r>
    </w:p>
    <w:p>
      <w:pPr>
        <w:pStyle w:val="ListParagraph"/>
        <w:numPr>
          <w:ilvl w:val="0"/>
          <w:numId w:val="5"/>
        </w:numPr>
        <w:tabs>
          <w:tab w:pos="1256" w:val="left" w:leader="none"/>
          <w:tab w:pos="1257" w:val="left" w:leader="none"/>
        </w:tabs>
        <w:spacing w:line="240" w:lineRule="auto" w:before="21" w:after="0"/>
        <w:ind w:left="1256" w:right="0" w:hanging="361"/>
        <w:jc w:val="left"/>
        <w:rPr>
          <w:sz w:val="24"/>
        </w:rPr>
      </w:pPr>
      <w:r>
        <w:rPr>
          <w:sz w:val="24"/>
        </w:rPr>
        <w:t>Mesar/mesarica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Kuhar/kuharica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Zidar/zidarica</w:t>
      </w:r>
    </w:p>
    <w:p>
      <w:pPr>
        <w:pStyle w:val="ListParagraph"/>
        <w:numPr>
          <w:ilvl w:val="0"/>
          <w:numId w:val="5"/>
        </w:numPr>
        <w:tabs>
          <w:tab w:pos="1256" w:val="left" w:leader="none"/>
          <w:tab w:pos="1257" w:val="left" w:leader="none"/>
        </w:tabs>
        <w:spacing w:line="240" w:lineRule="auto" w:before="21" w:after="0"/>
        <w:ind w:left="1256" w:right="0" w:hanging="361"/>
        <w:jc w:val="left"/>
        <w:rPr>
          <w:sz w:val="24"/>
        </w:rPr>
      </w:pPr>
      <w:r>
        <w:rPr>
          <w:sz w:val="24"/>
        </w:rPr>
        <w:t>Bravar/bravarica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Keramičar-oblagač/keramičarka-oblagačica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Slastičar/slastičarka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Limar/limarica</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Stolar/stolarica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Autolakirer/autolakirerica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Autolimar/autolimarica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Monter suhe gradnje/monterka suhe</w:t>
      </w:r>
      <w:r>
        <w:rPr>
          <w:spacing w:val="1"/>
          <w:sz w:val="24"/>
        </w:rPr>
        <w:t> </w:t>
      </w:r>
      <w:r>
        <w:rPr>
          <w:sz w:val="24"/>
        </w:rPr>
        <w:t>gradnje</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Tesar/tesarica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Zavarivač/zavarivačica</w:t>
      </w:r>
    </w:p>
    <w:p>
      <w:pPr>
        <w:pStyle w:val="BodyText"/>
        <w:spacing w:before="11"/>
        <w:rPr>
          <w:sz w:val="27"/>
        </w:rPr>
      </w:pPr>
    </w:p>
    <w:p>
      <w:pPr>
        <w:pStyle w:val="ListParagraph"/>
        <w:numPr>
          <w:ilvl w:val="0"/>
          <w:numId w:val="4"/>
        </w:numPr>
        <w:tabs>
          <w:tab w:pos="1257" w:val="left" w:leader="none"/>
        </w:tabs>
        <w:spacing w:line="240" w:lineRule="auto" w:before="0" w:after="0"/>
        <w:ind w:left="1256" w:right="0" w:hanging="361"/>
        <w:jc w:val="left"/>
        <w:rPr>
          <w:i/>
          <w:sz w:val="24"/>
        </w:rPr>
      </w:pPr>
      <w:r>
        <w:rPr>
          <w:rFonts w:ascii="Times New Roman" w:hAnsi="Times New Roman"/>
          <w:spacing w:val="-60"/>
          <w:sz w:val="24"/>
          <w:u w:val="single"/>
        </w:rPr>
        <w:t> </w:t>
      </w:r>
      <w:r>
        <w:rPr>
          <w:i/>
          <w:sz w:val="24"/>
          <w:u w:val="single"/>
        </w:rPr>
        <w:t>Četverogodišnji ili petogodišnji</w:t>
      </w:r>
      <w:r>
        <w:rPr>
          <w:i/>
          <w:spacing w:val="-1"/>
          <w:sz w:val="24"/>
          <w:u w:val="single"/>
        </w:rPr>
        <w:t> </w:t>
      </w:r>
      <w:r>
        <w:rPr>
          <w:i/>
          <w:sz w:val="24"/>
          <w:u w:val="single"/>
        </w:rPr>
        <w:t>srednjoškolski</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Medicinska sestra/tehničar opće</w:t>
      </w:r>
      <w:r>
        <w:rPr>
          <w:spacing w:val="-2"/>
          <w:sz w:val="24"/>
        </w:rPr>
        <w:t> </w:t>
      </w:r>
      <w:r>
        <w:rPr>
          <w:sz w:val="24"/>
        </w:rPr>
        <w:t>njege</w:t>
      </w:r>
    </w:p>
    <w:p>
      <w:pPr>
        <w:pStyle w:val="BodyText"/>
      </w:pPr>
    </w:p>
    <w:p>
      <w:pPr>
        <w:pStyle w:val="BodyText"/>
        <w:spacing w:before="1"/>
        <w:rPr>
          <w:sz w:val="30"/>
        </w:rPr>
      </w:pPr>
    </w:p>
    <w:p>
      <w:pPr>
        <w:pStyle w:val="BodyText"/>
        <w:spacing w:line="259" w:lineRule="auto"/>
        <w:ind w:left="536" w:right="533"/>
        <w:jc w:val="both"/>
      </w:pPr>
      <w:r>
        <w:rPr/>
        <w:t>Također,</w:t>
      </w:r>
      <w:r>
        <w:rPr>
          <w:spacing w:val="-8"/>
        </w:rPr>
        <w:t> </w:t>
      </w:r>
      <w:r>
        <w:rPr/>
        <w:t>preporuke</w:t>
      </w:r>
      <w:r>
        <w:rPr>
          <w:spacing w:val="-7"/>
        </w:rPr>
        <w:t> </w:t>
      </w:r>
      <w:r>
        <w:rPr/>
        <w:t>HZZ-a</w:t>
      </w:r>
      <w:r>
        <w:rPr>
          <w:spacing w:val="-6"/>
        </w:rPr>
        <w:t> </w:t>
      </w:r>
      <w:r>
        <w:rPr/>
        <w:t>sukladno</w:t>
      </w:r>
      <w:r>
        <w:rPr>
          <w:spacing w:val="-7"/>
        </w:rPr>
        <w:t> </w:t>
      </w:r>
      <w:r>
        <w:rPr/>
        <w:t>trendovima</w:t>
      </w:r>
      <w:r>
        <w:rPr>
          <w:spacing w:val="-7"/>
        </w:rPr>
        <w:t> </w:t>
      </w:r>
      <w:r>
        <w:rPr/>
        <w:t>na</w:t>
      </w:r>
      <w:r>
        <w:rPr>
          <w:spacing w:val="-6"/>
        </w:rPr>
        <w:t> </w:t>
      </w:r>
      <w:r>
        <w:rPr/>
        <w:t>tržištu</w:t>
      </w:r>
      <w:r>
        <w:rPr>
          <w:spacing w:val="-6"/>
        </w:rPr>
        <w:t> </w:t>
      </w:r>
      <w:r>
        <w:rPr/>
        <w:t>rada</w:t>
      </w:r>
      <w:r>
        <w:rPr>
          <w:spacing w:val="-10"/>
        </w:rPr>
        <w:t> </w:t>
      </w:r>
      <w:r>
        <w:rPr/>
        <w:t>usmjerene</w:t>
      </w:r>
      <w:r>
        <w:rPr>
          <w:spacing w:val="-9"/>
        </w:rPr>
        <w:t> </w:t>
      </w:r>
      <w:r>
        <w:rPr/>
        <w:t>su</w:t>
      </w:r>
      <w:r>
        <w:rPr>
          <w:spacing w:val="-5"/>
        </w:rPr>
        <w:t> </w:t>
      </w:r>
      <w:r>
        <w:rPr/>
        <w:t>i</w:t>
      </w:r>
      <w:r>
        <w:rPr>
          <w:spacing w:val="-7"/>
        </w:rPr>
        <w:t> </w:t>
      </w:r>
      <w:r>
        <w:rPr/>
        <w:t>ka</w:t>
      </w:r>
      <w:r>
        <w:rPr>
          <w:spacing w:val="-6"/>
        </w:rPr>
        <w:t> </w:t>
      </w:r>
      <w:r>
        <w:rPr/>
        <w:t>smanjivanju broja upisanih i stipendiranih učenika u određenim obrazovnim programima i</w:t>
      </w:r>
      <w:r>
        <w:rPr>
          <w:spacing w:val="-13"/>
        </w:rPr>
        <w:t> </w:t>
      </w:r>
      <w:r>
        <w:rPr/>
        <w:t>to:</w:t>
      </w:r>
    </w:p>
    <w:p>
      <w:pPr>
        <w:pStyle w:val="BodyText"/>
      </w:pPr>
    </w:p>
    <w:p>
      <w:pPr>
        <w:pStyle w:val="BodyText"/>
        <w:spacing w:before="2"/>
        <w:rPr>
          <w:sz w:val="28"/>
        </w:rPr>
      </w:pPr>
    </w:p>
    <w:p>
      <w:pPr>
        <w:pStyle w:val="ListParagraph"/>
        <w:numPr>
          <w:ilvl w:val="0"/>
          <w:numId w:val="6"/>
        </w:numPr>
        <w:tabs>
          <w:tab w:pos="1257" w:val="left" w:leader="none"/>
        </w:tabs>
        <w:spacing w:line="240" w:lineRule="auto" w:before="0" w:after="0"/>
        <w:ind w:left="1256" w:right="0" w:hanging="361"/>
        <w:jc w:val="left"/>
        <w:rPr>
          <w:i/>
          <w:sz w:val="24"/>
        </w:rPr>
      </w:pPr>
      <w:r>
        <w:rPr>
          <w:rFonts w:ascii="Times New Roman" w:hAnsi="Times New Roman"/>
          <w:spacing w:val="-60"/>
          <w:sz w:val="24"/>
          <w:u w:val="single"/>
        </w:rPr>
        <w:t> </w:t>
      </w:r>
      <w:r>
        <w:rPr>
          <w:i/>
          <w:sz w:val="24"/>
          <w:u w:val="single"/>
        </w:rPr>
        <w:t>Trogodišnji</w:t>
      </w:r>
      <w:r>
        <w:rPr>
          <w:i/>
          <w:spacing w:val="-1"/>
          <w:sz w:val="24"/>
          <w:u w:val="single"/>
        </w:rPr>
        <w:t> </w:t>
      </w:r>
      <w:r>
        <w:rPr>
          <w:i/>
          <w:sz w:val="24"/>
          <w:u w:val="single"/>
        </w:rPr>
        <w:t>srednjoškolski</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Prodavač/prodavačica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Frizer/frizerka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Fotograf/fotografkinja</w:t>
      </w:r>
    </w:p>
    <w:p>
      <w:pPr>
        <w:spacing w:after="0" w:line="240" w:lineRule="auto"/>
        <w:jc w:val="left"/>
        <w:rPr>
          <w:sz w:val="24"/>
        </w:rPr>
        <w:sectPr>
          <w:pgSz w:w="11910" w:h="16840"/>
          <w:pgMar w:header="0" w:footer="514" w:top="1360" w:bottom="760" w:left="880" w:right="880"/>
        </w:sectPr>
      </w:pPr>
    </w:p>
    <w:p>
      <w:pPr>
        <w:pStyle w:val="BodyText"/>
        <w:spacing w:before="2"/>
        <w:rPr>
          <w:sz w:val="17"/>
        </w:rPr>
      </w:pPr>
    </w:p>
    <w:p>
      <w:pPr>
        <w:pStyle w:val="ListParagraph"/>
        <w:numPr>
          <w:ilvl w:val="0"/>
          <w:numId w:val="6"/>
        </w:numPr>
        <w:tabs>
          <w:tab w:pos="1257" w:val="left" w:leader="none"/>
        </w:tabs>
        <w:spacing w:line="240" w:lineRule="auto" w:before="85" w:after="0"/>
        <w:ind w:left="1256" w:right="0" w:hanging="361"/>
        <w:jc w:val="left"/>
        <w:rPr>
          <w:i/>
          <w:sz w:val="24"/>
        </w:rPr>
      </w:pPr>
      <w:r>
        <w:rPr>
          <w:rFonts w:ascii="Times New Roman" w:hAnsi="Times New Roman"/>
          <w:spacing w:val="-60"/>
          <w:sz w:val="24"/>
          <w:u w:val="single"/>
        </w:rPr>
        <w:t> </w:t>
      </w:r>
      <w:r>
        <w:rPr>
          <w:i/>
          <w:sz w:val="24"/>
          <w:u w:val="single"/>
        </w:rPr>
        <w:t>Četverogodišnji</w:t>
      </w:r>
      <w:r>
        <w:rPr>
          <w:i/>
          <w:spacing w:val="-1"/>
          <w:sz w:val="24"/>
          <w:u w:val="single"/>
        </w:rPr>
        <w:t> </w:t>
      </w:r>
      <w:r>
        <w:rPr>
          <w:i/>
          <w:sz w:val="24"/>
          <w:u w:val="single"/>
        </w:rPr>
        <w:t>srednjoškolski</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Poslovni tajnik/poslovna</w:t>
      </w:r>
      <w:r>
        <w:rPr>
          <w:spacing w:val="-5"/>
          <w:sz w:val="24"/>
        </w:rPr>
        <w:t> </w:t>
      </w:r>
      <w:r>
        <w:rPr>
          <w:sz w:val="24"/>
        </w:rPr>
        <w:t>tajnica</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Farmaceutski tehničar/farmaceutska</w:t>
      </w:r>
      <w:r>
        <w:rPr>
          <w:spacing w:val="-5"/>
          <w:sz w:val="24"/>
        </w:rPr>
        <w:t> </w:t>
      </w:r>
      <w:r>
        <w:rPr>
          <w:sz w:val="24"/>
        </w:rPr>
        <w:t>tehničarka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Ekološki tehničar/ekološka</w:t>
      </w:r>
      <w:r>
        <w:rPr>
          <w:spacing w:val="-1"/>
          <w:sz w:val="24"/>
        </w:rPr>
        <w:t> </w:t>
      </w:r>
      <w:r>
        <w:rPr>
          <w:sz w:val="24"/>
        </w:rPr>
        <w:t>tehničarka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Fizioterapeutski tehničar/fizioterapeutska</w:t>
      </w:r>
      <w:r>
        <w:rPr>
          <w:spacing w:val="-3"/>
          <w:sz w:val="24"/>
        </w:rPr>
        <w:t> </w:t>
      </w:r>
      <w:r>
        <w:rPr>
          <w:sz w:val="24"/>
        </w:rPr>
        <w:t>tehničarka</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Ekonomist/ekonomistica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Prehrambeni tehničar/prehrambena</w:t>
      </w:r>
      <w:r>
        <w:rPr>
          <w:spacing w:val="-5"/>
          <w:sz w:val="24"/>
        </w:rPr>
        <w:t> </w:t>
      </w:r>
      <w:r>
        <w:rPr>
          <w:sz w:val="24"/>
        </w:rPr>
        <w:t>tehničarka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Turističko-hotelijerski komercijalist/turističko-hotelijerska</w:t>
      </w:r>
      <w:r>
        <w:rPr>
          <w:spacing w:val="-2"/>
          <w:sz w:val="24"/>
        </w:rPr>
        <w:t> </w:t>
      </w:r>
      <w:r>
        <w:rPr>
          <w:sz w:val="24"/>
        </w:rPr>
        <w:t>komercijalistica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pict>
          <v:shape style="position:absolute;margin-left:99.454002pt;margin-top:12.045779pt;width:357.35pt;height:378.3pt;mso-position-horizontal-relative:page;mso-position-vertical-relative:paragraph;z-index:-262707200" coordorigin="1989,241" coordsize="7147,7566" path="m5004,6871l5002,6859,4999,6846,4995,6832,4989,6818,4982,6803,4973,6788,4962,6772,4948,6756,4933,6740,4831,6638,2947,4755,2940,4749,2930,4745,2920,4742,2909,4740,2898,4741,2889,4743,2880,4747,2871,4751,2861,4758,2851,4765,2841,4774,2829,4783,2818,4794,2806,4806,2796,4818,2787,4829,2780,4839,2774,4848,2769,4857,2765,4866,2763,4876,2761,4887,2764,4898,2768,4908,2771,4917,2777,4925,2785,4933,3329,5477,4220,6366,4277,6422,4495,6637,4495,6638,4495,6638,4494,6638,4342,6557,4292,6529,3877,6308,3655,6196,2949,5831,2382,5538,2352,5523,2324,5511,2298,5500,2275,5491,2254,5485,2233,5480,2214,5477,2198,5477,2182,5479,2166,5482,2152,5487,2138,5494,2123,5503,2108,5515,2094,5529,2010,5612,1999,5627,1992,5644,1989,5665,1990,5689,1996,5714,2010,5743,2032,5773,2062,5806,4047,7791,4055,7797,4064,7800,4075,7806,4084,7807,4095,7803,4106,7802,4118,7796,4132,7789,4142,7782,4152,7773,4164,7763,4176,7752,4188,7739,4198,7728,4207,7717,4214,7707,4219,7697,4223,7687,4226,7678,4228,7669,4232,7659,4232,7649,4227,7638,4223,7629,4217,7621,3603,7006,2731,6135,2422,5833,2424,5831,2486,5867,2550,5902,2748,6010,2814,6045,4551,6939,4592,6960,4630,6977,4665,6993,4696,7006,4725,7017,4751,7026,4775,7032,4796,7035,4817,7038,4836,7038,4852,7035,4867,7031,4882,7025,4896,7017,4910,7007,4923,6994,4989,6929,4996,6918,5000,6905,5002,6894,5004,6883,5004,6871m6344,5558l6343,5548,6339,5538,6334,5527,6326,5517,6316,5506,6303,5495,6288,5483,6270,5471,6249,5457,6115,5369,5974,5278,5233,4801,5233,5095,4958,5369,4787,5541,4674,5369,4163,4591,3940,4252,3940,4252,3940,4251,3941,4251,4460,4591,5233,5095,5233,4801,4906,4591,4378,4251,3829,3896,3818,3889,3807,3883,3797,3879,3787,3875,3773,3872,3763,3873,3749,3877,3738,3880,3728,3885,3717,3892,3705,3901,3693,3911,3680,3923,3666,3936,3637,3965,3624,3978,3613,3990,3604,4002,3596,4012,3590,4023,3585,4033,3582,4043,3579,4057,3577,4068,3582,4080,3585,4090,3589,4100,3595,4110,3601,4121,3686,4252,3905,4591,4406,5369,4619,5702,5118,6474,5161,6541,5175,6562,5188,6579,5200,6594,5211,6607,5222,6617,5232,6625,5243,6631,5253,6635,5263,6636,5273,6635,5284,6631,5295,6626,5306,6617,5318,6607,5331,6596,5345,6582,5358,6569,5370,6556,5379,6544,5387,6533,5394,6524,5398,6515,5401,6505,5403,6495,5403,6484,5403,6474,5398,6463,5395,6454,5389,6442,5381,6430,5017,5879,4971,5810,5241,5541,5504,5278,5644,5369,6136,5689,6148,5696,6160,5702,6169,5705,6179,5709,6188,5710,6198,5706,6206,5705,6216,5701,6225,5696,6236,5689,6246,5680,6258,5669,6271,5656,6286,5642,6300,5627,6313,5613,6323,5600,6332,5589,6339,5579,6343,5568,6344,5558m7236,4471l7236,4437,7235,4407,7233,4382,7231,4362,7228,4346,7224,4333,7221,4322,7217,4312,7213,4304,7208,4292,7202,4282,7194,4270,7179,4253,7171,4243,7162,4233,7152,4222,7141,4210,7130,4198,7116,4185,7098,4167,7081,4151,7066,4137,7052,4124,7039,4113,7027,4104,7016,4096,7007,4089,6997,4083,6987,4080,6974,4079,6969,4081,6964,4086,6958,4096,6954,4111,6953,4132,6955,4158,6958,4188,6959,4220,6960,4255,6959,4293,6957,4333,6952,4375,6943,4418,6932,4462,6916,4506,6894,4548,6865,4589,6830,4627,6782,4668,6730,4700,6674,4722,6613,4735,6549,4740,6481,4736,6409,4721,6333,4697,6271,4671,6205,4640,6138,4603,6068,4560,5996,4511,5935,4465,5872,4416,5808,4363,5744,4305,5677,4244,5610,4178,5553,4119,5499,4062,5448,4005,5399,3949,5354,3893,5312,3838,5272,3784,5222,3711,5178,3640,5139,3571,5106,3503,5078,3438,5052,3360,5035,3285,5028,3215,5029,3149,5040,3088,5061,3033,5091,2982,5129,2937,5169,2901,5210,2871,5252,2849,5295,2833,5339,2823,5382,2816,5423,2811,5463,2809,5500,2810,5535,2811,5567,2813,5623,2819,5644,2819,5659,2816,5669,2811,5671,2809,5674,2806,5676,2798,5675,2789,5673,2781,5669,2771,5654,2747,5647,2736,5639,2724,5629,2712,5618,2699,5605,2685,5590,2669,5575,2653,5561,2639,5547,2626,5535,2614,5523,2603,5511,2593,5490,2577,5481,2569,5469,2561,5458,2555,5447,2549,5438,2545,5426,2541,5412,2536,5395,2531,5376,2528,5351,2526,5323,2524,5291,2524,5256,2524,5221,2528,5186,2534,5150,2542,5114,2551,5079,2563,5043,2578,5008,2594,4975,2613,4943,2634,4912,2659,4884,2685,4827,2752,4782,2824,4750,2904,4731,2990,4725,3064,4725,3141,4733,3220,4749,3303,4773,3389,4796,3452,4823,3517,4853,3583,4887,3650,4925,3718,4967,3787,5013,3858,5057,3921,5103,3984,5153,4048,5205,4112,5261,4177,5320,4243,5382,4308,5447,4375,5511,4438,5575,4499,5639,4556,5701,4610,5763,4660,5824,4708,5884,4753,5944,4795,6022,4847,6099,4893,6174,4933,6247,4968,6319,4997,6389,5022,6470,5045,6548,5059,6623,5066,6696,5065,6766,5056,6847,5036,6924,5002,6995,4957,7060,4901,7094,4864,7125,4826,7151,4787,7172,4746,7174,4740,7189,4703,7203,4662,7215,4621,7224,4581,7230,4543,7234,4506,7236,4471m8482,3409l8482,3400,8477,3391,8472,3382,8465,3373,8457,3365,8449,3358,8440,3350,8428,3341,8415,3331,8398,3320,8314,3266,7790,2947,7724,2907,7678,2879,7630,2851,7542,2803,7501,2781,7461,2762,7423,2745,7386,2730,7351,2717,7316,2707,7283,2699,7251,2692,7247,2692,7222,2689,7192,2687,7164,2688,7136,2692,7146,2647,7153,2601,7157,2555,7157,2509,7154,2462,7147,2414,7136,2365,7121,2316,7103,2267,7080,2217,7053,2167,7021,2115,6984,2064,6943,2012,6897,1960,6897,2518,6893,2557,6885,2595,6871,2633,6852,2670,6827,2706,6796,2740,6630,2907,5908,2185,5944,2149,6051,2041,6076,2017,6099,1996,6120,1978,6139,1964,6157,1951,6174,1941,6192,1932,6211,1925,6269,1910,6328,1907,6388,1916,6448,1936,6508,1967,6570,2008,6632,2057,6695,2116,6732,2155,6766,2194,6796,2234,6824,2275,6847,2316,6866,2357,6880,2398,6890,2438,6896,2478,6897,2518,6897,1960,6896,1959,6846,1907,6845,1906,6790,1853,6734,1804,6678,1760,6623,1721,6568,1688,6512,1660,6457,1636,6402,1617,6348,1603,6294,1595,6242,1593,6190,1595,6138,1603,6088,1616,6039,1635,5990,1659,5974,1669,5958,1681,5923,1706,5904,1722,5884,1740,5862,1761,5838,1784,5566,2056,5556,2069,5550,2085,5547,2103,5548,2124,5555,2149,5569,2175,5590,2204,5618,2236,7611,4228,7620,4235,7629,4239,7639,4242,7648,4243,7658,4240,7667,4237,7676,4234,7686,4230,7696,4224,7706,4217,7717,4209,7728,4199,7740,4187,7752,4175,7762,4163,7771,4152,7779,4142,7786,4128,7791,4117,7793,4105,7795,4096,7795,4086,7792,4076,7788,4067,7781,4057,6860,3137,6974,3023,7004,2996,7035,2976,7068,2961,7102,2951,7138,2947,7176,2947,7215,2951,7255,2960,7298,2972,7342,2988,7387,3007,7433,3031,7481,3057,7531,3085,7582,3115,7635,3147,8269,3541,8281,3548,8291,3553,8301,3557,8312,3563,8323,3564,8335,3562,8345,3561,8355,3558,8364,3553,8374,3547,8384,3540,8395,3531,8406,3521,8419,3509,8432,3495,8444,3481,8454,3469,8463,3458,8470,3448,8475,3439,8478,3429,8481,3421,8482,3409m9136,2755l9135,2746,9128,2727,9121,2718,7424,1022,7254,852,7620,486,7623,480,7623,470,7622,461,7619,450,7607,428,7600,418,7592,407,7582,395,7571,382,7558,369,7544,354,7529,338,7513,323,7498,309,7484,296,7471,284,7459,274,7448,265,7437,258,7427,252,7414,245,7403,242,7394,241,7384,241,7378,244,6477,1145,6473,1152,6475,1161,6475,1171,6478,1181,6485,1193,6491,1203,6499,1214,6507,1226,6517,1237,6529,1251,6541,1266,6555,1281,6571,1297,6586,1312,6601,1326,6615,1338,6628,1348,6640,1358,6651,1367,6662,1374,6683,1386,6693,1389,6703,1389,6712,1391,6719,1387,7084,1022,8950,2888,8959,2895,8969,2899,8979,2903,8988,2904,8998,2900,9007,2898,9016,2894,9026,2890,9036,2885,9046,2877,9057,2869,9068,2859,9080,2848,9092,2835,9102,2824,9111,2813,9118,2803,9123,2792,9127,2783,9130,2774,9132,2765,9136,2755e" filled="true" fillcolor="#c0c0c0" stroked="false">
            <v:path arrowok="t"/>
            <v:fill opacity="32896f" type="solid"/>
            <w10:wrap type="none"/>
          </v:shape>
        </w:pict>
      </w:r>
      <w:r>
        <w:rPr>
          <w:sz w:val="24"/>
        </w:rPr>
        <w:t>Veterinarski tehničar/veterinarska</w:t>
      </w:r>
      <w:r>
        <w:rPr>
          <w:spacing w:val="-3"/>
          <w:sz w:val="24"/>
        </w:rPr>
        <w:t> </w:t>
      </w:r>
      <w:r>
        <w:rPr>
          <w:sz w:val="24"/>
        </w:rPr>
        <w:t>tehničarka</w:t>
      </w:r>
    </w:p>
    <w:p>
      <w:pPr>
        <w:pStyle w:val="ListParagraph"/>
        <w:numPr>
          <w:ilvl w:val="0"/>
          <w:numId w:val="5"/>
        </w:numPr>
        <w:tabs>
          <w:tab w:pos="1256" w:val="left" w:leader="none"/>
          <w:tab w:pos="1257" w:val="left" w:leader="none"/>
        </w:tabs>
        <w:spacing w:line="240" w:lineRule="auto" w:before="22" w:after="0"/>
        <w:ind w:left="1256" w:right="0" w:hanging="361"/>
        <w:jc w:val="left"/>
        <w:rPr>
          <w:sz w:val="24"/>
        </w:rPr>
      </w:pPr>
      <w:r>
        <w:rPr>
          <w:sz w:val="24"/>
        </w:rPr>
        <w:t>Tehničar/tehničarka za električne strojeve s primjenjenim</w:t>
      </w:r>
      <w:r>
        <w:rPr>
          <w:spacing w:val="-10"/>
          <w:sz w:val="24"/>
        </w:rPr>
        <w:t> </w:t>
      </w:r>
      <w:r>
        <w:rPr>
          <w:sz w:val="24"/>
        </w:rPr>
        <w:t>računalstvom</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Komercijalist/komercijalistica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Tehničar/tehničarka za</w:t>
      </w:r>
      <w:r>
        <w:rPr>
          <w:spacing w:val="-5"/>
          <w:sz w:val="24"/>
        </w:rPr>
        <w:t> </w:t>
      </w:r>
      <w:r>
        <w:rPr>
          <w:sz w:val="24"/>
        </w:rPr>
        <w:t>elektroniku</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Tehničar cestovnog prometa/tehničarka cestovnog</w:t>
      </w:r>
      <w:r>
        <w:rPr>
          <w:spacing w:val="-5"/>
          <w:sz w:val="24"/>
        </w:rPr>
        <w:t> </w:t>
      </w:r>
      <w:r>
        <w:rPr>
          <w:sz w:val="24"/>
        </w:rPr>
        <w:t>prometa</w:t>
      </w:r>
    </w:p>
    <w:p>
      <w:pPr>
        <w:pStyle w:val="BodyText"/>
      </w:pPr>
    </w:p>
    <w:p>
      <w:pPr>
        <w:pStyle w:val="BodyText"/>
        <w:spacing w:before="10"/>
        <w:rPr>
          <w:sz w:val="29"/>
        </w:rPr>
      </w:pPr>
    </w:p>
    <w:p>
      <w:pPr>
        <w:pStyle w:val="BodyText"/>
        <w:spacing w:line="259" w:lineRule="auto"/>
        <w:ind w:left="536" w:right="532"/>
        <w:jc w:val="both"/>
      </w:pPr>
      <w:r>
        <w:rPr/>
        <w:t>Na</w:t>
      </w:r>
      <w:r>
        <w:rPr>
          <w:spacing w:val="-15"/>
        </w:rPr>
        <w:t> </w:t>
      </w:r>
      <w:r>
        <w:rPr/>
        <w:t>području</w:t>
      </w:r>
      <w:r>
        <w:rPr>
          <w:spacing w:val="-13"/>
        </w:rPr>
        <w:t> </w:t>
      </w:r>
      <w:r>
        <w:rPr/>
        <w:t>gradova</w:t>
      </w:r>
      <w:r>
        <w:rPr>
          <w:spacing w:val="-14"/>
        </w:rPr>
        <w:t> </w:t>
      </w:r>
      <w:r>
        <w:rPr/>
        <w:t>Kutina,</w:t>
      </w:r>
      <w:r>
        <w:rPr>
          <w:spacing w:val="-14"/>
        </w:rPr>
        <w:t> </w:t>
      </w:r>
      <w:r>
        <w:rPr/>
        <w:t>Novska</w:t>
      </w:r>
      <w:r>
        <w:rPr>
          <w:spacing w:val="-12"/>
        </w:rPr>
        <w:t> </w:t>
      </w:r>
      <w:r>
        <w:rPr/>
        <w:t>i</w:t>
      </w:r>
      <w:r>
        <w:rPr>
          <w:spacing w:val="-14"/>
        </w:rPr>
        <w:t> </w:t>
      </w:r>
      <w:r>
        <w:rPr/>
        <w:t>Popovača,</w:t>
      </w:r>
      <w:r>
        <w:rPr>
          <w:spacing w:val="-12"/>
        </w:rPr>
        <w:t> </w:t>
      </w:r>
      <w:r>
        <w:rPr/>
        <w:t>te</w:t>
      </w:r>
      <w:r>
        <w:rPr>
          <w:spacing w:val="-14"/>
        </w:rPr>
        <w:t> </w:t>
      </w:r>
      <w:r>
        <w:rPr/>
        <w:t>općina</w:t>
      </w:r>
      <w:r>
        <w:rPr>
          <w:spacing w:val="-12"/>
        </w:rPr>
        <w:t> </w:t>
      </w:r>
      <w:r>
        <w:rPr/>
        <w:t>Velika</w:t>
      </w:r>
      <w:r>
        <w:rPr>
          <w:spacing w:val="-12"/>
        </w:rPr>
        <w:t> </w:t>
      </w:r>
      <w:r>
        <w:rPr/>
        <w:t>Ludina,</w:t>
      </w:r>
      <w:r>
        <w:rPr>
          <w:spacing w:val="-14"/>
        </w:rPr>
        <w:t> </w:t>
      </w:r>
      <w:r>
        <w:rPr/>
        <w:t>Lipovljani</w:t>
      </w:r>
      <w:r>
        <w:rPr>
          <w:spacing w:val="-13"/>
        </w:rPr>
        <w:t> </w:t>
      </w:r>
      <w:r>
        <w:rPr/>
        <w:t>i</w:t>
      </w:r>
      <w:r>
        <w:rPr>
          <w:spacing w:val="-14"/>
        </w:rPr>
        <w:t> </w:t>
      </w:r>
      <w:r>
        <w:rPr/>
        <w:t>Jasenovac identificirani su slijedeći obrazovani program u kojima je potrebno</w:t>
      </w:r>
      <w:r>
        <w:rPr>
          <w:u w:val="single"/>
        </w:rPr>
        <w:t> </w:t>
      </w:r>
      <w:r>
        <w:rPr>
          <w:b/>
          <w:i/>
          <w:u w:val="single"/>
        </w:rPr>
        <w:t>povećati broj</w:t>
      </w:r>
      <w:r>
        <w:rPr>
          <w:b/>
          <w:i/>
        </w:rPr>
        <w:t> </w:t>
      </w:r>
      <w:r>
        <w:rPr/>
        <w:t>upisanih i stipendiranih</w:t>
      </w:r>
      <w:r>
        <w:rPr>
          <w:spacing w:val="-2"/>
        </w:rPr>
        <w:t> </w:t>
      </w:r>
      <w:r>
        <w:rPr/>
        <w:t>učenika/studenata:</w:t>
      </w:r>
    </w:p>
    <w:p>
      <w:pPr>
        <w:pStyle w:val="BodyText"/>
      </w:pPr>
    </w:p>
    <w:p>
      <w:pPr>
        <w:pStyle w:val="BodyText"/>
        <w:spacing w:before="3"/>
        <w:rPr>
          <w:sz w:val="28"/>
        </w:rPr>
      </w:pPr>
    </w:p>
    <w:p>
      <w:pPr>
        <w:pStyle w:val="ListParagraph"/>
        <w:numPr>
          <w:ilvl w:val="0"/>
          <w:numId w:val="7"/>
        </w:numPr>
        <w:tabs>
          <w:tab w:pos="1257" w:val="left" w:leader="none"/>
        </w:tabs>
        <w:spacing w:line="240" w:lineRule="auto" w:before="0" w:after="0"/>
        <w:ind w:left="1256" w:right="0" w:hanging="361"/>
        <w:jc w:val="left"/>
        <w:rPr>
          <w:i/>
          <w:sz w:val="24"/>
        </w:rPr>
      </w:pPr>
      <w:r>
        <w:rPr>
          <w:rFonts w:ascii="Times New Roman" w:hAnsi="Times New Roman"/>
          <w:spacing w:val="-60"/>
          <w:sz w:val="24"/>
          <w:u w:val="single"/>
        </w:rPr>
        <w:t> </w:t>
      </w:r>
      <w:r>
        <w:rPr>
          <w:i/>
          <w:sz w:val="24"/>
          <w:u w:val="single"/>
        </w:rPr>
        <w:t>Trogodišnji</w:t>
      </w:r>
      <w:r>
        <w:rPr>
          <w:i/>
          <w:spacing w:val="-1"/>
          <w:sz w:val="24"/>
          <w:u w:val="single"/>
        </w:rPr>
        <w:t> </w:t>
      </w:r>
      <w:r>
        <w:rPr>
          <w:i/>
          <w:sz w:val="24"/>
          <w:u w:val="single"/>
        </w:rPr>
        <w:t>srednjoškolski</w:t>
      </w:r>
    </w:p>
    <w:p>
      <w:pPr>
        <w:pStyle w:val="ListParagraph"/>
        <w:numPr>
          <w:ilvl w:val="0"/>
          <w:numId w:val="5"/>
        </w:numPr>
        <w:tabs>
          <w:tab w:pos="1256" w:val="left" w:leader="none"/>
          <w:tab w:pos="1257" w:val="left" w:leader="none"/>
        </w:tabs>
        <w:spacing w:line="240" w:lineRule="auto" w:before="21" w:after="0"/>
        <w:ind w:left="1256" w:right="0" w:hanging="361"/>
        <w:jc w:val="left"/>
        <w:rPr>
          <w:sz w:val="24"/>
        </w:rPr>
      </w:pPr>
      <w:r>
        <w:rPr>
          <w:sz w:val="24"/>
        </w:rPr>
        <w:t>Zidar/zidarica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Tesar/tesarica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Vozač/vozačica motornog</w:t>
      </w:r>
      <w:r>
        <w:rPr>
          <w:spacing w:val="-1"/>
          <w:sz w:val="24"/>
        </w:rPr>
        <w:t> </w:t>
      </w:r>
      <w:r>
        <w:rPr>
          <w:sz w:val="24"/>
        </w:rPr>
        <w:t>vozila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Bravar/bravarica</w:t>
      </w:r>
    </w:p>
    <w:p>
      <w:pPr>
        <w:pStyle w:val="ListParagraph"/>
        <w:numPr>
          <w:ilvl w:val="0"/>
          <w:numId w:val="5"/>
        </w:numPr>
        <w:tabs>
          <w:tab w:pos="1256" w:val="left" w:leader="none"/>
          <w:tab w:pos="1257" w:val="left" w:leader="none"/>
        </w:tabs>
        <w:spacing w:line="240" w:lineRule="auto" w:before="21" w:after="0"/>
        <w:ind w:left="1256" w:right="0" w:hanging="361"/>
        <w:jc w:val="left"/>
        <w:rPr>
          <w:sz w:val="24"/>
        </w:rPr>
      </w:pPr>
      <w:r>
        <w:rPr>
          <w:sz w:val="24"/>
        </w:rPr>
        <w:t>Fasader/fasaderka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Keramičar-oblagač/keramičarka-oblagačica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Elektroinstalater/elektroinstalaterka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Pekar/pekarica</w:t>
      </w:r>
    </w:p>
    <w:p>
      <w:pPr>
        <w:pStyle w:val="ListParagraph"/>
        <w:numPr>
          <w:ilvl w:val="0"/>
          <w:numId w:val="5"/>
        </w:numPr>
        <w:tabs>
          <w:tab w:pos="1256" w:val="left" w:leader="none"/>
          <w:tab w:pos="1257" w:val="left" w:leader="none"/>
        </w:tabs>
        <w:spacing w:line="240" w:lineRule="auto" w:before="21" w:after="0"/>
        <w:ind w:left="1256" w:right="0" w:hanging="361"/>
        <w:jc w:val="left"/>
        <w:rPr>
          <w:sz w:val="24"/>
        </w:rPr>
      </w:pPr>
      <w:r>
        <w:rPr>
          <w:sz w:val="24"/>
        </w:rPr>
        <w:t>Limar/limarica</w:t>
      </w:r>
    </w:p>
    <w:p>
      <w:pPr>
        <w:pStyle w:val="ListParagraph"/>
        <w:numPr>
          <w:ilvl w:val="0"/>
          <w:numId w:val="5"/>
        </w:numPr>
        <w:tabs>
          <w:tab w:pos="1256" w:val="left" w:leader="none"/>
          <w:tab w:pos="1257" w:val="left" w:leader="none"/>
        </w:tabs>
        <w:spacing w:line="240" w:lineRule="auto" w:before="25" w:after="0"/>
        <w:ind w:left="1256" w:right="0" w:hanging="361"/>
        <w:jc w:val="left"/>
        <w:rPr>
          <w:sz w:val="24"/>
        </w:rPr>
      </w:pPr>
      <w:r>
        <w:rPr>
          <w:sz w:val="24"/>
        </w:rPr>
        <w:t>Konobar/konobarica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Mesar/mesarica</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Automehatroničar/automehatroničarka</w:t>
      </w:r>
    </w:p>
    <w:p>
      <w:pPr>
        <w:pStyle w:val="BodyText"/>
      </w:pPr>
    </w:p>
    <w:p>
      <w:pPr>
        <w:pStyle w:val="BodyText"/>
        <w:spacing w:before="11"/>
        <w:rPr>
          <w:sz w:val="29"/>
        </w:rPr>
      </w:pPr>
    </w:p>
    <w:p>
      <w:pPr>
        <w:pStyle w:val="ListParagraph"/>
        <w:numPr>
          <w:ilvl w:val="0"/>
          <w:numId w:val="7"/>
        </w:numPr>
        <w:tabs>
          <w:tab w:pos="1257" w:val="left" w:leader="none"/>
        </w:tabs>
        <w:spacing w:line="240" w:lineRule="auto" w:before="0" w:after="0"/>
        <w:ind w:left="1256" w:right="0" w:hanging="361"/>
        <w:jc w:val="left"/>
        <w:rPr>
          <w:i/>
          <w:sz w:val="24"/>
        </w:rPr>
      </w:pPr>
      <w:r>
        <w:rPr>
          <w:rFonts w:ascii="Times New Roman" w:hAnsi="Times New Roman"/>
          <w:spacing w:val="-60"/>
          <w:sz w:val="24"/>
          <w:u w:val="single"/>
        </w:rPr>
        <w:t> </w:t>
      </w:r>
      <w:r>
        <w:rPr>
          <w:i/>
          <w:sz w:val="24"/>
          <w:u w:val="single"/>
        </w:rPr>
        <w:t>Četverogodišnji ili petogodišnji</w:t>
      </w:r>
      <w:r>
        <w:rPr>
          <w:i/>
          <w:spacing w:val="-16"/>
          <w:sz w:val="24"/>
          <w:u w:val="single"/>
        </w:rPr>
        <w:t> </w:t>
      </w:r>
      <w:r>
        <w:rPr>
          <w:i/>
          <w:sz w:val="24"/>
          <w:u w:val="single"/>
        </w:rPr>
        <w:t>srednjoškolski</w:t>
      </w:r>
    </w:p>
    <w:p>
      <w:pPr>
        <w:pStyle w:val="ListParagraph"/>
        <w:numPr>
          <w:ilvl w:val="0"/>
          <w:numId w:val="5"/>
        </w:numPr>
        <w:tabs>
          <w:tab w:pos="1256" w:val="left" w:leader="none"/>
          <w:tab w:pos="1257" w:val="left" w:leader="none"/>
        </w:tabs>
        <w:spacing w:line="240" w:lineRule="auto" w:before="24" w:after="0"/>
        <w:ind w:left="1256" w:right="0" w:hanging="361"/>
        <w:jc w:val="left"/>
        <w:rPr>
          <w:sz w:val="24"/>
        </w:rPr>
      </w:pPr>
      <w:r>
        <w:rPr>
          <w:sz w:val="24"/>
        </w:rPr>
        <w:t>Građevinski tehničar/građevinska</w:t>
      </w:r>
      <w:r>
        <w:rPr>
          <w:spacing w:val="-17"/>
          <w:sz w:val="24"/>
        </w:rPr>
        <w:t> </w:t>
      </w:r>
      <w:r>
        <w:rPr>
          <w:sz w:val="24"/>
        </w:rPr>
        <w:t>tehničarka</w:t>
      </w:r>
    </w:p>
    <w:p>
      <w:pPr>
        <w:pStyle w:val="ListParagraph"/>
        <w:numPr>
          <w:ilvl w:val="0"/>
          <w:numId w:val="5"/>
        </w:numPr>
        <w:tabs>
          <w:tab w:pos="1256" w:val="left" w:leader="none"/>
          <w:tab w:pos="1257" w:val="left" w:leader="none"/>
        </w:tabs>
        <w:spacing w:line="240" w:lineRule="auto" w:before="23" w:after="0"/>
        <w:ind w:left="1256" w:right="0" w:hanging="361"/>
        <w:jc w:val="left"/>
        <w:rPr>
          <w:sz w:val="24"/>
        </w:rPr>
      </w:pPr>
      <w:r>
        <w:rPr>
          <w:sz w:val="24"/>
        </w:rPr>
        <w:t>Medicinska sestra opće njege/medicinski tehničar opće</w:t>
      </w:r>
      <w:r>
        <w:rPr>
          <w:spacing w:val="-11"/>
          <w:sz w:val="24"/>
        </w:rPr>
        <w:t> </w:t>
      </w:r>
      <w:r>
        <w:rPr>
          <w:sz w:val="24"/>
        </w:rPr>
        <w:t>njege</w:t>
      </w:r>
    </w:p>
    <w:p>
      <w:pPr>
        <w:spacing w:after="0" w:line="240" w:lineRule="auto"/>
        <w:jc w:val="left"/>
        <w:rPr>
          <w:sz w:val="24"/>
        </w:rPr>
        <w:sectPr>
          <w:pgSz w:w="11910" w:h="16840"/>
          <w:pgMar w:header="0" w:footer="514" w:top="1580" w:bottom="760" w:left="880" w:right="880"/>
        </w:sectPr>
      </w:pPr>
    </w:p>
    <w:p>
      <w:pPr>
        <w:pStyle w:val="BodyText"/>
        <w:spacing w:line="259" w:lineRule="auto" w:before="37"/>
        <w:ind w:left="536" w:right="532"/>
        <w:jc w:val="both"/>
      </w:pPr>
      <w:r>
        <w:rPr/>
        <w:t>Preporuke za smanjenje broja upisanih i stipendiranih učenika/studenata odnose se na četverogodišnji srednjoškolski obrazovni program za zanimanja ekonomist/ekonomistica i komercijalist/komercijalistica.</w:t>
      </w:r>
    </w:p>
    <w:p>
      <w:pPr>
        <w:pStyle w:val="BodyText"/>
      </w:pPr>
    </w:p>
    <w:p>
      <w:pPr>
        <w:pStyle w:val="BodyText"/>
        <w:spacing w:before="5"/>
        <w:rPr>
          <w:sz w:val="28"/>
        </w:rPr>
      </w:pPr>
    </w:p>
    <w:p>
      <w:pPr>
        <w:pStyle w:val="Heading3"/>
        <w:numPr>
          <w:ilvl w:val="1"/>
          <w:numId w:val="3"/>
        </w:numPr>
        <w:tabs>
          <w:tab w:pos="1022" w:val="left" w:leader="none"/>
        </w:tabs>
        <w:spacing w:line="240" w:lineRule="auto" w:before="0" w:after="0"/>
        <w:ind w:left="1021" w:right="0" w:hanging="486"/>
        <w:jc w:val="left"/>
        <w:rPr>
          <w:b w:val="0"/>
        </w:rPr>
      </w:pPr>
      <w:bookmarkStart w:name="_bookmark18" w:id="32"/>
      <w:bookmarkEnd w:id="32"/>
      <w:r>
        <w:rPr/>
      </w:r>
      <w:bookmarkStart w:name="_bookmark18" w:id="33"/>
      <w:bookmarkEnd w:id="33"/>
      <w:r>
        <w:rPr>
          <w:b w:val="0"/>
          <w:color w:val="2E5395"/>
        </w:rPr>
        <w:t>Viso</w:t>
      </w:r>
      <w:r>
        <w:rPr>
          <w:b w:val="0"/>
          <w:color w:val="2E5395"/>
        </w:rPr>
        <w:t>koškolsko</w:t>
      </w:r>
      <w:r>
        <w:rPr>
          <w:b w:val="0"/>
          <w:color w:val="2E5395"/>
          <w:spacing w:val="-2"/>
        </w:rPr>
        <w:t> </w:t>
      </w:r>
      <w:r>
        <w:rPr>
          <w:b w:val="0"/>
          <w:color w:val="2E5395"/>
        </w:rPr>
        <w:t>obrazovanje</w:t>
      </w:r>
    </w:p>
    <w:p>
      <w:pPr>
        <w:pStyle w:val="BodyText"/>
        <w:rPr>
          <w:rFonts w:ascii="Calibri Light"/>
          <w:b w:val="0"/>
          <w:sz w:val="41"/>
        </w:rPr>
      </w:pPr>
    </w:p>
    <w:p>
      <w:pPr>
        <w:pStyle w:val="BodyText"/>
        <w:spacing w:line="259" w:lineRule="auto"/>
        <w:ind w:left="536" w:right="532"/>
        <w:jc w:val="both"/>
      </w:pPr>
      <w:r>
        <w:rPr/>
        <w:pict>
          <v:shape style="position:absolute;margin-left:99.454002pt;margin-top:39.645767pt;width:357.35pt;height:378.3pt;mso-position-horizontal-relative:page;mso-position-vertical-relative:paragraph;z-index:-262706176" coordorigin="1989,793" coordsize="7147,7566" path="m5004,7423l5002,7411,4999,7398,4995,7384,4989,7370,4982,7355,4973,7340,4962,7324,4948,7308,4933,7292,4831,7190,2947,5307,2940,5301,2930,5297,2920,5294,2909,5292,2898,5293,2889,5295,2880,5299,2871,5303,2861,5310,2851,5317,2841,5326,2829,5335,2818,5346,2806,5358,2796,5370,2787,5381,2780,5391,2774,5400,2769,5409,2765,5418,2763,5428,2761,5439,2764,5450,2768,5460,2771,5469,2777,5477,2785,5485,3329,6029,4220,6918,4277,6974,4495,7189,4495,7190,4495,7190,4494,7190,4342,7109,4292,7081,3877,6860,3655,6748,2949,6383,2382,6090,2352,6075,2324,6063,2298,6052,2275,6043,2254,6037,2233,6032,2214,6029,2198,6029,2182,6031,2166,6034,2152,6039,2138,6046,2123,6055,2108,6067,2094,6081,2010,6164,1999,6179,1992,6196,1989,6217,1990,6241,1996,6266,2010,6295,2032,6325,2062,6358,4047,8343,4055,8349,4064,8352,4075,8358,4084,8359,4095,8355,4106,8354,4118,8348,4132,8341,4142,8334,4152,8325,4164,8315,4176,8304,4188,8291,4198,8280,4207,8269,4214,8259,4219,8249,4223,8239,4226,8230,4228,8221,4232,8211,4232,8201,4227,8190,4223,8181,4217,8173,3603,7558,2731,6687,2422,6385,2424,6383,2486,6419,2550,6454,2748,6562,2814,6597,4551,7491,4592,7512,4630,7529,4665,7545,4696,7558,4725,7569,4751,7578,4775,7584,4796,7587,4817,7590,4836,7590,4852,7587,4867,7583,4882,7577,4896,7569,4910,7559,4923,7546,4989,7481,4996,7470,5000,7457,5002,7446,5004,7435,5004,7423m6344,6110l6343,6100,6339,6090,6334,6079,6326,6069,6316,6058,6303,6047,6288,6035,6270,6023,6249,6009,6115,5921,5974,5830,5233,5353,5233,5647,4958,5921,4787,6093,4674,5921,4163,5143,3940,4804,3940,4804,3940,4803,3941,4803,4460,5143,5233,5647,5233,5353,4906,5143,4378,4803,3829,4448,3818,4441,3807,4435,3797,4431,3787,4427,3773,4424,3763,4425,3749,4429,3738,4432,3728,4437,3717,4444,3705,4453,3693,4463,3680,4475,3666,4488,3637,4517,3624,4530,3613,4542,3604,4554,3596,4564,3590,4575,3585,4585,3582,4595,3579,4609,3577,4620,3582,4632,3585,4642,3589,4652,3595,4662,3601,4673,3686,4804,3905,5143,4406,5921,4619,6254,5118,7026,5161,7093,5175,7114,5188,7131,5200,7146,5211,7159,5222,7169,5232,7177,5243,7183,5253,7187,5263,7188,5273,7187,5284,7183,5295,7178,5306,7169,5318,7159,5331,7148,5345,7134,5358,7121,5370,7108,5379,7096,5387,7085,5394,7076,5398,7067,5401,7057,5403,7047,5403,7036,5403,7026,5398,7015,5395,7006,5389,6994,5381,6982,5017,6431,4971,6362,5241,6093,5504,5830,5644,5921,6136,6241,6148,6248,6160,6254,6169,6257,6179,6261,6188,6262,6198,6258,6206,6257,6216,6253,6225,6248,6236,6241,6246,6232,6258,6221,6271,6208,6286,6194,6300,6179,6313,6165,6323,6152,6332,6141,6339,6131,6343,6120,6344,6110m7236,5023l7236,4989,7235,4959,7233,4934,7231,4914,7228,4898,7224,4885,7221,4874,7217,4864,7213,4856,7208,4844,7202,4834,7194,4822,7179,4805,7171,4795,7162,4785,7152,4774,7141,4762,7130,4750,7116,4737,7098,4719,7081,4703,7066,4689,7052,4676,7039,4665,7027,4656,7016,4648,7007,4641,6997,4635,6987,4632,6974,4631,6969,4633,6964,4638,6958,4648,6954,4663,6953,4684,6955,4710,6958,4740,6959,4772,6960,4807,6959,4845,6957,4885,6952,4927,6943,4970,6932,5014,6916,5058,6894,5100,6865,5141,6830,5179,6782,5220,6730,5252,6674,5274,6613,5287,6549,5292,6481,5288,6409,5273,6333,5249,6271,5223,6205,5192,6138,5155,6068,5112,5996,5063,5935,5017,5872,4968,5808,4915,5744,4857,5677,4796,5610,4730,5553,4671,5499,4614,5448,4557,5399,4501,5354,4445,5312,4390,5272,4336,5222,4263,5178,4192,5139,4123,5106,4055,5078,3990,5052,3912,5035,3837,5028,3767,5029,3701,5040,3640,5061,3585,5091,3534,5129,3489,5169,3453,5210,3423,5252,3401,5295,3385,5339,3375,5382,3368,5423,3363,5463,3361,5500,3362,5535,3363,5567,3365,5623,3371,5644,3371,5659,3368,5669,3363,5671,3361,5674,3358,5676,3350,5675,3341,5673,3333,5669,3323,5654,3299,5647,3288,5639,3276,5629,3264,5618,3251,5605,3237,5590,3221,5575,3205,5561,3191,5547,3178,5535,3166,5523,3155,5511,3145,5490,3129,5481,3121,5469,3113,5458,3107,5447,3101,5438,3097,5426,3093,5412,3088,5395,3083,5376,3080,5351,3078,5323,3076,5291,3076,5256,3076,5221,3080,5186,3086,5150,3094,5114,3103,5079,3115,5043,3130,5008,3146,4975,3165,4943,3186,4912,3211,4884,3237,4827,3304,4782,3376,4750,3456,4731,3542,4725,3616,4725,3693,4733,3772,4749,3855,4773,3941,4796,4004,4823,4069,4853,4135,4887,4202,4925,4270,4967,4339,5013,4410,5057,4473,5103,4536,5153,4600,5205,4664,5261,4729,5320,4795,5382,4860,5447,4927,5511,4990,5575,5051,5639,5108,5701,5162,5763,5212,5824,5260,5884,5305,5944,5347,6022,5399,6099,5445,6174,5485,6247,5520,6319,5549,6389,5574,6470,5597,6548,5611,6623,5618,6696,5617,6766,5608,6847,5588,6924,5554,6995,5509,7060,5453,7094,5416,7125,5378,7151,5339,7172,5298,7174,5292,7189,5255,7203,5214,7215,5173,7224,5133,7230,5095,7234,5058,7236,5023m8482,3961l8482,3952,8477,3943,8472,3934,8465,3925,8457,3917,8449,3910,8440,3902,8428,3893,8415,3883,8398,3872,8314,3818,7790,3499,7724,3459,7678,3431,7630,3403,7542,3355,7501,3333,7461,3314,7423,3297,7386,3282,7351,3269,7316,3259,7283,3251,7251,3244,7247,3244,7222,3241,7192,3239,7164,3240,7136,3244,7146,3199,7153,3153,7157,3107,7157,3061,7154,3014,7147,2966,7136,2917,7121,2868,7103,2819,7080,2769,7053,2719,7021,2667,6984,2616,6943,2564,6897,2512,6897,3070,6893,3109,6885,3147,6871,3185,6852,3222,6827,3258,6796,3292,6630,3459,5908,2737,5944,2701,6051,2593,6076,2569,6099,2548,6120,2530,6139,2516,6157,2503,6174,2493,6192,2484,6211,2477,6269,2462,6328,2459,6388,2468,6448,2488,6508,2519,6570,2560,6632,2609,6695,2668,6732,2707,6766,2746,6796,2786,6824,2827,6847,2868,6866,2909,6880,2950,6890,2990,6896,3030,6897,3070,6897,2512,6896,2511,6846,2459,6845,2458,6790,2405,6734,2356,6678,2312,6623,2273,6568,2240,6512,2212,6457,2188,6402,2169,6348,2155,6294,2147,6242,2145,6190,2147,6138,2155,6088,2168,6039,2187,5990,2211,5974,2221,5958,2233,5923,2258,5904,2274,5884,2292,5862,2313,5838,2336,5566,2608,5556,2621,5550,2637,5547,2655,5548,2676,5555,2701,5569,2727,5590,2756,5618,2788,7611,4780,7620,4787,7629,4791,7639,4794,7648,4795,7658,4792,7667,4789,7676,4786,7686,4782,7696,4776,7706,4769,7717,4761,7728,4751,7740,4739,7752,4727,7762,4715,7771,4704,7779,4694,7786,4680,7791,4669,7793,4657,7795,4648,7795,4638,7792,4628,7788,4619,7781,4609,6860,3689,6974,3575,7004,3548,7035,3528,7068,3513,7102,3503,7138,3499,7176,3499,7215,3503,7255,3512,7298,3524,7342,3540,7387,3559,7433,3583,7481,3609,7531,3637,7582,3667,7635,3699,8269,4093,8281,4100,8291,4105,8301,4109,8312,4115,8323,4116,8335,4114,8345,4113,8355,4110,8364,4105,8374,4099,8384,4092,8395,4083,8406,4073,8419,4061,8432,4047,8444,4033,8454,4021,8463,4010,8470,4000,8475,3991,8478,3981,8481,3973,8482,3961m9136,3307l9135,3298,9128,3279,9121,3270,7424,1574,7254,1404,7620,1038,7623,1032,7623,1022,7622,1013,7619,1002,7607,980,7600,970,7592,959,7582,947,7571,934,7558,921,7544,906,7529,890,7513,875,7498,861,7484,848,7471,836,7459,826,7448,817,7437,810,7427,804,7414,797,7403,794,7394,793,7384,793,7378,796,6477,1697,6473,1704,6475,1713,6475,1723,6478,1733,6485,1745,6491,1755,6499,1766,6507,1778,6517,1789,6529,1803,6541,1818,6555,1833,6571,1849,6586,1864,6601,1878,6615,1890,6628,1900,6640,1910,6651,1919,6662,1926,6683,1938,6693,1941,6703,1941,6712,1943,6719,1939,7084,1574,8950,3440,8959,3447,8969,3451,8979,3455,8988,3456,8998,3452,9007,3450,9016,3446,9026,3442,9036,3437,9046,3429,9057,3421,9068,3411,9080,3400,9092,3387,9102,3376,9111,3365,9118,3355,9123,3344,9127,3335,9130,3326,9132,3317,9136,3307e" filled="true" fillcolor="#c0c0c0" stroked="false">
            <v:path arrowok="t"/>
            <v:fill opacity="32896f" type="solid"/>
            <w10:wrap type="none"/>
          </v:shape>
        </w:pict>
      </w:r>
      <w:r>
        <w:rPr/>
        <w:t>Razvoj</w:t>
      </w:r>
      <w:r>
        <w:rPr>
          <w:spacing w:val="-14"/>
        </w:rPr>
        <w:t> </w:t>
      </w:r>
      <w:r>
        <w:rPr/>
        <w:t>visokoškolskih</w:t>
      </w:r>
      <w:r>
        <w:rPr>
          <w:spacing w:val="-14"/>
        </w:rPr>
        <w:t> </w:t>
      </w:r>
      <w:r>
        <w:rPr/>
        <w:t>obrazovnih</w:t>
      </w:r>
      <w:r>
        <w:rPr>
          <w:spacing w:val="-16"/>
        </w:rPr>
        <w:t> </w:t>
      </w:r>
      <w:r>
        <w:rPr/>
        <w:t>ustanova</w:t>
      </w:r>
      <w:r>
        <w:rPr>
          <w:spacing w:val="-15"/>
        </w:rPr>
        <w:t> </w:t>
      </w:r>
      <w:r>
        <w:rPr/>
        <w:t>u</w:t>
      </w:r>
      <w:r>
        <w:rPr>
          <w:spacing w:val="-14"/>
        </w:rPr>
        <w:t> </w:t>
      </w:r>
      <w:r>
        <w:rPr/>
        <w:t>Sisačko-moslavačkoj</w:t>
      </w:r>
      <w:r>
        <w:rPr>
          <w:spacing w:val="-14"/>
        </w:rPr>
        <w:t> </w:t>
      </w:r>
      <w:r>
        <w:rPr/>
        <w:t>županiji</w:t>
      </w:r>
      <w:r>
        <w:rPr>
          <w:spacing w:val="-16"/>
        </w:rPr>
        <w:t> </w:t>
      </w:r>
      <w:r>
        <w:rPr/>
        <w:t>oduvijek</w:t>
      </w:r>
      <w:r>
        <w:rPr>
          <w:spacing w:val="-16"/>
        </w:rPr>
        <w:t> </w:t>
      </w:r>
      <w:r>
        <w:rPr/>
        <w:t>je</w:t>
      </w:r>
      <w:r>
        <w:rPr>
          <w:spacing w:val="-15"/>
        </w:rPr>
        <w:t> </w:t>
      </w:r>
      <w:r>
        <w:rPr/>
        <w:t>bio</w:t>
      </w:r>
      <w:r>
        <w:rPr>
          <w:spacing w:val="-16"/>
        </w:rPr>
        <w:t> </w:t>
      </w:r>
      <w:r>
        <w:rPr/>
        <w:t>usko vezan uz područje Grada Zagreba i razvoj Siska kao industrijskog središta jer je upravo razvoj industrije u tvrtkama Željezara Sisak i INA rafinerije nafte u Sisku nametnuo potrebu bržeg osposobljavanja visokostručnih i specijaliziranih kadrova u tehničkom području, uključujući i metalurgiju.</w:t>
      </w:r>
    </w:p>
    <w:p>
      <w:pPr>
        <w:pStyle w:val="BodyText"/>
        <w:spacing w:line="259" w:lineRule="auto" w:before="159"/>
        <w:ind w:left="536" w:right="532"/>
        <w:jc w:val="both"/>
      </w:pPr>
      <w:r>
        <w:rPr/>
        <w:t>Navedene okolnosti dovele su do toga da u Županiji postoji samo nekoliko ustanova visokoškolskog obrazovanja. Tako na području grada Siska djelatnost visokoškolskog obrazovanja provodi Metalurški fakultet koji je utemeljen davne 1960. godine kao odjel u sastavu Tehnološkog fakulteta u Zagrebu, da bi tek od 1991. godine započeo djelovanje kao samostalna znanstveno-nastavna i znanstvena organizacija.</w:t>
      </w:r>
    </w:p>
    <w:p>
      <w:pPr>
        <w:pStyle w:val="BodyText"/>
        <w:spacing w:line="259" w:lineRule="auto" w:before="158"/>
        <w:ind w:left="536" w:right="533"/>
        <w:jc w:val="both"/>
      </w:pPr>
      <w:r>
        <w:rPr/>
        <w:t>Ustrojbene</w:t>
      </w:r>
      <w:r>
        <w:rPr>
          <w:spacing w:val="-14"/>
        </w:rPr>
        <w:t> </w:t>
      </w:r>
      <w:r>
        <w:rPr/>
        <w:t>jedinice</w:t>
      </w:r>
      <w:r>
        <w:rPr>
          <w:spacing w:val="-16"/>
        </w:rPr>
        <w:t> </w:t>
      </w:r>
      <w:r>
        <w:rPr/>
        <w:t>u</w:t>
      </w:r>
      <w:r>
        <w:rPr>
          <w:spacing w:val="-14"/>
        </w:rPr>
        <w:t> </w:t>
      </w:r>
      <w:r>
        <w:rPr/>
        <w:t>sastavu</w:t>
      </w:r>
      <w:r>
        <w:rPr>
          <w:spacing w:val="-13"/>
        </w:rPr>
        <w:t> </w:t>
      </w:r>
      <w:r>
        <w:rPr/>
        <w:t>fakulteta</w:t>
      </w:r>
      <w:r>
        <w:rPr>
          <w:spacing w:val="-14"/>
        </w:rPr>
        <w:t> </w:t>
      </w:r>
      <w:r>
        <w:rPr/>
        <w:t>su</w:t>
      </w:r>
      <w:r>
        <w:rPr>
          <w:spacing w:val="-14"/>
        </w:rPr>
        <w:t> </w:t>
      </w:r>
      <w:r>
        <w:rPr/>
        <w:t>Zavod</w:t>
      </w:r>
      <w:r>
        <w:rPr>
          <w:spacing w:val="-14"/>
        </w:rPr>
        <w:t> </w:t>
      </w:r>
      <w:r>
        <w:rPr/>
        <w:t>za</w:t>
      </w:r>
      <w:r>
        <w:rPr>
          <w:spacing w:val="-14"/>
        </w:rPr>
        <w:t> </w:t>
      </w:r>
      <w:r>
        <w:rPr/>
        <w:t>procesnu</w:t>
      </w:r>
      <w:r>
        <w:rPr>
          <w:spacing w:val="-13"/>
        </w:rPr>
        <w:t> </w:t>
      </w:r>
      <w:r>
        <w:rPr/>
        <w:t>metalurgiju,</w:t>
      </w:r>
      <w:r>
        <w:rPr>
          <w:spacing w:val="-14"/>
        </w:rPr>
        <w:t> </w:t>
      </w:r>
      <w:r>
        <w:rPr/>
        <w:t>Zavod</w:t>
      </w:r>
      <w:r>
        <w:rPr>
          <w:spacing w:val="-13"/>
        </w:rPr>
        <w:t> </w:t>
      </w:r>
      <w:r>
        <w:rPr>
          <w:spacing w:val="3"/>
        </w:rPr>
        <w:t>za</w:t>
      </w:r>
      <w:r>
        <w:rPr>
          <w:spacing w:val="-14"/>
        </w:rPr>
        <w:t> </w:t>
      </w:r>
      <w:r>
        <w:rPr/>
        <w:t>mehaničku metalurgiju, Zavod za fizičku metalurgiju, te tajništvo</w:t>
      </w:r>
      <w:r>
        <w:rPr>
          <w:spacing w:val="-10"/>
        </w:rPr>
        <w:t> </w:t>
      </w:r>
      <w:r>
        <w:rPr/>
        <w:t>fakulteta.</w:t>
      </w:r>
    </w:p>
    <w:p>
      <w:pPr>
        <w:pStyle w:val="BodyText"/>
        <w:spacing w:line="259" w:lineRule="auto" w:before="162"/>
        <w:ind w:left="536" w:right="530"/>
        <w:jc w:val="both"/>
      </w:pPr>
      <w:r>
        <w:rPr/>
        <w:t>Osim Metalurškog fakulteta, na području Županije djeluje i Fakultet organizacije i informatike Varaždin – Centar Sisak s dugogodišnjom tradicijom u području informacijskih i komunikacijskih znanosti i središnje mjesto razvoja informatičke struke u Hrvatskoj; zatim Učiteljski</w:t>
      </w:r>
      <w:r>
        <w:rPr>
          <w:spacing w:val="-10"/>
        </w:rPr>
        <w:t> </w:t>
      </w:r>
      <w:r>
        <w:rPr/>
        <w:t>fakultet</w:t>
      </w:r>
      <w:r>
        <w:rPr>
          <w:spacing w:val="-9"/>
        </w:rPr>
        <w:t> </w:t>
      </w:r>
      <w:r>
        <w:rPr/>
        <w:t>Sveučilišta</w:t>
      </w:r>
      <w:r>
        <w:rPr>
          <w:spacing w:val="-12"/>
        </w:rPr>
        <w:t> </w:t>
      </w:r>
      <w:r>
        <w:rPr/>
        <w:t>u</w:t>
      </w:r>
      <w:r>
        <w:rPr>
          <w:spacing w:val="-11"/>
        </w:rPr>
        <w:t> </w:t>
      </w:r>
      <w:r>
        <w:rPr/>
        <w:t>Zagrebu</w:t>
      </w:r>
      <w:r>
        <w:rPr>
          <w:spacing w:val="-8"/>
        </w:rPr>
        <w:t> </w:t>
      </w:r>
      <w:r>
        <w:rPr/>
        <w:t>–</w:t>
      </w:r>
      <w:r>
        <w:rPr>
          <w:spacing w:val="-12"/>
        </w:rPr>
        <w:t> </w:t>
      </w:r>
      <w:r>
        <w:rPr/>
        <w:t>odsjek</w:t>
      </w:r>
      <w:r>
        <w:rPr>
          <w:spacing w:val="-10"/>
        </w:rPr>
        <w:t> </w:t>
      </w:r>
      <w:r>
        <w:rPr/>
        <w:t>Petrinja,</w:t>
      </w:r>
      <w:r>
        <w:rPr>
          <w:spacing w:val="-10"/>
        </w:rPr>
        <w:t> </w:t>
      </w:r>
      <w:r>
        <w:rPr/>
        <w:t>dok</w:t>
      </w:r>
      <w:r>
        <w:rPr>
          <w:spacing w:val="-12"/>
        </w:rPr>
        <w:t> </w:t>
      </w:r>
      <w:r>
        <w:rPr/>
        <w:t>na</w:t>
      </w:r>
      <w:r>
        <w:rPr>
          <w:spacing w:val="-12"/>
        </w:rPr>
        <w:t> </w:t>
      </w:r>
      <w:r>
        <w:rPr/>
        <w:t>području</w:t>
      </w:r>
      <w:r>
        <w:rPr>
          <w:spacing w:val="-11"/>
        </w:rPr>
        <w:t> </w:t>
      </w:r>
      <w:r>
        <w:rPr/>
        <w:t>grada</w:t>
      </w:r>
      <w:r>
        <w:rPr>
          <w:spacing w:val="-12"/>
        </w:rPr>
        <w:t> </w:t>
      </w:r>
      <w:r>
        <w:rPr/>
        <w:t>Kutina</w:t>
      </w:r>
      <w:r>
        <w:rPr>
          <w:spacing w:val="-10"/>
        </w:rPr>
        <w:t> </w:t>
      </w:r>
      <w:r>
        <w:rPr/>
        <w:t>djeluje međunarodno</w:t>
      </w:r>
      <w:r>
        <w:rPr>
          <w:spacing w:val="-14"/>
        </w:rPr>
        <w:t> </w:t>
      </w:r>
      <w:r>
        <w:rPr/>
        <w:t>sveučilište</w:t>
      </w:r>
      <w:r>
        <w:rPr>
          <w:spacing w:val="-15"/>
        </w:rPr>
        <w:t> </w:t>
      </w:r>
      <w:r>
        <w:rPr/>
        <w:t>Libertas</w:t>
      </w:r>
      <w:r>
        <w:rPr>
          <w:spacing w:val="-16"/>
        </w:rPr>
        <w:t> </w:t>
      </w:r>
      <w:r>
        <w:rPr/>
        <w:t>koje</w:t>
      </w:r>
      <w:r>
        <w:rPr>
          <w:spacing w:val="-17"/>
        </w:rPr>
        <w:t> </w:t>
      </w:r>
      <w:r>
        <w:rPr/>
        <w:t>je</w:t>
      </w:r>
      <w:r>
        <w:rPr>
          <w:spacing w:val="-16"/>
        </w:rPr>
        <w:t> </w:t>
      </w:r>
      <w:r>
        <w:rPr/>
        <w:t>najstarije</w:t>
      </w:r>
      <w:r>
        <w:rPr>
          <w:spacing w:val="-16"/>
        </w:rPr>
        <w:t> </w:t>
      </w:r>
      <w:r>
        <w:rPr/>
        <w:t>privatno</w:t>
      </w:r>
      <w:r>
        <w:rPr>
          <w:spacing w:val="-14"/>
        </w:rPr>
        <w:t> </w:t>
      </w:r>
      <w:r>
        <w:rPr/>
        <w:t>sveučilište</w:t>
      </w:r>
      <w:r>
        <w:rPr>
          <w:spacing w:val="-17"/>
        </w:rPr>
        <w:t> </w:t>
      </w:r>
      <w:r>
        <w:rPr/>
        <w:t>u</w:t>
      </w:r>
      <w:r>
        <w:rPr>
          <w:spacing w:val="-16"/>
        </w:rPr>
        <w:t> </w:t>
      </w:r>
      <w:r>
        <w:rPr/>
        <w:t>Hrvatskoj,</w:t>
      </w:r>
      <w:r>
        <w:rPr>
          <w:spacing w:val="-14"/>
        </w:rPr>
        <w:t> </w:t>
      </w:r>
      <w:r>
        <w:rPr/>
        <w:t>a</w:t>
      </w:r>
      <w:r>
        <w:rPr>
          <w:spacing w:val="-17"/>
        </w:rPr>
        <w:t> </w:t>
      </w:r>
      <w:r>
        <w:rPr/>
        <w:t>koje</w:t>
      </w:r>
      <w:r>
        <w:rPr>
          <w:spacing w:val="-17"/>
        </w:rPr>
        <w:t> </w:t>
      </w:r>
      <w:r>
        <w:rPr/>
        <w:t>nudi mogućnosti</w:t>
      </w:r>
      <w:r>
        <w:rPr>
          <w:spacing w:val="-5"/>
        </w:rPr>
        <w:t> </w:t>
      </w:r>
      <w:r>
        <w:rPr/>
        <w:t>studiranja</w:t>
      </w:r>
      <w:r>
        <w:rPr>
          <w:spacing w:val="-8"/>
        </w:rPr>
        <w:t> </w:t>
      </w:r>
      <w:r>
        <w:rPr/>
        <w:t>od</w:t>
      </w:r>
      <w:r>
        <w:rPr>
          <w:spacing w:val="-6"/>
        </w:rPr>
        <w:t> </w:t>
      </w:r>
      <w:r>
        <w:rPr/>
        <w:t>preddiplomske</w:t>
      </w:r>
      <w:r>
        <w:rPr>
          <w:spacing w:val="-8"/>
        </w:rPr>
        <w:t> </w:t>
      </w:r>
      <w:r>
        <w:rPr/>
        <w:t>do</w:t>
      </w:r>
      <w:r>
        <w:rPr>
          <w:spacing w:val="-7"/>
        </w:rPr>
        <w:t> </w:t>
      </w:r>
      <w:r>
        <w:rPr/>
        <w:t>doktorske</w:t>
      </w:r>
      <w:r>
        <w:rPr>
          <w:spacing w:val="-5"/>
        </w:rPr>
        <w:t> </w:t>
      </w:r>
      <w:r>
        <w:rPr/>
        <w:t>razine</w:t>
      </w:r>
      <w:r>
        <w:rPr>
          <w:spacing w:val="-8"/>
        </w:rPr>
        <w:t> </w:t>
      </w:r>
      <w:r>
        <w:rPr/>
        <w:t>obrazovanja</w:t>
      </w:r>
      <w:r>
        <w:rPr>
          <w:spacing w:val="-2"/>
        </w:rPr>
        <w:t> </w:t>
      </w:r>
      <w:r>
        <w:rPr/>
        <w:t>na</w:t>
      </w:r>
      <w:r>
        <w:rPr>
          <w:spacing w:val="-8"/>
        </w:rPr>
        <w:t> </w:t>
      </w:r>
      <w:r>
        <w:rPr/>
        <w:t>četiri</w:t>
      </w:r>
      <w:r>
        <w:rPr>
          <w:spacing w:val="-7"/>
        </w:rPr>
        <w:t> </w:t>
      </w:r>
      <w:r>
        <w:rPr/>
        <w:t>fakulteta</w:t>
      </w:r>
      <w:r>
        <w:rPr>
          <w:spacing w:val="-8"/>
        </w:rPr>
        <w:t> </w:t>
      </w:r>
      <w:r>
        <w:rPr/>
        <w:t>i poslovne škole koji djeluju u okviru</w:t>
      </w:r>
      <w:r>
        <w:rPr>
          <w:spacing w:val="-3"/>
        </w:rPr>
        <w:t> </w:t>
      </w:r>
      <w:r>
        <w:rPr/>
        <w:t>sveučilišta.</w:t>
      </w:r>
    </w:p>
    <w:p>
      <w:pPr>
        <w:pStyle w:val="BodyText"/>
        <w:spacing w:line="259" w:lineRule="auto" w:before="156"/>
        <w:ind w:left="536" w:right="531"/>
        <w:jc w:val="both"/>
      </w:pPr>
      <w:r>
        <w:rPr/>
        <w:t>S</w:t>
      </w:r>
      <w:r>
        <w:rPr>
          <w:spacing w:val="-12"/>
        </w:rPr>
        <w:t> </w:t>
      </w:r>
      <w:r>
        <w:rPr/>
        <w:t>obzirom</w:t>
      </w:r>
      <w:r>
        <w:rPr>
          <w:spacing w:val="-11"/>
        </w:rPr>
        <w:t> </w:t>
      </w:r>
      <w:r>
        <w:rPr/>
        <w:t>na</w:t>
      </w:r>
      <w:r>
        <w:rPr>
          <w:spacing w:val="-13"/>
        </w:rPr>
        <w:t> </w:t>
      </w:r>
      <w:r>
        <w:rPr/>
        <w:t>fluktuacije</w:t>
      </w:r>
      <w:r>
        <w:rPr>
          <w:spacing w:val="-11"/>
        </w:rPr>
        <w:t> </w:t>
      </w:r>
      <w:r>
        <w:rPr/>
        <w:t>na</w:t>
      </w:r>
      <w:r>
        <w:rPr>
          <w:spacing w:val="-12"/>
        </w:rPr>
        <w:t> </w:t>
      </w:r>
      <w:r>
        <w:rPr/>
        <w:t>tržištu</w:t>
      </w:r>
      <w:r>
        <w:rPr>
          <w:spacing w:val="-10"/>
        </w:rPr>
        <w:t> </w:t>
      </w:r>
      <w:r>
        <w:rPr/>
        <w:t>rada,</w:t>
      </w:r>
      <w:r>
        <w:rPr>
          <w:spacing w:val="-11"/>
        </w:rPr>
        <w:t> </w:t>
      </w:r>
      <w:r>
        <w:rPr/>
        <w:t>kao</w:t>
      </w:r>
      <w:r>
        <w:rPr>
          <w:spacing w:val="-11"/>
        </w:rPr>
        <w:t> </w:t>
      </w:r>
      <w:r>
        <w:rPr/>
        <w:t>i</w:t>
      </w:r>
      <w:r>
        <w:rPr>
          <w:spacing w:val="-11"/>
        </w:rPr>
        <w:t> </w:t>
      </w:r>
      <w:r>
        <w:rPr/>
        <w:t>kod</w:t>
      </w:r>
      <w:r>
        <w:rPr>
          <w:spacing w:val="-12"/>
        </w:rPr>
        <w:t> </w:t>
      </w:r>
      <w:r>
        <w:rPr/>
        <w:t>srednjoškolskog</w:t>
      </w:r>
      <w:r>
        <w:rPr>
          <w:spacing w:val="-11"/>
        </w:rPr>
        <w:t> </w:t>
      </w:r>
      <w:r>
        <w:rPr/>
        <w:t>obrazovanja,</w:t>
      </w:r>
      <w:r>
        <w:rPr>
          <w:spacing w:val="-12"/>
        </w:rPr>
        <w:t> </w:t>
      </w:r>
      <w:r>
        <w:rPr/>
        <w:t>Hrvatski</w:t>
      </w:r>
      <w:r>
        <w:rPr>
          <w:spacing w:val="-11"/>
        </w:rPr>
        <w:t> </w:t>
      </w:r>
      <w:r>
        <w:rPr/>
        <w:t>zavod za zapošljavanje daje preporuke o povećanju i smanjenju upisnih kvota za određene sveučilišne i stručne studije i u 2020.</w:t>
      </w:r>
      <w:r>
        <w:rPr>
          <w:spacing w:val="1"/>
        </w:rPr>
        <w:t> </w:t>
      </w:r>
      <w:r>
        <w:rPr/>
        <w:t>godini.</w:t>
      </w:r>
    </w:p>
    <w:p>
      <w:pPr>
        <w:pStyle w:val="BodyText"/>
        <w:spacing w:line="259" w:lineRule="auto" w:before="160"/>
        <w:ind w:left="536" w:right="533"/>
        <w:jc w:val="both"/>
      </w:pPr>
      <w:r>
        <w:rPr/>
        <w:t>Na području gradova Sisak, Glina, Hrvatska Kostajnica i Petrinja, te općine Dvor, Gvozd, Donji Kukuruzari, Hrvatska Dubica, Majur, Lekenik, Martinska Ves, Sunja i Topusko identificirani su slijedeći</w:t>
      </w:r>
      <w:r>
        <w:rPr>
          <w:spacing w:val="-10"/>
        </w:rPr>
        <w:t> </w:t>
      </w:r>
      <w:r>
        <w:rPr/>
        <w:t>obrazovni</w:t>
      </w:r>
      <w:r>
        <w:rPr>
          <w:spacing w:val="-10"/>
        </w:rPr>
        <w:t> </w:t>
      </w:r>
      <w:r>
        <w:rPr/>
        <w:t>programi</w:t>
      </w:r>
      <w:r>
        <w:rPr>
          <w:spacing w:val="-8"/>
        </w:rPr>
        <w:t> </w:t>
      </w:r>
      <w:r>
        <w:rPr/>
        <w:t>u</w:t>
      </w:r>
      <w:r>
        <w:rPr>
          <w:spacing w:val="-9"/>
        </w:rPr>
        <w:t> </w:t>
      </w:r>
      <w:r>
        <w:rPr/>
        <w:t>kojima</w:t>
      </w:r>
      <w:r>
        <w:rPr>
          <w:spacing w:val="-7"/>
          <w:u w:val="single"/>
        </w:rPr>
        <w:t> </w:t>
      </w:r>
      <w:r>
        <w:rPr>
          <w:b/>
          <w:i/>
          <w:u w:val="single"/>
        </w:rPr>
        <w:t>treba</w:t>
      </w:r>
      <w:r>
        <w:rPr>
          <w:b/>
          <w:i/>
          <w:spacing w:val="-9"/>
          <w:u w:val="single"/>
        </w:rPr>
        <w:t> </w:t>
      </w:r>
      <w:r>
        <w:rPr>
          <w:b/>
          <w:i/>
          <w:u w:val="single"/>
        </w:rPr>
        <w:t>povećati</w:t>
      </w:r>
      <w:r>
        <w:rPr>
          <w:b/>
          <w:i/>
          <w:spacing w:val="-9"/>
          <w:u w:val="single"/>
        </w:rPr>
        <w:t> </w:t>
      </w:r>
      <w:r>
        <w:rPr>
          <w:b/>
          <w:i/>
          <w:u w:val="single"/>
        </w:rPr>
        <w:t>broj</w:t>
      </w:r>
      <w:r>
        <w:rPr>
          <w:b/>
          <w:i/>
          <w:spacing w:val="-7"/>
        </w:rPr>
        <w:t> </w:t>
      </w:r>
      <w:r>
        <w:rPr/>
        <w:t>upisanih</w:t>
      </w:r>
      <w:r>
        <w:rPr>
          <w:spacing w:val="-6"/>
        </w:rPr>
        <w:t> </w:t>
      </w:r>
      <w:r>
        <w:rPr/>
        <w:t>ili</w:t>
      </w:r>
      <w:r>
        <w:rPr>
          <w:spacing w:val="-10"/>
        </w:rPr>
        <w:t> </w:t>
      </w:r>
      <w:r>
        <w:rPr/>
        <w:t>stipendiranih</w:t>
      </w:r>
      <w:r>
        <w:rPr>
          <w:spacing w:val="-9"/>
        </w:rPr>
        <w:t> </w:t>
      </w:r>
      <w:r>
        <w:rPr/>
        <w:t>studenata:</w:t>
      </w:r>
    </w:p>
    <w:p>
      <w:pPr>
        <w:pStyle w:val="BodyText"/>
        <w:rPr>
          <w:sz w:val="20"/>
        </w:rPr>
      </w:pPr>
    </w:p>
    <w:p>
      <w:pPr>
        <w:pStyle w:val="BodyText"/>
        <w:spacing w:before="3"/>
        <w:rPr>
          <w:sz w:val="25"/>
        </w:rPr>
      </w:pPr>
    </w:p>
    <w:p>
      <w:pPr>
        <w:pStyle w:val="ListParagraph"/>
        <w:numPr>
          <w:ilvl w:val="0"/>
          <w:numId w:val="8"/>
        </w:numPr>
        <w:tabs>
          <w:tab w:pos="1257" w:val="left" w:leader="none"/>
        </w:tabs>
        <w:spacing w:line="240" w:lineRule="auto" w:before="85" w:after="0"/>
        <w:ind w:left="1256" w:right="0" w:hanging="361"/>
        <w:jc w:val="left"/>
        <w:rPr>
          <w:i/>
          <w:sz w:val="24"/>
        </w:rPr>
      </w:pPr>
      <w:r>
        <w:rPr>
          <w:rFonts w:ascii="Times New Roman" w:hAnsi="Times New Roman"/>
          <w:spacing w:val="-60"/>
          <w:sz w:val="24"/>
          <w:u w:val="single"/>
        </w:rPr>
        <w:t> </w:t>
      </w:r>
      <w:r>
        <w:rPr>
          <w:i/>
          <w:sz w:val="24"/>
          <w:u w:val="single"/>
        </w:rPr>
        <w:t>Stručni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Sestrinstvo</w:t>
      </w:r>
    </w:p>
    <w:p>
      <w:pPr>
        <w:pStyle w:val="BodyText"/>
        <w:spacing w:before="11"/>
        <w:rPr>
          <w:sz w:val="27"/>
        </w:rPr>
      </w:pPr>
    </w:p>
    <w:p>
      <w:pPr>
        <w:pStyle w:val="ListParagraph"/>
        <w:numPr>
          <w:ilvl w:val="0"/>
          <w:numId w:val="8"/>
        </w:numPr>
        <w:tabs>
          <w:tab w:pos="1257" w:val="left" w:leader="none"/>
        </w:tabs>
        <w:spacing w:line="240" w:lineRule="auto" w:before="1" w:after="0"/>
        <w:ind w:left="1256" w:right="0" w:hanging="361"/>
        <w:jc w:val="left"/>
        <w:rPr>
          <w:i/>
          <w:sz w:val="24"/>
        </w:rPr>
      </w:pPr>
      <w:r>
        <w:rPr>
          <w:rFonts w:ascii="Times New Roman" w:hAnsi="Times New Roman"/>
          <w:spacing w:val="-60"/>
          <w:sz w:val="24"/>
          <w:u w:val="single"/>
        </w:rPr>
        <w:t> </w:t>
      </w:r>
      <w:r>
        <w:rPr>
          <w:i/>
          <w:sz w:val="24"/>
          <w:u w:val="single"/>
        </w:rPr>
        <w:t>Sveučilišni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Medicina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Elektrotehnika i informacijska</w:t>
      </w:r>
      <w:r>
        <w:rPr>
          <w:spacing w:val="-1"/>
          <w:sz w:val="24"/>
        </w:rPr>
        <w:t> </w:t>
      </w:r>
      <w:r>
        <w:rPr>
          <w:sz w:val="24"/>
        </w:rPr>
        <w:t>tehnologija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Računarstvo</w:t>
      </w:r>
    </w:p>
    <w:p>
      <w:pPr>
        <w:spacing w:after="0" w:line="240" w:lineRule="auto"/>
        <w:jc w:val="left"/>
        <w:rPr>
          <w:sz w:val="24"/>
        </w:rPr>
        <w:sectPr>
          <w:pgSz w:w="11910" w:h="16840"/>
          <w:pgMar w:header="0" w:footer="514" w:top="1360" w:bottom="760" w:left="880" w:right="880"/>
        </w:sectPr>
      </w:pPr>
    </w:p>
    <w:p>
      <w:pPr>
        <w:pStyle w:val="ListParagraph"/>
        <w:numPr>
          <w:ilvl w:val="0"/>
          <w:numId w:val="9"/>
        </w:numPr>
        <w:tabs>
          <w:tab w:pos="1256" w:val="left" w:leader="none"/>
          <w:tab w:pos="1257" w:val="left" w:leader="none"/>
        </w:tabs>
        <w:spacing w:line="240" w:lineRule="auto" w:before="37" w:after="0"/>
        <w:ind w:left="1256" w:right="0" w:hanging="361"/>
        <w:jc w:val="left"/>
        <w:rPr>
          <w:sz w:val="24"/>
        </w:rPr>
      </w:pPr>
      <w:r>
        <w:rPr>
          <w:sz w:val="24"/>
        </w:rPr>
        <w:t>Strojarstvo</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Medicinska</w:t>
      </w:r>
      <w:r>
        <w:rPr>
          <w:spacing w:val="-3"/>
          <w:sz w:val="24"/>
        </w:rPr>
        <w:t> </w:t>
      </w:r>
      <w:r>
        <w:rPr>
          <w:sz w:val="24"/>
        </w:rPr>
        <w:t>biokemija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Farmacija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Građevinarstvo</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Kemijsko inženjerstvo</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Dentalna</w:t>
      </w:r>
      <w:r>
        <w:rPr>
          <w:spacing w:val="-3"/>
          <w:sz w:val="24"/>
        </w:rPr>
        <w:t> </w:t>
      </w:r>
      <w:r>
        <w:rPr>
          <w:sz w:val="24"/>
        </w:rPr>
        <w:t>medicina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Arhitektura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Pedagogija</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Rehabilitacija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Psihologija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pict>
          <v:shape style="position:absolute;margin-left:99.454002pt;margin-top:4.24573pt;width:357.35pt;height:378.3pt;mso-position-horizontal-relative:page;mso-position-vertical-relative:paragraph;z-index:-262705152" coordorigin="1989,85" coordsize="7147,7566" path="m5004,6715l5002,6703,4999,6690,4995,6676,4989,6662,4982,6647,4973,6632,4962,6616,4948,6600,4933,6584,4831,6482,2947,4599,2940,4593,2930,4589,2920,4586,2909,4584,2898,4585,2889,4587,2880,4591,2871,4595,2861,4602,2851,4609,2841,4618,2829,4627,2818,4638,2806,4650,2796,4662,2787,4673,2780,4683,2774,4692,2769,4701,2765,4710,2763,4720,2761,4731,2764,4742,2768,4752,2771,4761,2777,4769,2785,4777,3329,5321,4220,6210,4277,6266,4495,6481,4495,6482,4495,6482,4494,6482,4342,6401,4292,6373,3877,6152,3655,6040,2949,5675,2382,5382,2352,5367,2324,5355,2298,5344,2275,5335,2254,5329,2233,5324,2214,5321,2198,5321,2182,5323,2166,5326,2152,5331,2138,5338,2123,5347,2108,5359,2094,5373,2010,5456,1999,5471,1992,5488,1989,5509,1990,5533,1996,5558,2010,5587,2032,5617,2062,5650,4047,7635,4055,7641,4064,7644,4075,7650,4084,7651,4095,7647,4106,7646,4118,7640,4132,7633,4142,7626,4152,7617,4164,7607,4176,7596,4188,7583,4198,7572,4207,7561,4214,7551,4219,7541,4223,7531,4226,7522,4228,7513,4232,7503,4232,7493,4227,7482,4223,7473,4217,7465,3603,6850,2731,5979,2422,5677,2424,5675,2486,5711,2550,5746,2748,5854,2814,5889,4551,6783,4592,6804,4630,6821,4665,6837,4696,6850,4725,6861,4751,6870,4775,6876,4796,6879,4817,6882,4836,6882,4852,6879,4867,6875,4882,6869,4896,6861,4910,6851,4923,6838,4989,6773,4996,6762,5000,6749,5002,6738,5004,6727,5004,6715m6344,5402l6343,5392,6339,5382,6334,5371,6326,5361,6316,5350,6303,5339,6288,5327,6270,5315,6249,5301,6115,5213,5974,5122,5233,4645,5233,4939,4958,5213,4787,5385,4674,5213,4163,4435,3940,4096,3940,4096,3940,4095,3941,4095,4460,4435,5233,4939,5233,4645,4906,4435,4378,4095,3829,3740,3818,3733,3807,3727,3797,3723,3787,3719,3773,3716,3763,3717,3749,3721,3738,3724,3728,3729,3717,3736,3705,3745,3693,3755,3680,3767,3666,3780,3637,3809,3624,3822,3613,3834,3604,3846,3596,3856,3590,3867,3585,3877,3582,3887,3579,3901,3577,3912,3582,3924,3585,3934,3589,3944,3595,3954,3601,3965,3686,4096,3905,4435,4406,5213,4619,5546,5118,6318,5161,6385,5175,6406,5188,6423,5200,6438,5211,6451,5222,6461,5232,6469,5243,6475,5253,6479,5263,6480,5273,6479,5284,6475,5295,6470,5306,6461,5318,6451,5331,6440,5345,6426,5358,6413,5370,6400,5379,6388,5387,6377,5394,6368,5398,6359,5401,6349,5403,6339,5403,6328,5403,6318,5398,6307,5395,6298,5389,6286,5381,6274,5017,5723,4971,5654,5241,5385,5504,5122,5644,5213,6136,5533,6148,5540,6160,5546,6169,5549,6179,5553,6188,5554,6198,5550,6206,5549,6216,5545,6225,5540,6236,5533,6246,5524,6258,5513,6271,5500,6286,5486,6300,5471,6313,5457,6323,5444,6332,5433,6339,5423,6343,5412,6344,5402m7236,4315l7236,4281,7235,4251,7233,4226,7231,4206,7228,4190,7224,4177,7221,4166,7217,4156,7213,4148,7208,4136,7202,4126,7194,4114,7179,4097,7171,4087,7162,4077,7152,4066,7141,4054,7130,4042,7116,4029,7098,4011,7081,3995,7066,3981,7052,3968,7039,3957,7027,3948,7016,3940,7007,3933,6997,3927,6987,3924,6974,3923,6969,3925,6964,3930,6958,3940,6954,3955,6953,3976,6955,4002,6958,4032,6959,4064,6960,4099,6959,4137,6957,4177,6952,4219,6943,4262,6932,4306,6916,4350,6894,4392,6865,4433,6830,4471,6782,4512,6730,4544,6674,4566,6613,4579,6549,4584,6481,4580,6409,4565,6333,4541,6271,4515,6205,4484,6138,4447,6068,4404,5996,4355,5935,4309,5872,4260,5808,4207,5744,4149,5677,4088,5610,4022,5553,3963,5499,3906,5448,3849,5399,3793,5354,3737,5312,3682,5272,3628,5222,3555,5178,3484,5139,3415,5106,3347,5078,3282,5052,3204,5035,3129,5028,3059,5029,2993,5040,2932,5061,2877,5091,2826,5129,2781,5169,2745,5210,2715,5252,2693,5295,2677,5339,2667,5382,2660,5423,2655,5463,2653,5500,2654,5535,2655,5567,2657,5623,2663,5644,2663,5659,2660,5669,2655,5671,2653,5674,2650,5676,2642,5675,2633,5673,2625,5669,2615,5654,2591,5647,2580,5639,2568,5629,2556,5618,2543,5605,2529,5590,2513,5575,2497,5561,2483,5547,2470,5535,2458,5523,2447,5511,2437,5490,2421,5481,2413,5469,2405,5458,2399,5447,2393,5438,2389,5426,2385,5412,2380,5395,2375,5376,2372,5351,2370,5323,2368,5291,2368,5256,2368,5221,2372,5186,2378,5150,2386,5114,2395,5079,2407,5043,2422,5008,2438,4975,2457,4943,2478,4912,2503,4884,2529,4827,2596,4782,2668,4750,2748,4731,2834,4725,2908,4725,2985,4733,3064,4749,3147,4773,3233,4796,3296,4823,3361,4853,3427,4887,3494,4925,3562,4967,3631,5013,3702,5057,3765,5103,3828,5153,3892,5205,3956,5261,4021,5320,4087,5382,4152,5447,4219,5511,4282,5575,4343,5639,4400,5701,4454,5763,4504,5824,4552,5884,4597,5944,4639,6022,4691,6099,4737,6174,4777,6247,4812,6319,4841,6389,4866,6470,4889,6548,4903,6623,4910,6696,4909,6766,4900,6847,4880,6924,4846,6995,4801,7060,4745,7094,4708,7125,4670,7151,4631,7172,4590,7174,4584,7189,4547,7203,4506,7215,4465,7224,4425,7230,4387,7234,4350,7236,4315m8482,3253l8482,3244,8477,3235,8472,3226,8465,3217,8457,3209,8449,3202,8440,3194,8428,3185,8415,3175,8398,3164,8314,3110,7790,2791,7724,2751,7678,2723,7630,2695,7542,2647,7501,2625,7461,2606,7423,2589,7386,2574,7351,2561,7316,2551,7283,2543,7251,2536,7247,2536,7222,2533,7192,2531,7164,2532,7136,2536,7146,2491,7153,2445,7157,2399,7157,2353,7154,2306,7147,2258,7136,2209,7121,2160,7103,2111,7080,2061,7053,2011,7021,1959,6984,1908,6943,1856,6897,1804,6897,2362,6893,2401,6885,2439,6871,2477,6852,2514,6827,2550,6796,2584,6630,2751,5908,2029,5944,1993,6051,1885,6076,1861,6099,1840,6120,1822,6139,1808,6157,1795,6174,1785,6192,1776,6211,1769,6269,1754,6328,1751,6388,1760,6448,1780,6508,1811,6570,1852,6632,1901,6695,1960,6732,1999,6766,2038,6796,2078,6824,2119,6847,2160,6866,2201,6880,2242,6890,2282,6896,2322,6897,2362,6897,1804,6896,1803,6846,1751,6845,1750,6790,1697,6734,1648,6678,1604,6623,1565,6568,1532,6512,1504,6457,1480,6402,1461,6348,1447,6294,1439,6242,1437,6190,1439,6138,1447,6088,1460,6039,1479,5990,1503,5974,1513,5958,1525,5923,1550,5904,1566,5884,1584,5862,1605,5838,1628,5566,1900,5556,1913,5550,1929,5547,1947,5548,1968,5555,1993,5569,2019,5590,2048,5618,2080,7611,4072,7620,4079,7629,4083,7639,4086,7648,4087,7658,4084,7667,4081,7676,4078,7686,4074,7696,4068,7706,4061,7717,4053,7728,4043,7740,4031,7752,4019,7762,4007,7771,3996,7779,3986,7786,3972,7791,3961,7793,3949,7795,3940,7795,3930,7792,3920,7788,3911,7781,3901,6860,2981,6974,2867,7004,2840,7035,2820,7068,2805,7102,2795,7138,2791,7176,2791,7215,2795,7255,2804,7298,2816,7342,2832,7387,2851,7433,2875,7481,2901,7531,2929,7582,2959,7635,2991,8269,3385,8281,3392,8291,3397,8301,3401,8312,3407,8323,3408,8335,3406,8345,3405,8355,3402,8364,3397,8374,3391,8384,3384,8395,3375,8406,3365,8419,3353,8432,3339,8444,3325,8454,3313,8463,3302,8470,3292,8475,3283,8478,3273,8481,3265,8482,3253m9136,2599l9135,2590,9128,2571,9121,2562,7424,866,7254,696,7620,330,7623,324,7623,314,7622,305,7619,294,7607,272,7600,262,7592,251,7582,239,7571,226,7558,213,7544,198,7529,182,7513,167,7498,153,7484,140,7471,128,7459,118,7448,109,7437,102,7427,96,7414,89,7403,86,7394,85,7384,85,7378,88,6477,989,6473,996,6475,1005,6475,1015,6478,1025,6485,1037,6491,1047,6499,1058,6507,1070,6517,1081,6529,1095,6541,1110,6555,1125,6571,1141,6586,1156,6601,1170,6615,1182,6628,1192,6640,1202,6651,1211,6662,1218,6683,1230,6693,1233,6703,1233,6712,1235,6719,1231,7084,866,8950,2732,8959,2739,8969,2743,8979,2747,8988,2748,8998,2744,9007,2742,9016,2738,9026,2734,9036,2729,9046,2721,9057,2713,9068,2703,9080,2692,9092,2679,9102,2668,9111,2657,9118,2647,9123,2636,9127,2627,9130,2618,9132,2609,9136,2599e" filled="true" fillcolor="#c0c0c0" stroked="false">
            <v:path arrowok="t"/>
            <v:fill opacity="32896f" type="solid"/>
            <w10:wrap type="none"/>
          </v:shape>
        </w:pict>
      </w:r>
      <w:r>
        <w:rPr>
          <w:sz w:val="24"/>
        </w:rPr>
        <w:t>Logopedija</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Socijalni</w:t>
      </w:r>
      <w:r>
        <w:rPr>
          <w:spacing w:val="-1"/>
          <w:sz w:val="24"/>
        </w:rPr>
        <w:t> </w:t>
      </w:r>
      <w:r>
        <w:rPr>
          <w:sz w:val="24"/>
        </w:rPr>
        <w:t>rad</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Matematika i fizika, smjer</w:t>
      </w:r>
      <w:r>
        <w:rPr>
          <w:spacing w:val="-2"/>
          <w:sz w:val="24"/>
        </w:rPr>
        <w:t> </w:t>
      </w:r>
      <w:r>
        <w:rPr>
          <w:sz w:val="24"/>
        </w:rPr>
        <w:t>nastavnički</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Matematika, smjer</w:t>
      </w:r>
      <w:r>
        <w:rPr>
          <w:spacing w:val="2"/>
          <w:sz w:val="24"/>
        </w:rPr>
        <w:t> </w:t>
      </w:r>
      <w:r>
        <w:rPr>
          <w:sz w:val="24"/>
        </w:rPr>
        <w:t>nastavnički</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Anglistika</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Germanistika</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Fizika i kemija, smjer</w:t>
      </w:r>
      <w:r>
        <w:rPr>
          <w:spacing w:val="-5"/>
          <w:sz w:val="24"/>
        </w:rPr>
        <w:t> </w:t>
      </w:r>
      <w:r>
        <w:rPr>
          <w:sz w:val="24"/>
        </w:rPr>
        <w:t>nastavnički</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Biologija i kemija, smjer</w:t>
      </w:r>
      <w:r>
        <w:rPr>
          <w:spacing w:val="-6"/>
          <w:sz w:val="24"/>
        </w:rPr>
        <w:t> </w:t>
      </w:r>
      <w:r>
        <w:rPr>
          <w:sz w:val="24"/>
        </w:rPr>
        <w:t>nastavnički</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Socijalna</w:t>
      </w:r>
      <w:r>
        <w:rPr>
          <w:spacing w:val="-3"/>
          <w:sz w:val="24"/>
        </w:rPr>
        <w:t> </w:t>
      </w:r>
      <w:r>
        <w:rPr>
          <w:sz w:val="24"/>
        </w:rPr>
        <w:t>pedagogija</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Hrvatski jezik i</w:t>
      </w:r>
      <w:r>
        <w:rPr>
          <w:spacing w:val="-2"/>
          <w:sz w:val="24"/>
        </w:rPr>
        <w:t> </w:t>
      </w:r>
      <w:r>
        <w:rPr>
          <w:sz w:val="24"/>
        </w:rPr>
        <w:t>književnost</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Fizika, nastavnički</w:t>
      </w:r>
      <w:r>
        <w:rPr>
          <w:spacing w:val="-1"/>
          <w:sz w:val="24"/>
        </w:rPr>
        <w:t> </w:t>
      </w:r>
      <w:r>
        <w:rPr>
          <w:sz w:val="24"/>
        </w:rPr>
        <w:t>smjer</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Kemija, nastavnički</w:t>
      </w:r>
      <w:r>
        <w:rPr>
          <w:spacing w:val="-3"/>
          <w:sz w:val="24"/>
        </w:rPr>
        <w:t> </w:t>
      </w:r>
      <w:r>
        <w:rPr>
          <w:sz w:val="24"/>
        </w:rPr>
        <w:t>smjer</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Glazbena</w:t>
      </w:r>
      <w:r>
        <w:rPr>
          <w:spacing w:val="-3"/>
          <w:sz w:val="24"/>
        </w:rPr>
        <w:t> </w:t>
      </w:r>
      <w:r>
        <w:rPr>
          <w:sz w:val="24"/>
        </w:rPr>
        <w:t>pedagogija</w:t>
      </w:r>
    </w:p>
    <w:p>
      <w:pPr>
        <w:pStyle w:val="BodyText"/>
      </w:pPr>
    </w:p>
    <w:p>
      <w:pPr>
        <w:pStyle w:val="BodyText"/>
        <w:spacing w:before="11"/>
        <w:rPr>
          <w:sz w:val="29"/>
        </w:rPr>
      </w:pPr>
    </w:p>
    <w:p>
      <w:pPr>
        <w:pStyle w:val="BodyText"/>
        <w:ind w:left="536"/>
        <w:jc w:val="both"/>
      </w:pPr>
      <w:r>
        <w:rPr/>
        <w:t>Također, preporuke HZZ-a sukladno trendovima na tržištu rada usmjerene su i ka smanjivanju</w:t>
      </w:r>
    </w:p>
    <w:p>
      <w:pPr>
        <w:pStyle w:val="BodyText"/>
        <w:spacing w:before="24"/>
        <w:ind w:left="536"/>
        <w:jc w:val="both"/>
      </w:pPr>
      <w:r>
        <w:rPr/>
        <w:t>broja upisanih i stipendiranih studenata u određenim obrazovnim programima i to:</w:t>
      </w:r>
    </w:p>
    <w:p>
      <w:pPr>
        <w:pStyle w:val="BodyText"/>
      </w:pPr>
    </w:p>
    <w:p>
      <w:pPr>
        <w:pStyle w:val="BodyText"/>
        <w:spacing w:before="10"/>
        <w:rPr>
          <w:sz w:val="27"/>
        </w:rPr>
      </w:pPr>
    </w:p>
    <w:p>
      <w:pPr>
        <w:pStyle w:val="ListParagraph"/>
        <w:numPr>
          <w:ilvl w:val="0"/>
          <w:numId w:val="10"/>
        </w:numPr>
        <w:tabs>
          <w:tab w:pos="1257" w:val="left" w:leader="none"/>
        </w:tabs>
        <w:spacing w:line="240" w:lineRule="auto" w:before="1" w:after="0"/>
        <w:ind w:left="1256" w:right="0" w:hanging="361"/>
        <w:jc w:val="left"/>
        <w:rPr>
          <w:i/>
          <w:sz w:val="24"/>
        </w:rPr>
      </w:pPr>
      <w:r>
        <w:rPr>
          <w:rFonts w:ascii="Times New Roman" w:hAnsi="Times New Roman"/>
          <w:spacing w:val="-60"/>
          <w:sz w:val="24"/>
          <w:u w:val="single"/>
        </w:rPr>
        <w:t> </w:t>
      </w:r>
      <w:r>
        <w:rPr>
          <w:i/>
          <w:sz w:val="24"/>
          <w:u w:val="single"/>
        </w:rPr>
        <w:t>Stručni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Primjena informacijske tehnologije u</w:t>
      </w:r>
      <w:r>
        <w:rPr>
          <w:spacing w:val="-6"/>
          <w:sz w:val="24"/>
        </w:rPr>
        <w:t> </w:t>
      </w:r>
      <w:r>
        <w:rPr>
          <w:sz w:val="24"/>
        </w:rPr>
        <w:t>poslovanju</w:t>
      </w:r>
    </w:p>
    <w:p>
      <w:pPr>
        <w:pStyle w:val="BodyText"/>
      </w:pPr>
    </w:p>
    <w:p>
      <w:pPr>
        <w:pStyle w:val="BodyText"/>
        <w:spacing w:before="11"/>
        <w:rPr>
          <w:sz w:val="29"/>
        </w:rPr>
      </w:pPr>
    </w:p>
    <w:p>
      <w:pPr>
        <w:pStyle w:val="ListParagraph"/>
        <w:numPr>
          <w:ilvl w:val="0"/>
          <w:numId w:val="10"/>
        </w:numPr>
        <w:tabs>
          <w:tab w:pos="1257" w:val="left" w:leader="none"/>
        </w:tabs>
        <w:spacing w:line="240" w:lineRule="auto" w:before="1" w:after="0"/>
        <w:ind w:left="1256" w:right="0" w:hanging="361"/>
        <w:jc w:val="left"/>
        <w:rPr>
          <w:i/>
          <w:sz w:val="24"/>
        </w:rPr>
      </w:pPr>
      <w:r>
        <w:rPr>
          <w:rFonts w:ascii="Times New Roman" w:hAnsi="Times New Roman"/>
          <w:spacing w:val="-60"/>
          <w:sz w:val="24"/>
          <w:u w:val="single"/>
        </w:rPr>
        <w:t> </w:t>
      </w:r>
      <w:r>
        <w:rPr>
          <w:i/>
          <w:sz w:val="24"/>
          <w:u w:val="single"/>
        </w:rPr>
        <w:t>Sveučilišni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Politologija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Poslovna</w:t>
      </w:r>
      <w:r>
        <w:rPr>
          <w:spacing w:val="-3"/>
          <w:sz w:val="24"/>
        </w:rPr>
        <w:t> </w:t>
      </w:r>
      <w:r>
        <w:rPr>
          <w:sz w:val="24"/>
        </w:rPr>
        <w:t>ekonomija</w:t>
      </w:r>
    </w:p>
    <w:p>
      <w:pPr>
        <w:pStyle w:val="BodyText"/>
      </w:pPr>
    </w:p>
    <w:p>
      <w:pPr>
        <w:pStyle w:val="BodyText"/>
        <w:spacing w:before="1"/>
        <w:rPr>
          <w:sz w:val="30"/>
        </w:rPr>
      </w:pPr>
    </w:p>
    <w:p>
      <w:pPr>
        <w:pStyle w:val="BodyText"/>
        <w:spacing w:line="259" w:lineRule="auto"/>
        <w:ind w:left="536" w:right="532"/>
        <w:jc w:val="both"/>
      </w:pPr>
      <w:r>
        <w:rPr/>
        <w:t>Na</w:t>
      </w:r>
      <w:r>
        <w:rPr>
          <w:spacing w:val="-15"/>
        </w:rPr>
        <w:t> </w:t>
      </w:r>
      <w:r>
        <w:rPr/>
        <w:t>području</w:t>
      </w:r>
      <w:r>
        <w:rPr>
          <w:spacing w:val="-13"/>
        </w:rPr>
        <w:t> </w:t>
      </w:r>
      <w:r>
        <w:rPr/>
        <w:t>gradova</w:t>
      </w:r>
      <w:r>
        <w:rPr>
          <w:spacing w:val="-14"/>
        </w:rPr>
        <w:t> </w:t>
      </w:r>
      <w:r>
        <w:rPr/>
        <w:t>Kutina,</w:t>
      </w:r>
      <w:r>
        <w:rPr>
          <w:spacing w:val="-14"/>
        </w:rPr>
        <w:t> </w:t>
      </w:r>
      <w:r>
        <w:rPr/>
        <w:t>Novska</w:t>
      </w:r>
      <w:r>
        <w:rPr>
          <w:spacing w:val="-12"/>
        </w:rPr>
        <w:t> </w:t>
      </w:r>
      <w:r>
        <w:rPr/>
        <w:t>i</w:t>
      </w:r>
      <w:r>
        <w:rPr>
          <w:spacing w:val="-14"/>
        </w:rPr>
        <w:t> </w:t>
      </w:r>
      <w:r>
        <w:rPr/>
        <w:t>Popovača,</w:t>
      </w:r>
      <w:r>
        <w:rPr>
          <w:spacing w:val="-12"/>
        </w:rPr>
        <w:t> </w:t>
      </w:r>
      <w:r>
        <w:rPr/>
        <w:t>te</w:t>
      </w:r>
      <w:r>
        <w:rPr>
          <w:spacing w:val="-15"/>
        </w:rPr>
        <w:t> </w:t>
      </w:r>
      <w:r>
        <w:rPr/>
        <w:t>općina</w:t>
      </w:r>
      <w:r>
        <w:rPr>
          <w:spacing w:val="-12"/>
        </w:rPr>
        <w:t> </w:t>
      </w:r>
      <w:r>
        <w:rPr/>
        <w:t>Velika</w:t>
      </w:r>
      <w:r>
        <w:rPr>
          <w:spacing w:val="-12"/>
        </w:rPr>
        <w:t> </w:t>
      </w:r>
      <w:r>
        <w:rPr/>
        <w:t>Ludina,</w:t>
      </w:r>
      <w:r>
        <w:rPr>
          <w:spacing w:val="-14"/>
        </w:rPr>
        <w:t> </w:t>
      </w:r>
      <w:r>
        <w:rPr/>
        <w:t>Lipovljani</w:t>
      </w:r>
      <w:r>
        <w:rPr>
          <w:spacing w:val="-12"/>
        </w:rPr>
        <w:t> </w:t>
      </w:r>
      <w:r>
        <w:rPr/>
        <w:t>i</w:t>
      </w:r>
      <w:r>
        <w:rPr>
          <w:spacing w:val="-14"/>
        </w:rPr>
        <w:t> </w:t>
      </w:r>
      <w:r>
        <w:rPr/>
        <w:t>Jasenovac identificirani su slijedeći obrazovani program u kojima je potrebno</w:t>
      </w:r>
      <w:r>
        <w:rPr>
          <w:u w:val="single"/>
        </w:rPr>
        <w:t> </w:t>
      </w:r>
      <w:r>
        <w:rPr>
          <w:b/>
          <w:i/>
          <w:u w:val="single"/>
        </w:rPr>
        <w:t>povećati broj</w:t>
      </w:r>
      <w:r>
        <w:rPr>
          <w:b/>
          <w:i/>
        </w:rPr>
        <w:t> </w:t>
      </w:r>
      <w:r>
        <w:rPr/>
        <w:t>upisanih i stipendiranih</w:t>
      </w:r>
      <w:r>
        <w:rPr>
          <w:spacing w:val="-2"/>
        </w:rPr>
        <w:t> </w:t>
      </w:r>
      <w:r>
        <w:rPr/>
        <w:t>studenata:</w:t>
      </w:r>
    </w:p>
    <w:p>
      <w:pPr>
        <w:pStyle w:val="ListParagraph"/>
        <w:numPr>
          <w:ilvl w:val="0"/>
          <w:numId w:val="11"/>
        </w:numPr>
        <w:tabs>
          <w:tab w:pos="1257" w:val="left" w:leader="none"/>
        </w:tabs>
        <w:spacing w:line="240" w:lineRule="auto" w:before="159" w:after="0"/>
        <w:ind w:left="1256" w:right="0" w:hanging="361"/>
        <w:jc w:val="left"/>
        <w:rPr>
          <w:i/>
          <w:sz w:val="24"/>
        </w:rPr>
      </w:pPr>
      <w:r>
        <w:rPr>
          <w:rFonts w:ascii="Times New Roman" w:hAnsi="Times New Roman"/>
          <w:spacing w:val="-60"/>
          <w:sz w:val="24"/>
          <w:u w:val="single"/>
        </w:rPr>
        <w:t> </w:t>
      </w:r>
      <w:r>
        <w:rPr>
          <w:i/>
          <w:sz w:val="24"/>
          <w:u w:val="single"/>
        </w:rPr>
        <w:t>Stručni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Građevinarstvo</w:t>
      </w:r>
    </w:p>
    <w:p>
      <w:pPr>
        <w:spacing w:after="0" w:line="240" w:lineRule="auto"/>
        <w:jc w:val="left"/>
        <w:rPr>
          <w:sz w:val="24"/>
        </w:rPr>
        <w:sectPr>
          <w:pgSz w:w="11910" w:h="16840"/>
          <w:pgMar w:header="0" w:footer="514" w:top="1360" w:bottom="760" w:left="880" w:right="880"/>
        </w:sectPr>
      </w:pPr>
    </w:p>
    <w:p>
      <w:pPr>
        <w:pStyle w:val="ListParagraph"/>
        <w:numPr>
          <w:ilvl w:val="0"/>
          <w:numId w:val="11"/>
        </w:numPr>
        <w:tabs>
          <w:tab w:pos="1257" w:val="left" w:leader="none"/>
        </w:tabs>
        <w:spacing w:line="240" w:lineRule="auto" w:before="134" w:after="0"/>
        <w:ind w:left="1256" w:right="0" w:hanging="361"/>
        <w:jc w:val="left"/>
        <w:rPr>
          <w:i/>
          <w:sz w:val="24"/>
        </w:rPr>
      </w:pPr>
      <w:r>
        <w:rPr>
          <w:i/>
          <w:sz w:val="24"/>
          <w:u w:val="single"/>
        </w:rPr>
        <w:t>Sveučilišni</w:t>
      </w:r>
      <w:r>
        <w:rPr>
          <w:i/>
          <w:spacing w:val="-1"/>
          <w:sz w:val="24"/>
          <w:u w:val="single"/>
        </w:rPr>
        <w:t> </w:t>
      </w:r>
      <w:r>
        <w:rPr>
          <w:i/>
          <w:sz w:val="24"/>
          <w:u w:val="single"/>
        </w:rPr>
        <w:t>studij</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Medicina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Logopedija</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Računarstvo</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Elektrotehnika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Anglistika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Matematika</w:t>
      </w:r>
    </w:p>
    <w:p>
      <w:pPr>
        <w:pStyle w:val="ListParagraph"/>
        <w:numPr>
          <w:ilvl w:val="0"/>
          <w:numId w:val="9"/>
        </w:numPr>
        <w:tabs>
          <w:tab w:pos="1256" w:val="left" w:leader="none"/>
          <w:tab w:pos="1257" w:val="left" w:leader="none"/>
        </w:tabs>
        <w:spacing w:line="240" w:lineRule="auto" w:before="21" w:after="0"/>
        <w:ind w:left="1256" w:right="0" w:hanging="361"/>
        <w:jc w:val="left"/>
        <w:rPr>
          <w:sz w:val="24"/>
        </w:rPr>
      </w:pPr>
      <w:r>
        <w:rPr>
          <w:sz w:val="24"/>
        </w:rPr>
        <w:t>Građevinarstvo</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Rehabilitacija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pict>
          <v:shape style="position:absolute;margin-left:99.454002pt;margin-top:4.24573pt;width:357.35pt;height:378.3pt;mso-position-horizontal-relative:page;mso-position-vertical-relative:paragraph;z-index:-262704128" coordorigin="1989,85" coordsize="7147,7566" path="m5004,6715l5002,6703,4999,6690,4995,6676,4989,6662,4982,6647,4973,6632,4962,6616,4948,6600,4933,6584,4831,6482,2947,4599,2940,4593,2930,4589,2920,4586,2909,4584,2898,4585,2889,4587,2880,4591,2871,4595,2861,4602,2851,4609,2841,4618,2829,4627,2818,4638,2806,4650,2796,4662,2787,4673,2780,4683,2774,4692,2769,4701,2765,4710,2763,4720,2761,4731,2764,4742,2768,4752,2771,4761,2777,4769,2785,4777,3329,5321,4220,6210,4277,6266,4495,6481,4495,6482,4495,6482,4494,6482,4342,6401,4292,6373,3877,6152,3655,6040,2949,5675,2382,5382,2352,5367,2324,5355,2298,5344,2275,5335,2254,5329,2233,5324,2214,5321,2198,5321,2182,5323,2166,5326,2152,5331,2138,5338,2123,5347,2108,5359,2094,5373,2010,5456,1999,5471,1992,5488,1989,5509,1990,5533,1996,5558,2010,5587,2032,5617,2062,5650,4047,7635,4055,7641,4064,7644,4075,7650,4084,7651,4095,7647,4106,7646,4118,7640,4132,7633,4142,7626,4152,7617,4164,7607,4176,7596,4188,7583,4198,7572,4207,7561,4214,7551,4219,7541,4223,7531,4226,7522,4228,7513,4232,7503,4232,7493,4227,7482,4223,7473,4217,7465,3603,6850,2731,5979,2422,5677,2424,5675,2486,5711,2550,5746,2748,5854,2814,5889,4551,6783,4592,6804,4630,6821,4665,6837,4696,6850,4725,6861,4751,6870,4775,6876,4796,6879,4817,6882,4836,6882,4852,6879,4867,6875,4882,6869,4896,6861,4910,6851,4923,6838,4989,6773,4996,6762,5000,6749,5002,6738,5004,6727,5004,6715m6344,5402l6343,5392,6339,5382,6334,5371,6326,5361,6316,5350,6303,5339,6288,5327,6270,5315,6249,5301,6115,5213,5974,5122,5233,4645,5233,4939,4958,5213,4787,5385,4674,5213,4163,4435,3940,4096,3940,4096,3940,4095,3941,4095,4460,4435,5233,4939,5233,4645,4906,4435,4378,4095,3829,3740,3818,3733,3807,3727,3797,3723,3787,3719,3773,3716,3763,3717,3749,3721,3738,3724,3728,3729,3717,3736,3705,3745,3693,3755,3680,3767,3666,3780,3637,3809,3624,3822,3613,3834,3604,3846,3596,3856,3590,3867,3585,3877,3582,3887,3579,3901,3577,3912,3582,3924,3585,3934,3589,3944,3595,3954,3601,3965,3686,4096,3905,4435,4406,5213,4619,5546,5118,6318,5161,6385,5175,6406,5188,6423,5200,6438,5211,6451,5222,6461,5232,6469,5243,6475,5253,6479,5263,6480,5273,6479,5284,6475,5295,6470,5306,6461,5318,6451,5331,6440,5345,6426,5358,6413,5370,6400,5379,6388,5387,6377,5394,6368,5398,6359,5401,6349,5403,6339,5403,6328,5403,6318,5398,6307,5395,6298,5389,6286,5381,6274,5017,5723,4971,5654,5241,5385,5504,5122,5644,5213,6136,5533,6148,5540,6160,5546,6169,5549,6179,5553,6188,5554,6198,5550,6206,5549,6216,5545,6225,5540,6236,5533,6246,5524,6258,5513,6271,5500,6286,5486,6300,5471,6313,5457,6323,5444,6332,5433,6339,5423,6343,5412,6344,5402m7236,4315l7236,4281,7235,4251,7233,4226,7231,4206,7228,4190,7224,4177,7221,4166,7217,4156,7213,4148,7208,4136,7202,4126,7194,4114,7179,4097,7171,4087,7162,4077,7152,4066,7141,4054,7130,4042,7116,4029,7098,4011,7081,3995,7066,3981,7052,3968,7039,3957,7027,3948,7016,3940,7007,3933,6997,3927,6987,3924,6974,3923,6969,3925,6964,3930,6958,3940,6954,3955,6953,3976,6955,4002,6958,4032,6959,4064,6960,4099,6959,4137,6957,4177,6952,4219,6943,4262,6932,4306,6916,4350,6894,4392,6865,4433,6830,4471,6782,4512,6730,4544,6674,4566,6613,4579,6549,4584,6481,4580,6409,4565,6333,4541,6271,4515,6205,4484,6138,4447,6068,4404,5996,4355,5935,4309,5872,4260,5808,4207,5744,4149,5677,4088,5610,4022,5553,3963,5499,3906,5448,3849,5399,3793,5354,3737,5312,3682,5272,3628,5222,3555,5178,3484,5139,3415,5106,3347,5078,3282,5052,3204,5035,3129,5028,3059,5029,2993,5040,2932,5061,2877,5091,2826,5129,2781,5169,2745,5210,2715,5252,2693,5295,2677,5339,2667,5382,2660,5423,2655,5463,2653,5500,2654,5535,2655,5567,2657,5623,2663,5644,2663,5659,2660,5669,2655,5671,2653,5674,2650,5676,2642,5675,2633,5673,2625,5669,2615,5654,2591,5647,2580,5639,2568,5629,2556,5618,2543,5605,2529,5590,2513,5575,2497,5561,2483,5547,2470,5535,2458,5523,2447,5511,2437,5490,2421,5481,2413,5469,2405,5458,2399,5447,2393,5438,2389,5426,2385,5412,2380,5395,2375,5376,2372,5351,2370,5323,2368,5291,2368,5256,2368,5221,2372,5186,2378,5150,2386,5114,2395,5079,2407,5043,2422,5008,2438,4975,2457,4943,2478,4912,2503,4884,2529,4827,2596,4782,2668,4750,2748,4731,2834,4725,2908,4725,2985,4733,3064,4749,3147,4773,3233,4796,3296,4823,3361,4853,3427,4887,3494,4925,3562,4967,3631,5013,3702,5057,3765,5103,3828,5153,3892,5205,3956,5261,4021,5320,4087,5382,4152,5447,4219,5511,4282,5575,4343,5639,4400,5701,4454,5763,4504,5824,4552,5884,4597,5944,4639,6022,4691,6099,4737,6174,4777,6247,4812,6319,4841,6389,4866,6470,4889,6548,4903,6623,4910,6696,4909,6766,4900,6847,4880,6924,4846,6995,4801,7060,4745,7094,4708,7125,4670,7151,4631,7172,4590,7174,4584,7189,4547,7203,4506,7215,4465,7224,4425,7230,4387,7234,4350,7236,4315m8482,3253l8482,3244,8477,3235,8472,3226,8465,3217,8457,3209,8449,3202,8440,3194,8428,3185,8415,3175,8398,3164,8314,3110,7790,2791,7724,2751,7678,2723,7630,2695,7542,2647,7501,2625,7461,2606,7423,2589,7386,2574,7351,2561,7316,2551,7283,2543,7251,2536,7247,2536,7222,2533,7192,2531,7164,2532,7136,2536,7146,2491,7153,2445,7157,2399,7157,2353,7154,2306,7147,2258,7136,2209,7121,2160,7103,2111,7080,2061,7053,2011,7021,1959,6984,1908,6943,1856,6897,1804,6897,2362,6893,2401,6885,2439,6871,2477,6852,2514,6827,2550,6796,2584,6630,2751,5908,2029,5944,1993,6051,1885,6076,1861,6099,1840,6120,1822,6139,1808,6157,1795,6174,1785,6192,1776,6211,1769,6269,1754,6328,1751,6388,1760,6448,1780,6508,1811,6570,1852,6632,1901,6695,1960,6732,1999,6766,2038,6796,2078,6824,2119,6847,2160,6866,2201,6880,2242,6890,2282,6896,2322,6897,2362,6897,1804,6896,1803,6846,1751,6845,1750,6790,1697,6734,1648,6678,1604,6623,1565,6568,1532,6512,1504,6457,1480,6402,1461,6348,1447,6294,1439,6242,1437,6190,1439,6138,1447,6088,1460,6039,1479,5990,1503,5974,1513,5958,1525,5923,1550,5904,1566,5884,1584,5862,1605,5838,1628,5566,1900,5556,1913,5550,1929,5547,1947,5548,1968,5555,1993,5569,2019,5590,2048,5618,2080,7611,4072,7620,4079,7629,4083,7639,4086,7648,4087,7658,4084,7667,4081,7676,4078,7686,4074,7696,4068,7706,4061,7717,4053,7728,4043,7740,4031,7752,4019,7762,4007,7771,3996,7779,3986,7786,3972,7791,3961,7793,3949,7795,3940,7795,3930,7792,3920,7788,3911,7781,3901,6860,2981,6974,2867,7004,2840,7035,2820,7068,2805,7102,2795,7138,2791,7176,2791,7215,2795,7255,2804,7298,2816,7342,2832,7387,2851,7433,2875,7481,2901,7531,2929,7582,2959,7635,2991,8269,3385,8281,3392,8291,3397,8301,3401,8312,3407,8323,3408,8335,3406,8345,3405,8355,3402,8364,3397,8374,3391,8384,3384,8395,3375,8406,3365,8419,3353,8432,3339,8444,3325,8454,3313,8463,3302,8470,3292,8475,3283,8478,3273,8481,3265,8482,3253m9136,2599l9135,2590,9128,2571,9121,2562,7424,866,7254,696,7620,330,7623,324,7623,314,7622,305,7619,294,7607,272,7600,262,7592,251,7582,239,7571,226,7558,213,7544,198,7529,182,7513,167,7498,153,7484,140,7471,128,7459,118,7448,109,7437,102,7427,96,7414,89,7403,86,7394,85,7384,85,7378,88,6477,989,6473,996,6475,1005,6475,1015,6478,1025,6485,1037,6491,1047,6499,1058,6507,1070,6517,1081,6529,1095,6541,1110,6555,1125,6571,1141,6586,1156,6601,1170,6615,1182,6628,1192,6640,1202,6651,1211,6662,1218,6683,1230,6693,1233,6703,1233,6712,1235,6719,1231,7084,866,8950,2732,8959,2739,8969,2743,8979,2747,8988,2748,8998,2744,9007,2742,9016,2738,9026,2734,9036,2729,9046,2721,9057,2713,9068,2703,9080,2692,9092,2679,9102,2668,9111,2657,9118,2647,9123,2636,9127,2627,9130,2618,9132,2609,9136,2599e" filled="true" fillcolor="#c0c0c0" stroked="false">
            <v:path arrowok="t"/>
            <v:fill opacity="32896f" type="solid"/>
            <w10:wrap type="none"/>
          </v:shape>
        </w:pict>
      </w:r>
      <w:r>
        <w:rPr>
          <w:sz w:val="24"/>
        </w:rPr>
        <w:t>Farmacija</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Strojarstvo</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Studij za instrumentaliste –</w:t>
      </w:r>
      <w:r>
        <w:rPr>
          <w:spacing w:val="-7"/>
          <w:sz w:val="24"/>
        </w:rPr>
        <w:t> </w:t>
      </w:r>
      <w:r>
        <w:rPr>
          <w:sz w:val="24"/>
        </w:rPr>
        <w:t>klavir</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Studij za instrumentaliste –</w:t>
      </w:r>
      <w:r>
        <w:rPr>
          <w:spacing w:val="-8"/>
          <w:sz w:val="24"/>
        </w:rPr>
        <w:t> </w:t>
      </w:r>
      <w:r>
        <w:rPr>
          <w:sz w:val="24"/>
        </w:rPr>
        <w:t>gitara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Klasična</w:t>
      </w:r>
      <w:r>
        <w:rPr>
          <w:spacing w:val="-1"/>
          <w:sz w:val="24"/>
        </w:rPr>
        <w:t> </w:t>
      </w:r>
      <w:r>
        <w:rPr>
          <w:sz w:val="24"/>
        </w:rPr>
        <w:t>harmonika</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Informatika</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Germanistika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Veterinarska</w:t>
      </w:r>
      <w:r>
        <w:rPr>
          <w:spacing w:val="-1"/>
          <w:sz w:val="24"/>
        </w:rPr>
        <w:t> </w:t>
      </w:r>
      <w:r>
        <w:rPr>
          <w:sz w:val="24"/>
        </w:rPr>
        <w:t>medicina</w:t>
      </w:r>
    </w:p>
    <w:p>
      <w:pPr>
        <w:pStyle w:val="ListParagraph"/>
        <w:numPr>
          <w:ilvl w:val="0"/>
          <w:numId w:val="9"/>
        </w:numPr>
        <w:tabs>
          <w:tab w:pos="1256" w:val="left" w:leader="none"/>
          <w:tab w:pos="1257" w:val="left" w:leader="none"/>
        </w:tabs>
        <w:spacing w:line="240" w:lineRule="auto" w:before="24" w:after="0"/>
        <w:ind w:left="1256" w:right="0" w:hanging="361"/>
        <w:jc w:val="left"/>
        <w:rPr>
          <w:sz w:val="24"/>
        </w:rPr>
      </w:pPr>
      <w:r>
        <w:rPr>
          <w:sz w:val="24"/>
        </w:rPr>
        <w:t>Fizika, smjer</w:t>
      </w:r>
      <w:r>
        <w:rPr>
          <w:spacing w:val="-3"/>
          <w:sz w:val="24"/>
        </w:rPr>
        <w:t> </w:t>
      </w:r>
      <w:r>
        <w:rPr>
          <w:sz w:val="24"/>
        </w:rPr>
        <w:t>nastavnički</w:t>
      </w:r>
    </w:p>
    <w:p>
      <w:pPr>
        <w:pStyle w:val="ListParagraph"/>
        <w:numPr>
          <w:ilvl w:val="0"/>
          <w:numId w:val="9"/>
        </w:numPr>
        <w:tabs>
          <w:tab w:pos="1256" w:val="left" w:leader="none"/>
          <w:tab w:pos="1257" w:val="left" w:leader="none"/>
        </w:tabs>
        <w:spacing w:line="240" w:lineRule="auto" w:before="22" w:after="0"/>
        <w:ind w:left="1256" w:right="0" w:hanging="361"/>
        <w:jc w:val="left"/>
        <w:rPr>
          <w:sz w:val="24"/>
        </w:rPr>
      </w:pPr>
      <w:r>
        <w:rPr>
          <w:sz w:val="24"/>
        </w:rPr>
        <w:t>Socijalni</w:t>
      </w:r>
      <w:r>
        <w:rPr>
          <w:spacing w:val="-1"/>
          <w:sz w:val="24"/>
        </w:rPr>
        <w:t> </w:t>
      </w:r>
      <w:r>
        <w:rPr>
          <w:sz w:val="24"/>
        </w:rPr>
        <w:t>rad</w:t>
      </w:r>
    </w:p>
    <w:p>
      <w:pPr>
        <w:pStyle w:val="ListParagraph"/>
        <w:numPr>
          <w:ilvl w:val="0"/>
          <w:numId w:val="9"/>
        </w:numPr>
        <w:tabs>
          <w:tab w:pos="1256" w:val="left" w:leader="none"/>
          <w:tab w:pos="1257" w:val="left" w:leader="none"/>
        </w:tabs>
        <w:spacing w:line="240" w:lineRule="auto" w:before="23" w:after="0"/>
        <w:ind w:left="1256" w:right="0" w:hanging="361"/>
        <w:jc w:val="left"/>
        <w:rPr>
          <w:sz w:val="24"/>
        </w:rPr>
      </w:pPr>
      <w:r>
        <w:rPr>
          <w:sz w:val="24"/>
        </w:rPr>
        <w:t>Kemijsko inženjerstvo</w:t>
      </w:r>
    </w:p>
    <w:p>
      <w:pPr>
        <w:pStyle w:val="BodyText"/>
      </w:pPr>
    </w:p>
    <w:p>
      <w:pPr>
        <w:pStyle w:val="BodyText"/>
        <w:spacing w:before="2"/>
        <w:rPr>
          <w:sz w:val="28"/>
        </w:rPr>
      </w:pPr>
    </w:p>
    <w:p>
      <w:pPr>
        <w:pStyle w:val="Heading3"/>
        <w:numPr>
          <w:ilvl w:val="1"/>
          <w:numId w:val="3"/>
        </w:numPr>
        <w:tabs>
          <w:tab w:pos="1022" w:val="left" w:leader="none"/>
        </w:tabs>
        <w:spacing w:line="240" w:lineRule="auto" w:before="0" w:after="0"/>
        <w:ind w:left="1021" w:right="0" w:hanging="486"/>
        <w:jc w:val="left"/>
        <w:rPr>
          <w:b w:val="0"/>
        </w:rPr>
      </w:pPr>
      <w:bookmarkStart w:name="_bookmark19" w:id="34"/>
      <w:bookmarkEnd w:id="34"/>
      <w:r>
        <w:rPr/>
      </w:r>
      <w:bookmarkStart w:name="_bookmark19" w:id="35"/>
      <w:bookmarkEnd w:id="35"/>
      <w:r>
        <w:rPr>
          <w:b w:val="0"/>
          <w:color w:val="2E5395"/>
        </w:rPr>
        <w:t>Cj</w:t>
      </w:r>
      <w:r>
        <w:rPr>
          <w:b w:val="0"/>
          <w:color w:val="2E5395"/>
        </w:rPr>
        <w:t>eloživotno</w:t>
      </w:r>
      <w:r>
        <w:rPr>
          <w:b w:val="0"/>
          <w:color w:val="2E5395"/>
          <w:spacing w:val="-1"/>
        </w:rPr>
        <w:t> </w:t>
      </w:r>
      <w:r>
        <w:rPr>
          <w:b w:val="0"/>
          <w:color w:val="2E5395"/>
        </w:rPr>
        <w:t>učenje</w:t>
      </w:r>
    </w:p>
    <w:p>
      <w:pPr>
        <w:pStyle w:val="BodyText"/>
        <w:spacing w:before="10"/>
        <w:rPr>
          <w:rFonts w:ascii="Calibri Light"/>
          <w:b w:val="0"/>
          <w:sz w:val="38"/>
        </w:rPr>
      </w:pPr>
    </w:p>
    <w:p>
      <w:pPr>
        <w:pStyle w:val="BodyText"/>
        <w:spacing w:line="259" w:lineRule="auto"/>
        <w:ind w:left="536" w:right="538"/>
        <w:jc w:val="both"/>
      </w:pPr>
      <w:r>
        <w:rPr/>
        <w:t>Cjeloživotno učenje (eng.“lifelong learning“) određuje se kao sveukupna aktivnost učenja tijekom života, a s ciljem unapređenja znanja, vještina i kompetencija unutar osobne i građanske, te društvene perspektive i/ili perspektive zaposlenja. Obuhvaća učenje u svim životnim razdobljima i u svim oblicima u kojima se ostvaruje (formalno, neformalno i informalno).</w:t>
      </w:r>
    </w:p>
    <w:p>
      <w:pPr>
        <w:pStyle w:val="BodyText"/>
        <w:spacing w:line="259" w:lineRule="auto" w:before="158"/>
        <w:ind w:left="536" w:right="531"/>
        <w:jc w:val="both"/>
      </w:pPr>
      <w:r>
        <w:rPr/>
        <w:t>Neformalno obrazovanje predstavlja dopunu formalnom obrazovanju, a neophodno je radi proširenja postojećih znanja i stjecanja novih znanja, vještina i sposobnosti za obavljanje različitih oblika poslovne aktivnosti. Ovaj je oblik obrazovanja najbliži konkretnoj praksi, što znači da polaznicima pruža mogućnosti stjecanja znanja, vještina i sposobnosti koje će primijeniti u aktualnoj ili budućoj radnoj situaciji. Svrha neformalnog obrazovanja je da adekvatno</w:t>
      </w:r>
      <w:r>
        <w:rPr>
          <w:spacing w:val="-9"/>
        </w:rPr>
        <w:t> </w:t>
      </w:r>
      <w:r>
        <w:rPr/>
        <w:t>pripremi</w:t>
      </w:r>
      <w:r>
        <w:rPr>
          <w:spacing w:val="-6"/>
        </w:rPr>
        <w:t> </w:t>
      </w:r>
      <w:r>
        <w:rPr/>
        <w:t>i</w:t>
      </w:r>
      <w:r>
        <w:rPr>
          <w:spacing w:val="-7"/>
        </w:rPr>
        <w:t> </w:t>
      </w:r>
      <w:r>
        <w:rPr/>
        <w:t>producira</w:t>
      </w:r>
      <w:r>
        <w:rPr>
          <w:spacing w:val="-6"/>
        </w:rPr>
        <w:t> </w:t>
      </w:r>
      <w:r>
        <w:rPr/>
        <w:t>ljudske</w:t>
      </w:r>
      <w:r>
        <w:rPr>
          <w:spacing w:val="-4"/>
        </w:rPr>
        <w:t> </w:t>
      </w:r>
      <w:r>
        <w:rPr/>
        <w:t>resurse</w:t>
      </w:r>
      <w:r>
        <w:rPr>
          <w:spacing w:val="-6"/>
        </w:rPr>
        <w:t> </w:t>
      </w:r>
      <w:r>
        <w:rPr/>
        <w:t>koji</w:t>
      </w:r>
      <w:r>
        <w:rPr>
          <w:spacing w:val="-5"/>
        </w:rPr>
        <w:t> </w:t>
      </w:r>
      <w:r>
        <w:rPr/>
        <w:t>će</w:t>
      </w:r>
      <w:r>
        <w:rPr>
          <w:spacing w:val="-3"/>
        </w:rPr>
        <w:t> </w:t>
      </w:r>
      <w:r>
        <w:rPr/>
        <w:t>stečena</w:t>
      </w:r>
      <w:r>
        <w:rPr>
          <w:spacing w:val="-6"/>
        </w:rPr>
        <w:t> </w:t>
      </w:r>
      <w:r>
        <w:rPr/>
        <w:t>znanja,</w:t>
      </w:r>
      <w:r>
        <w:rPr>
          <w:spacing w:val="-7"/>
        </w:rPr>
        <w:t> </w:t>
      </w:r>
      <w:r>
        <w:rPr/>
        <w:t>sposobnosti</w:t>
      </w:r>
      <w:r>
        <w:rPr>
          <w:spacing w:val="-6"/>
        </w:rPr>
        <w:t> </w:t>
      </w:r>
      <w:r>
        <w:rPr/>
        <w:t>i</w:t>
      </w:r>
      <w:r>
        <w:rPr>
          <w:spacing w:val="-5"/>
        </w:rPr>
        <w:t> </w:t>
      </w:r>
      <w:r>
        <w:rPr/>
        <w:t>vještine</w:t>
      </w:r>
      <w:r>
        <w:rPr>
          <w:spacing w:val="-6"/>
        </w:rPr>
        <w:t> </w:t>
      </w:r>
      <w:r>
        <w:rPr/>
        <w:t>u kratkom roku moći primijeniti u konkretnim radnim sredinama. Uslijed dinamičnih i brzih promjena, traži se adekvatno prilagođavanje tim promjenama i kvalitetno odgovaranje zaposlenika na zahtjeve koji dolaze s tim promjenama. Upravo neformalno obrazovanje, svojim programima i sadržajima, priprema zaposlenike (ljudske resurse) za takve promjene. Stoga, opravdano se može reći da je neformalno obrazovanje ono koje najviše i najjače može utjecati na razvoj ljudskih resursa, njihove stručnosti i kompetencija neophodnih za suočavanje s tržišnim izazovima i</w:t>
      </w:r>
      <w:r>
        <w:rPr>
          <w:spacing w:val="-6"/>
        </w:rPr>
        <w:t> </w:t>
      </w:r>
      <w:r>
        <w:rPr/>
        <w:t>konkurencijom.</w:t>
      </w:r>
    </w:p>
    <w:p>
      <w:pPr>
        <w:spacing w:after="0" w:line="259" w:lineRule="auto"/>
        <w:jc w:val="both"/>
        <w:sectPr>
          <w:pgSz w:w="11910" w:h="16840"/>
          <w:pgMar w:header="0" w:footer="514" w:top="1580" w:bottom="760" w:left="880" w:right="880"/>
        </w:sectPr>
      </w:pPr>
    </w:p>
    <w:p>
      <w:pPr>
        <w:pStyle w:val="BodyText"/>
        <w:spacing w:before="11"/>
        <w:rPr>
          <w:sz w:val="19"/>
        </w:rPr>
      </w:pPr>
    </w:p>
    <w:p>
      <w:pPr>
        <w:pStyle w:val="BodyText"/>
        <w:spacing w:line="259" w:lineRule="auto" w:before="52"/>
        <w:ind w:left="536" w:right="533"/>
        <w:jc w:val="both"/>
      </w:pPr>
      <w:r>
        <w:rPr/>
        <w:t>Uslijed sve bržeg i dinamičnijeg razvoja i napretka znanosti i tehnologija, te općenito društvenog</w:t>
      </w:r>
      <w:r>
        <w:rPr>
          <w:spacing w:val="-7"/>
        </w:rPr>
        <w:t> </w:t>
      </w:r>
      <w:r>
        <w:rPr/>
        <w:t>napretka</w:t>
      </w:r>
      <w:r>
        <w:rPr>
          <w:spacing w:val="-5"/>
        </w:rPr>
        <w:t> </w:t>
      </w:r>
      <w:r>
        <w:rPr/>
        <w:t>i</w:t>
      </w:r>
      <w:r>
        <w:rPr>
          <w:spacing w:val="-7"/>
        </w:rPr>
        <w:t> </w:t>
      </w:r>
      <w:r>
        <w:rPr/>
        <w:t>razvoja,</w:t>
      </w:r>
      <w:r>
        <w:rPr>
          <w:spacing w:val="-5"/>
        </w:rPr>
        <w:t> </w:t>
      </w:r>
      <w:r>
        <w:rPr/>
        <w:t>cjeloživotno</w:t>
      </w:r>
      <w:r>
        <w:rPr>
          <w:spacing w:val="-6"/>
        </w:rPr>
        <w:t> </w:t>
      </w:r>
      <w:r>
        <w:rPr/>
        <w:t>učenje</w:t>
      </w:r>
      <w:r>
        <w:rPr>
          <w:spacing w:val="-4"/>
        </w:rPr>
        <w:t> </w:t>
      </w:r>
      <w:r>
        <w:rPr/>
        <w:t>i</w:t>
      </w:r>
      <w:r>
        <w:rPr>
          <w:spacing w:val="-5"/>
        </w:rPr>
        <w:t> </w:t>
      </w:r>
      <w:r>
        <w:rPr/>
        <w:t>obrazovanje</w:t>
      </w:r>
      <w:r>
        <w:rPr>
          <w:spacing w:val="-7"/>
        </w:rPr>
        <w:t> </w:t>
      </w:r>
      <w:r>
        <w:rPr/>
        <w:t>nameće</w:t>
      </w:r>
      <w:r>
        <w:rPr>
          <w:spacing w:val="-3"/>
        </w:rPr>
        <w:t> </w:t>
      </w:r>
      <w:r>
        <w:rPr/>
        <w:t>se</w:t>
      </w:r>
      <w:r>
        <w:rPr>
          <w:spacing w:val="-4"/>
        </w:rPr>
        <w:t> </w:t>
      </w:r>
      <w:r>
        <w:rPr/>
        <w:t>kao</w:t>
      </w:r>
      <w:r>
        <w:rPr>
          <w:spacing w:val="-4"/>
        </w:rPr>
        <w:t> </w:t>
      </w:r>
      <w:r>
        <w:rPr/>
        <w:t>potreba</w:t>
      </w:r>
      <w:r>
        <w:rPr>
          <w:spacing w:val="-5"/>
        </w:rPr>
        <w:t> </w:t>
      </w:r>
      <w:r>
        <w:rPr/>
        <w:t>i</w:t>
      </w:r>
      <w:r>
        <w:rPr>
          <w:spacing w:val="-7"/>
        </w:rPr>
        <w:t> </w:t>
      </w:r>
      <w:r>
        <w:rPr/>
        <w:t>kao odlučujući faktor kako za pojedince, tako i za ekonomiju, politiku i društvo u cjelini. Postaje jasno da cjeloživotno učenje predstavlja temelj razvoja društava temeljenih na dinamičnom i konkurentnom znanju, sposobno odgovoriti na moderne zahtjeve tržišta</w:t>
      </w:r>
      <w:r>
        <w:rPr>
          <w:spacing w:val="-17"/>
        </w:rPr>
        <w:t> </w:t>
      </w:r>
      <w:r>
        <w:rPr/>
        <w:t>rada.</w:t>
      </w:r>
    </w:p>
    <w:p>
      <w:pPr>
        <w:pStyle w:val="BodyText"/>
        <w:spacing w:line="259" w:lineRule="auto" w:before="158"/>
        <w:ind w:left="536" w:right="530"/>
        <w:jc w:val="both"/>
      </w:pPr>
      <w:r>
        <w:rPr/>
        <w:pict>
          <v:shape style="position:absolute;margin-left:99.454002pt;margin-top:58.225761pt;width:357.35pt;height:378.3pt;mso-position-horizontal-relative:page;mso-position-vertical-relative:paragraph;z-index:-262703104" coordorigin="1989,1165" coordsize="7147,7566" path="m5004,7795l5002,7783,4999,7770,4995,7756,4989,7741,4982,7727,4973,7712,4962,7696,4948,7680,4933,7664,4831,7562,2947,5678,2940,5673,2930,5669,2920,5665,2909,5664,2898,5665,2889,5667,2880,5670,2871,5675,2861,5681,2851,5689,2841,5697,2829,5707,2818,5718,2806,5730,2796,5742,2787,5753,2780,5763,2774,5772,2769,5781,2765,5790,2763,5799,2761,5811,2764,5822,2768,5831,2771,5841,2777,5849,2785,5857,3329,6401,4220,7290,4277,7346,4495,7561,4495,7561,4495,7562,4494,7562,4342,7480,4292,7453,3877,7232,3655,7119,2949,6755,2382,6462,2352,6447,2324,6434,2298,6423,2275,6415,2254,6409,2233,6404,2214,6401,2198,6401,2182,6402,2166,6405,2152,6410,2138,6418,2123,6427,2108,6438,2094,6452,2010,6536,1999,6550,1992,6568,1989,6589,1990,6612,1996,6638,2010,6666,2032,6697,2062,6729,4047,8715,4055,8720,4064,8724,4075,8729,4084,8730,4095,8727,4106,8726,4118,8720,4132,8713,4142,8705,4152,8697,4164,8687,4176,8675,4188,8663,4198,8651,4207,8640,4214,8630,4219,8620,4223,8611,4226,8602,4228,8593,4232,8583,4232,8573,4227,8562,4223,8552,4217,8545,3603,7930,2731,7059,2422,6757,2424,6755,2486,6790,2550,6826,2748,6934,2814,6969,4551,7863,4592,7883,4630,7901,4665,7917,4696,7930,4725,7941,4751,7949,4775,7955,4796,7959,4817,7961,4836,7961,4852,7959,4867,7954,4882,7949,4896,7940,4910,7930,4923,7918,4989,7852,4996,7842,5000,7828,5002,7817,5004,7806,5004,7795m6344,6482l6343,6472,6339,6462,6334,6451,6326,6440,6316,6429,6303,6418,6288,6407,6270,6394,6249,6380,6115,6293,5974,6201,5233,5724,5233,6019,4958,6293,4787,6465,4674,6293,4163,5514,3940,5176,3940,5175,3940,5175,3941,5175,4460,5514,5233,6019,5233,5724,4906,5514,4378,5175,3829,4819,3818,4813,3807,4807,3797,4802,3787,4799,3773,4795,3763,4797,3749,4800,3738,4804,3728,4809,3717,4816,3705,4824,3693,4834,3680,4846,3666,4860,3637,4889,3624,4902,3613,4914,3604,4925,3596,4936,3590,4947,3585,4957,3582,4967,3579,4981,3577,4992,3582,5004,3585,5014,3589,5024,3595,5034,3601,5045,3686,5176,3905,5514,4406,6293,4619,6625,5118,7398,5161,7465,5175,7485,5188,7503,5200,7518,5211,7530,5222,7541,5232,7549,5243,7555,5253,7558,5263,7560,5273,7559,5284,7555,5295,7549,5306,7541,5318,7531,5331,7519,5345,7506,5358,7492,5370,7479,5379,7468,5387,7457,5394,7448,5398,7438,5401,7429,5403,7419,5403,7408,5403,7397,5398,7387,5395,7377,5389,7366,5381,7354,5017,6803,4971,6734,5241,6465,5504,6201,5644,6293,6136,6613,6148,6620,6160,6625,6169,6629,6179,6633,6188,6634,6198,6630,6206,6628,6216,6625,6225,6620,6236,6612,6246,6603,6258,6593,6271,6580,6286,6565,6300,6550,6313,6537,6323,6524,6332,6513,6339,6502,6343,6492,6344,6482m7236,5394l7236,5361,7235,5331,7233,5306,7231,5285,7228,5269,7224,5257,7221,5246,7217,5236,7213,5227,7208,5216,7202,5206,7194,5194,7179,5176,7171,5166,7162,5156,7152,5145,7141,5134,7130,5122,7116,5109,7098,5091,7081,5075,7066,5060,7052,5048,7039,5037,7027,5027,7016,5020,7007,5013,6997,5007,6987,5003,6974,5002,6969,5005,6964,5010,6958,5020,6954,5035,6953,5056,6955,5082,6958,5112,6959,5144,6960,5179,6959,5217,6957,5257,6952,5298,6943,5341,6932,5386,6916,5430,6894,5472,6865,5512,6830,5551,6782,5592,6730,5624,6674,5646,6613,5659,6549,5664,6481,5659,6409,5645,6333,5620,6271,5595,6205,5564,6138,5527,6068,5484,5996,5434,5935,5389,5872,5339,5808,5286,5744,5229,5677,5167,5610,5102,5553,5043,5499,4985,5448,4929,5399,4872,5354,4817,5312,4762,5272,4708,5222,4635,5178,4563,5139,4494,5106,4427,5078,4362,5052,4283,5035,4209,5028,4139,5029,4073,5040,4012,5061,3956,5091,3906,5129,3860,5169,3824,5210,3795,5252,3772,5295,3757,5339,3747,5382,3739,5423,3734,5463,3732,5500,3733,5535,3735,5567,3737,5623,3743,5644,3742,5659,3740,5669,3735,5671,3732,5674,3730,5676,3721,5675,3712,5673,3704,5669,3695,5654,3670,5647,3659,5639,3648,5629,3635,5618,3622,5605,3608,5590,3593,5575,3577,5561,3563,5547,3550,5535,3538,5523,3527,5511,3517,5490,3500,5481,3493,5469,3485,5458,3478,5447,3473,5438,3469,5426,3464,5412,3460,5395,3455,5376,3451,5351,3449,5323,3448,5291,3447,5256,3448,5221,3452,5186,3458,5150,3465,5114,3475,5079,3487,5043,3501,5008,3518,4975,3536,4943,3558,4912,3582,4884,3609,4827,3675,4782,3748,4750,3827,4731,3914,4725,3988,4725,4064,4733,4144,4749,4227,4773,4312,4796,4376,4823,4440,4853,4506,4887,4573,4925,4642,4967,4711,5013,4782,5057,4844,5103,4907,5153,4971,5205,5036,5261,5101,5320,5166,5382,5232,5447,5298,5511,5362,5575,5422,5639,5479,5701,5533,5763,5584,5824,5632,5884,5677,5944,5718,6022,5770,6099,5816,6174,5856,6247,5891,6319,5921,6389,5946,6470,5968,6548,5983,6623,5989,6696,5988,6766,5980,6847,5959,6924,5926,6995,5881,7060,5824,7094,5787,7125,5749,7151,5710,7172,5669,7174,5664,7189,5627,7203,5586,7215,5545,7224,5505,7230,5467,7234,5430,7236,5394m8482,4332l8482,4323,8477,4315,8472,4306,8465,4297,8457,4289,8449,4282,8440,4273,8428,4264,8415,4254,8398,4243,8314,4189,7790,3871,7724,3830,7678,3802,7630,3775,7542,3726,7501,3705,7461,3685,7423,3668,7386,3654,7351,3641,7316,3631,7283,3623,7251,3616,7247,3615,7222,3612,7192,3611,7164,3612,7136,3615,7146,3570,7153,3525,7157,3479,7157,3432,7154,3385,7147,3338,7136,3289,7121,3240,7103,3191,7080,3141,7053,3090,7021,3039,6984,2988,6943,2936,6897,2884,6897,3441,6893,3480,6885,3519,6871,3557,6852,3594,6827,3629,6796,3664,6630,3830,5908,3108,5944,3072,6051,2965,6076,2941,6099,2920,6120,2902,6139,2887,6157,2875,6174,2864,6192,2856,6211,2849,6269,2834,6328,2831,6388,2839,6448,2860,6508,2891,6570,2931,6632,2981,6695,3040,6732,3078,6766,3118,6796,3158,6824,3199,6847,3240,6866,3281,6880,3321,6890,3361,6896,3402,6897,3441,6897,2884,6896,2883,6846,2831,6845,2830,6790,2776,6734,2728,6678,2684,6623,2645,6568,2611,6512,2583,6457,2560,6402,2541,6348,2527,6294,2519,6242,2516,6190,2519,6138,2526,6088,2540,6039,2559,5990,2582,5974,2593,5958,2605,5923,2630,5904,2646,5884,2664,5862,2684,5838,2708,5566,2980,5556,2993,5550,3008,5547,3026,5548,3047,5555,3072,5569,3099,5590,3128,5618,3159,7611,5151,7620,5159,7629,5162,7639,5166,7648,5167,7658,5163,7667,5161,7676,5158,7686,5153,7696,5148,7706,5141,7717,5132,7728,5122,7740,5111,7752,5098,7762,5087,7771,5076,7779,5066,7786,5052,7791,5041,7793,5029,7795,5019,7795,5009,7792,5000,7788,4990,7781,4981,6860,4060,6974,3946,7004,3920,7035,3899,7068,3884,7102,3875,7138,3871,7176,3871,7215,3875,7255,3883,7298,3896,7342,3912,7387,3931,7433,3954,7481,3980,7531,4008,7582,4038,7635,4071,8269,4465,8281,4471,8291,4477,8301,4481,8312,4486,8323,4488,8335,4486,8345,4485,8355,4482,8364,4477,8374,4471,8384,4463,8395,4454,8406,4444,8419,4433,8432,4418,8444,4405,8454,4393,8463,4382,8470,4372,8475,4362,8478,4353,8481,4344,8482,4332m9136,3679l9135,3670,9128,3651,9121,3641,7424,1945,7254,1775,7620,1410,7623,1403,7623,1393,7622,1384,7619,1374,7607,1352,7600,1341,7592,1330,7582,1318,7571,1306,7558,1292,7544,1278,7529,1262,7513,1246,7498,1232,7484,1219,7471,1208,7459,1198,7448,1189,7437,1181,7427,1175,7414,1168,7403,1166,7394,1165,7384,1165,7378,1168,6477,2069,6473,2076,6475,2085,6475,2094,6478,2104,6485,2117,6491,2127,6499,2138,6507,2149,6517,2161,6529,2175,6541,2189,6555,2205,6571,2220,6586,2236,6601,2249,6615,2261,6628,2272,6640,2282,6651,2290,6662,2297,6683,2310,6693,2313,6703,2313,6712,2314,6719,2311,7084,1945,8950,3812,8959,3819,8969,3823,8979,3826,8988,3827,8998,3824,9007,3821,9016,3818,9026,3814,9036,3808,9046,3801,9057,3792,9068,3782,9080,3771,9092,3759,9102,3747,9111,3736,9118,3726,9123,3716,9127,3707,9130,3698,9132,3689,9136,3679e" filled="true" fillcolor="#c0c0c0" stroked="false">
            <v:path arrowok="t"/>
            <v:fill opacity="32896f" type="solid"/>
            <w10:wrap type="none"/>
          </v:shape>
        </w:pict>
      </w:r>
      <w:r>
        <w:rPr/>
        <w:t>U usporedbi sa EU u kojoj je prosjek sudjelovanja odraslih osoba (25-64 godine) u cjeloživotnom učenju u 2018. godini iznosio 11,1%, u Republici Hrvatskoj on je još uvijek poražavajuće nizak i iznosi 2,9%. Iako nisu dostupni podaci za Sisačko moslavačku županiju, može se pretpostaviti da situacija na području Županije ne odudara znatno od prosjeka RH.</w:t>
      </w:r>
    </w:p>
    <w:p>
      <w:pPr>
        <w:pStyle w:val="BodyText"/>
        <w:spacing w:line="259" w:lineRule="auto" w:before="160"/>
        <w:ind w:left="536" w:right="529"/>
        <w:jc w:val="both"/>
      </w:pPr>
      <w:r>
        <w:rPr/>
        <w:t>U pogledu ustanova/institucija/organizacija u okviru kojih potencijalni korisnici mogu sudjelovati</w:t>
      </w:r>
      <w:r>
        <w:rPr>
          <w:spacing w:val="-11"/>
        </w:rPr>
        <w:t> </w:t>
      </w:r>
      <w:r>
        <w:rPr/>
        <w:t>u</w:t>
      </w:r>
      <w:r>
        <w:rPr>
          <w:spacing w:val="-9"/>
        </w:rPr>
        <w:t> </w:t>
      </w:r>
      <w:r>
        <w:rPr/>
        <w:t>raznim</w:t>
      </w:r>
      <w:r>
        <w:rPr>
          <w:spacing w:val="-12"/>
        </w:rPr>
        <w:t> </w:t>
      </w:r>
      <w:r>
        <w:rPr/>
        <w:t>oblicima</w:t>
      </w:r>
      <w:r>
        <w:rPr>
          <w:spacing w:val="-5"/>
        </w:rPr>
        <w:t> </w:t>
      </w:r>
      <w:r>
        <w:rPr/>
        <w:t>formalnih</w:t>
      </w:r>
      <w:r>
        <w:rPr>
          <w:spacing w:val="-9"/>
        </w:rPr>
        <w:t> </w:t>
      </w:r>
      <w:r>
        <w:rPr/>
        <w:t>i</w:t>
      </w:r>
      <w:r>
        <w:rPr>
          <w:spacing w:val="-10"/>
        </w:rPr>
        <w:t> </w:t>
      </w:r>
      <w:r>
        <w:rPr/>
        <w:t>neformalnih</w:t>
      </w:r>
      <w:r>
        <w:rPr>
          <w:spacing w:val="-9"/>
        </w:rPr>
        <w:t> </w:t>
      </w:r>
      <w:r>
        <w:rPr/>
        <w:t>sadržaja</w:t>
      </w:r>
      <w:r>
        <w:rPr>
          <w:spacing w:val="-8"/>
        </w:rPr>
        <w:t> </w:t>
      </w:r>
      <w:r>
        <w:rPr/>
        <w:t>koncepta</w:t>
      </w:r>
      <w:r>
        <w:rPr>
          <w:spacing w:val="-8"/>
        </w:rPr>
        <w:t> </w:t>
      </w:r>
      <w:r>
        <w:rPr/>
        <w:t>cjeloživotnog</w:t>
      </w:r>
      <w:r>
        <w:rPr>
          <w:spacing w:val="-12"/>
        </w:rPr>
        <w:t> </w:t>
      </w:r>
      <w:r>
        <w:rPr/>
        <w:t>učenja, na području Sisačko-moslavačke županije djeluje ih nekoliko, a to su Srednja strukovna škola Kotva d.o.o., POU Novska, POU Mencl, te POU</w:t>
      </w:r>
      <w:r>
        <w:rPr>
          <w:spacing w:val="-9"/>
        </w:rPr>
        <w:t> </w:t>
      </w:r>
      <w:r>
        <w:rPr/>
        <w:t>Kutina.</w:t>
      </w:r>
    </w:p>
    <w:p>
      <w:pPr>
        <w:pStyle w:val="BodyText"/>
        <w:spacing w:line="259" w:lineRule="auto" w:before="158"/>
        <w:ind w:left="536" w:right="532"/>
        <w:jc w:val="both"/>
      </w:pPr>
      <w:r>
        <w:rPr/>
        <w:t>Srednja strukovna škola Kotva iz Siska pravni je sljednik Pučkog otvorenog učilišta Kotva iz Petrinje koja je uz redovne programe srednjoškolskog obrazovanja preuzela i provedbu programa osnovnog i srednjoškolskog obrazovanja, prekvalifikacija, usavršavanja i osposobljavanja odraslih osoba od POU Kotva. Tako SSŠ Kotva provodi programe srednjoškolskog obrazovanja u četverogodišnjem trajanju za zanimanja tehničar cestovnog prometa, arhitektonski tehničar, građevinski tehničar, komercijalist, upravni referent, administrativni</w:t>
      </w:r>
      <w:r>
        <w:rPr>
          <w:spacing w:val="-7"/>
        </w:rPr>
        <w:t> </w:t>
      </w:r>
      <w:r>
        <w:rPr/>
        <w:t>tajnik;</w:t>
      </w:r>
      <w:r>
        <w:rPr>
          <w:spacing w:val="-7"/>
        </w:rPr>
        <w:t> </w:t>
      </w:r>
      <w:r>
        <w:rPr/>
        <w:t>u</w:t>
      </w:r>
      <w:r>
        <w:rPr>
          <w:spacing w:val="-6"/>
        </w:rPr>
        <w:t> </w:t>
      </w:r>
      <w:r>
        <w:rPr/>
        <w:t>trogodišnjem</w:t>
      </w:r>
      <w:r>
        <w:rPr>
          <w:spacing w:val="-7"/>
        </w:rPr>
        <w:t> </w:t>
      </w:r>
      <w:r>
        <w:rPr/>
        <w:t>trajanju</w:t>
      </w:r>
      <w:r>
        <w:rPr>
          <w:spacing w:val="-5"/>
        </w:rPr>
        <w:t> </w:t>
      </w:r>
      <w:r>
        <w:rPr/>
        <w:t>za</w:t>
      </w:r>
      <w:r>
        <w:rPr>
          <w:spacing w:val="-7"/>
        </w:rPr>
        <w:t> </w:t>
      </w:r>
      <w:r>
        <w:rPr/>
        <w:t>zanimanja</w:t>
      </w:r>
      <w:r>
        <w:rPr>
          <w:spacing w:val="-7"/>
        </w:rPr>
        <w:t> </w:t>
      </w:r>
      <w:r>
        <w:rPr/>
        <w:t>vozač</w:t>
      </w:r>
      <w:r>
        <w:rPr>
          <w:spacing w:val="-8"/>
        </w:rPr>
        <w:t> </w:t>
      </w:r>
      <w:r>
        <w:rPr/>
        <w:t>motornog</w:t>
      </w:r>
      <w:r>
        <w:rPr>
          <w:spacing w:val="-4"/>
        </w:rPr>
        <w:t> </w:t>
      </w:r>
      <w:r>
        <w:rPr/>
        <w:t>vozila,</w:t>
      </w:r>
      <w:r>
        <w:rPr>
          <w:spacing w:val="-7"/>
        </w:rPr>
        <w:t> </w:t>
      </w:r>
      <w:r>
        <w:rPr/>
        <w:t>prodavač, kuhar, konobar, slastičar, zidar, pekar, frizer, poljoprivredni gospodarstvenik, cvjećar, vrtlar, mesar;</w:t>
      </w:r>
      <w:r>
        <w:rPr>
          <w:spacing w:val="-16"/>
        </w:rPr>
        <w:t> </w:t>
      </w:r>
      <w:r>
        <w:rPr/>
        <w:t>programe</w:t>
      </w:r>
      <w:r>
        <w:rPr>
          <w:spacing w:val="-13"/>
        </w:rPr>
        <w:t> </w:t>
      </w:r>
      <w:r>
        <w:rPr/>
        <w:t>osposobljavanja</w:t>
      </w:r>
      <w:r>
        <w:rPr>
          <w:spacing w:val="-16"/>
        </w:rPr>
        <w:t> </w:t>
      </w:r>
      <w:r>
        <w:rPr/>
        <w:t>iz</w:t>
      </w:r>
      <w:r>
        <w:rPr>
          <w:spacing w:val="-15"/>
        </w:rPr>
        <w:t> </w:t>
      </w:r>
      <w:r>
        <w:rPr/>
        <w:t>područja</w:t>
      </w:r>
      <w:r>
        <w:rPr>
          <w:spacing w:val="-16"/>
        </w:rPr>
        <w:t> </w:t>
      </w:r>
      <w:r>
        <w:rPr/>
        <w:t>zaštite</w:t>
      </w:r>
      <w:r>
        <w:rPr>
          <w:spacing w:val="-15"/>
        </w:rPr>
        <w:t> </w:t>
      </w:r>
      <w:r>
        <w:rPr/>
        <w:t>od</w:t>
      </w:r>
      <w:r>
        <w:rPr>
          <w:spacing w:val="-14"/>
        </w:rPr>
        <w:t> </w:t>
      </w:r>
      <w:r>
        <w:rPr/>
        <w:t>požara,</w:t>
      </w:r>
      <w:r>
        <w:rPr>
          <w:spacing w:val="-16"/>
        </w:rPr>
        <w:t> </w:t>
      </w:r>
      <w:r>
        <w:rPr/>
        <w:t>rada</w:t>
      </w:r>
      <w:r>
        <w:rPr>
          <w:spacing w:val="-16"/>
        </w:rPr>
        <w:t> </w:t>
      </w:r>
      <w:r>
        <w:rPr/>
        <w:t>na</w:t>
      </w:r>
      <w:r>
        <w:rPr>
          <w:spacing w:val="-13"/>
        </w:rPr>
        <w:t> </w:t>
      </w:r>
      <w:r>
        <w:rPr/>
        <w:t>siguran</w:t>
      </w:r>
      <w:r>
        <w:rPr>
          <w:spacing w:val="-14"/>
        </w:rPr>
        <w:t> </w:t>
      </w:r>
      <w:r>
        <w:rPr/>
        <w:t>način,</w:t>
      </w:r>
      <w:r>
        <w:rPr>
          <w:spacing w:val="-16"/>
        </w:rPr>
        <w:t> </w:t>
      </w:r>
      <w:r>
        <w:rPr/>
        <w:t>prijevoz opasnih tvari i osoba koje rukuju njima ADR, rukovanja radnim strojevima, mljekar – sirar, te ostale programe osposobljavanja; programe prekvalifikacija za zanimanja upravni referent, administrativni tajnik, komercijalist, tehničar cestovnog prometa, vozač motornog vozila, građevinski tehničar, arhitektonski tehničar, prodavač, kuhar, konobar, slastičar, mesar, cvjećar, vrtlar, pekar, frizer, zidar, poljoprivredni gospodarstvenik; te programe usavršavanja za instruktora vožnje A, B, C, D i E kategorije, vozača u međunarodnom cestovnom prometu, te trgovačkog</w:t>
      </w:r>
      <w:r>
        <w:rPr>
          <w:spacing w:val="-1"/>
        </w:rPr>
        <w:t> </w:t>
      </w:r>
      <w:r>
        <w:rPr/>
        <w:t>poslovođu.</w:t>
      </w:r>
    </w:p>
    <w:p>
      <w:pPr>
        <w:pStyle w:val="BodyText"/>
        <w:spacing w:line="259" w:lineRule="auto" w:before="158"/>
        <w:ind w:left="536" w:right="533"/>
        <w:jc w:val="both"/>
      </w:pPr>
      <w:r>
        <w:rPr/>
        <w:t>POU</w:t>
      </w:r>
      <w:r>
        <w:rPr>
          <w:spacing w:val="-10"/>
        </w:rPr>
        <w:t> </w:t>
      </w:r>
      <w:r>
        <w:rPr/>
        <w:t>Novska</w:t>
      </w:r>
      <w:r>
        <w:rPr>
          <w:spacing w:val="-10"/>
        </w:rPr>
        <w:t> </w:t>
      </w:r>
      <w:r>
        <w:rPr/>
        <w:t>je</w:t>
      </w:r>
      <w:r>
        <w:rPr>
          <w:spacing w:val="-9"/>
        </w:rPr>
        <w:t> </w:t>
      </w:r>
      <w:r>
        <w:rPr/>
        <w:t>javna</w:t>
      </w:r>
      <w:r>
        <w:rPr>
          <w:spacing w:val="-11"/>
        </w:rPr>
        <w:t> </w:t>
      </w:r>
      <w:r>
        <w:rPr/>
        <w:t>ustanova</w:t>
      </w:r>
      <w:r>
        <w:rPr>
          <w:spacing w:val="-9"/>
        </w:rPr>
        <w:t> </w:t>
      </w:r>
      <w:r>
        <w:rPr/>
        <w:t>za</w:t>
      </w:r>
      <w:r>
        <w:rPr>
          <w:spacing w:val="-12"/>
        </w:rPr>
        <w:t> </w:t>
      </w:r>
      <w:r>
        <w:rPr/>
        <w:t>trajnu</w:t>
      </w:r>
      <w:r>
        <w:rPr>
          <w:spacing w:val="-11"/>
        </w:rPr>
        <w:t> </w:t>
      </w:r>
      <w:r>
        <w:rPr/>
        <w:t>naobrazbu,</w:t>
      </w:r>
      <w:r>
        <w:rPr>
          <w:spacing w:val="-9"/>
        </w:rPr>
        <w:t> </w:t>
      </w:r>
      <w:r>
        <w:rPr/>
        <w:t>kulturu</w:t>
      </w:r>
      <w:r>
        <w:rPr>
          <w:spacing w:val="-8"/>
        </w:rPr>
        <w:t> </w:t>
      </w:r>
      <w:r>
        <w:rPr/>
        <w:t>i</w:t>
      </w:r>
      <w:r>
        <w:rPr>
          <w:spacing w:val="-10"/>
        </w:rPr>
        <w:t> </w:t>
      </w:r>
      <w:r>
        <w:rPr/>
        <w:t>informiranje.</w:t>
      </w:r>
      <w:r>
        <w:rPr>
          <w:spacing w:val="-13"/>
        </w:rPr>
        <w:t> </w:t>
      </w:r>
      <w:r>
        <w:rPr/>
        <w:t>Učilište</w:t>
      </w:r>
      <w:r>
        <w:rPr>
          <w:spacing w:val="-8"/>
        </w:rPr>
        <w:t> </w:t>
      </w:r>
      <w:r>
        <w:rPr/>
        <w:t>neprestano radi na jačanju suradnje s gospodarstvenicima, zavodom za zapošljavanje, institucijama, lokalnom i regionalnom samoupravom, udrugama, organizacijama i pojedincima. Potiče okolinu</w:t>
      </w:r>
      <w:r>
        <w:rPr>
          <w:spacing w:val="-10"/>
        </w:rPr>
        <w:t> </w:t>
      </w:r>
      <w:r>
        <w:rPr/>
        <w:t>na</w:t>
      </w:r>
      <w:r>
        <w:rPr>
          <w:spacing w:val="-10"/>
        </w:rPr>
        <w:t> </w:t>
      </w:r>
      <w:r>
        <w:rPr/>
        <w:t>važnost</w:t>
      </w:r>
      <w:r>
        <w:rPr>
          <w:spacing w:val="-8"/>
        </w:rPr>
        <w:t> </w:t>
      </w:r>
      <w:r>
        <w:rPr/>
        <w:t>neformalnog</w:t>
      </w:r>
      <w:r>
        <w:rPr>
          <w:spacing w:val="-8"/>
        </w:rPr>
        <w:t> </w:t>
      </w:r>
      <w:r>
        <w:rPr/>
        <w:t>i</w:t>
      </w:r>
      <w:r>
        <w:rPr>
          <w:spacing w:val="-10"/>
        </w:rPr>
        <w:t> </w:t>
      </w:r>
      <w:r>
        <w:rPr/>
        <w:t>formalnog</w:t>
      </w:r>
      <w:r>
        <w:rPr>
          <w:spacing w:val="-7"/>
        </w:rPr>
        <w:t> </w:t>
      </w:r>
      <w:r>
        <w:rPr/>
        <w:t>obrazovanja,</w:t>
      </w:r>
      <w:r>
        <w:rPr>
          <w:spacing w:val="-9"/>
        </w:rPr>
        <w:t> </w:t>
      </w:r>
      <w:r>
        <w:rPr/>
        <w:t>pojačavanje</w:t>
      </w:r>
      <w:r>
        <w:rPr>
          <w:spacing w:val="-10"/>
        </w:rPr>
        <w:t> </w:t>
      </w:r>
      <w:r>
        <w:rPr/>
        <w:t>suradnje</w:t>
      </w:r>
      <w:r>
        <w:rPr>
          <w:spacing w:val="-9"/>
        </w:rPr>
        <w:t> </w:t>
      </w:r>
      <w:r>
        <w:rPr/>
        <w:t>s</w:t>
      </w:r>
      <w:r>
        <w:rPr>
          <w:spacing w:val="-10"/>
        </w:rPr>
        <w:t> </w:t>
      </w:r>
      <w:r>
        <w:rPr/>
        <w:t>poduzećima na programima stručnog osposobljavanja i dodatnog obrazovanja zaposlenika. Osnovna zadaća POU Novska je promicanje centra za cjeloživotno učenje na svim razinama te se neprestano prilagođavati novonastalim situacijama, a posebno potrebama na tržištu rada. POU Novska u okviru obrazovanja odraslih provodi programe obrazovanja za trogodišnje srednjoškolsko obrazovanje ili prekvalifikacije za zanimanja prodavač, kuhar i konobar, te IV. razreda srednjoškolskog obrazovanja za zanimanje</w:t>
      </w:r>
      <w:r>
        <w:rPr>
          <w:spacing w:val="-5"/>
        </w:rPr>
        <w:t> </w:t>
      </w:r>
      <w:r>
        <w:rPr/>
        <w:t>komercijalist.</w:t>
      </w:r>
    </w:p>
    <w:p>
      <w:pPr>
        <w:spacing w:after="0" w:line="259" w:lineRule="auto"/>
        <w:jc w:val="both"/>
        <w:sectPr>
          <w:pgSz w:w="11910" w:h="16840"/>
          <w:pgMar w:header="0" w:footer="514" w:top="1580" w:bottom="760" w:left="880" w:right="880"/>
        </w:sectPr>
      </w:pPr>
    </w:p>
    <w:p>
      <w:pPr>
        <w:pStyle w:val="BodyText"/>
        <w:spacing w:line="259" w:lineRule="auto" w:before="37"/>
        <w:ind w:left="536" w:right="530"/>
        <w:jc w:val="both"/>
      </w:pPr>
      <w:r>
        <w:rPr/>
        <w:t>Uz srednjoškolske programe POU Novska provodi i programe osposobljavanja za zanimanja njegovatelj/ica, keramičar/ka, parketar/ica, monter/ka suhe gradnje, operater na računalu, knjigovođa, voditelj/ica poljoprivrednog i agro-turističkog gospodarstva suradnik na poslovima grafičkog dizajna, šivač, slastičar, kuhar, konobar, te tečajeve stranih jezika. Rast broja polaznika tečajeva stranih jezika prisutan je od ulaska Republike Hrvatske u EU, kao i polaznika programa obrazovanja i/ili prekvalifikacija za zanimanja kuhar i konobar.</w:t>
      </w:r>
    </w:p>
    <w:p>
      <w:pPr>
        <w:pStyle w:val="BodyText"/>
        <w:spacing w:line="259" w:lineRule="auto" w:before="159"/>
        <w:ind w:left="536" w:right="533"/>
        <w:jc w:val="both"/>
      </w:pPr>
      <w:r>
        <w:rPr/>
        <w:pict>
          <v:shape style="position:absolute;margin-left:99.454002pt;margin-top:66.315735pt;width:357.35pt;height:378.3pt;mso-position-horizontal-relative:page;mso-position-vertical-relative:paragraph;z-index:-262702080" coordorigin="1989,1326" coordsize="7147,7566" path="m5004,7957l5002,7945,4999,7931,4995,7918,4989,7903,4982,7889,4973,7873,4962,7858,4948,7842,4933,7825,4831,7724,2947,5840,2940,5834,2930,5831,2920,5827,2909,5825,2898,5826,2889,5828,2880,5832,2871,5837,2861,5843,2851,5851,2841,5859,2829,5869,2818,5879,2806,5892,2796,5903,2787,5914,2780,5924,2774,5934,2769,5943,2765,5952,2763,5961,2761,5973,2764,5984,2768,5993,2771,6003,2777,6010,2785,6019,3329,6563,4220,7452,4277,7508,4495,7723,4495,7723,4495,7723,4494,7724,4342,7642,4292,7615,3877,7394,3655,7281,2949,6917,2382,6623,2352,6609,2324,6596,2298,6585,2275,6577,2254,6570,2233,6566,2214,6563,2198,6563,2182,6564,2166,6567,2152,6572,2138,6579,2123,6589,2108,6600,2094,6614,2010,6697,1999,6712,1992,6730,1989,6750,1990,6774,1996,6800,2010,6828,2032,6859,2062,6891,4047,8877,4055,8882,4064,8886,4075,8891,4084,8892,4095,8888,4106,8888,4118,8882,4132,8874,4142,8867,4152,8859,4164,8849,4176,8837,4188,8825,4198,8813,4207,8802,4214,8792,4219,8782,4223,8773,4226,8764,4228,8755,4232,8745,4232,8735,4227,8723,4223,8714,4217,8706,3603,8092,2731,7220,2422,6918,2424,6917,2486,6952,2550,6988,2748,7096,2814,7131,4551,8024,4592,8045,4630,8063,4665,8078,4696,8092,4725,8103,4751,8111,4775,8117,4796,8121,4817,8123,4836,8123,4852,8121,4867,8116,4882,8110,4896,8102,4910,8092,4923,8080,4989,8014,4996,8004,5000,7990,5002,7979,5004,7968,5004,7957m6344,6644l6343,6634,6339,6623,6334,6613,6326,6602,6316,6591,6303,6580,6288,6569,6270,6556,6249,6542,6115,6455,5974,6363,5233,5886,5233,6181,4958,6455,4787,6626,4674,6455,4163,5676,3940,5337,3940,5337,3940,5337,3941,5337,4460,5676,5233,6181,5233,5886,4906,5676,4378,5337,3829,4981,3818,4975,3807,4969,3797,4964,3787,4961,3773,4957,3763,4958,3749,4962,3738,4966,3728,4971,3717,4978,3705,4986,3693,4996,3680,5008,3666,5022,3637,5051,3624,5064,3613,5076,3604,5087,3596,5098,3590,5108,3585,5119,3582,5129,3579,5143,3577,5153,3582,5166,3585,5175,3589,5185,3595,5196,3601,5206,3686,5337,3905,5676,4406,6455,4619,6787,5118,7560,5161,7626,5175,7647,5188,7665,5200,7680,5211,7692,5222,7703,5232,7711,5243,7717,5253,7720,5263,7721,5273,7720,5284,7717,5295,7711,5306,7703,5318,7693,5331,7681,5345,7668,5358,7654,5370,7641,5379,7629,5387,7619,5394,7609,5398,7600,5401,7590,5403,7581,5403,7570,5403,7559,5398,7548,5395,7539,5389,7528,5381,7516,5017,6965,4971,6896,5241,6626,5504,6363,5644,6455,6136,6775,6148,6782,6160,6787,6169,6791,6179,6794,6188,6795,6198,6792,6206,6790,6216,6787,6225,6781,6236,6774,6246,6765,6258,6754,6271,6742,6286,6727,6300,6712,6313,6698,6323,6686,6332,6674,6339,6664,6343,6654,6344,6644m7236,5556l7236,5522,7235,5493,7233,5468,7231,5447,7228,5431,7224,5418,7221,5407,7217,5398,7213,5389,7208,5378,7202,5368,7194,5356,7179,5338,7171,5328,7162,5318,7152,5307,7141,5296,7130,5284,7116,5271,7098,5253,7081,5237,7066,5222,7052,5210,7039,5199,7027,5189,7016,5181,7007,5175,6997,5169,6987,5165,6974,5164,6969,5166,6964,5171,6958,5181,6954,5197,6953,5217,6955,5244,6958,5273,6959,5306,6960,5341,6959,5378,6957,5419,6952,5460,6943,5503,6932,5548,6916,5592,6894,5634,6865,5674,6830,5713,6782,5754,6730,5785,6674,5808,6613,5821,6549,5826,6481,5821,6409,5807,6333,5782,6271,5757,6205,5726,6138,5689,6068,5645,5996,5596,5935,5551,5872,5501,5808,5448,5744,5391,5677,5329,5610,5263,5553,5205,5499,5147,5448,5090,5399,5034,5354,4979,5312,4924,5272,4870,5222,4796,5178,4725,5139,4656,5106,4589,5078,4524,5052,4445,5035,4371,5028,4301,5029,4235,5040,4174,5061,4118,5091,4068,5129,4022,5169,3986,5210,3957,5252,3934,5295,3919,5339,3909,5382,3901,5423,3896,5463,3894,5500,3895,5535,3896,5567,3899,5623,3904,5644,3904,5659,3902,5669,3896,5671,3894,5674,3891,5676,3883,5675,3874,5673,3866,5669,3857,5654,3832,5647,3821,5639,3809,5629,3797,5618,3784,5605,3770,5590,3755,5575,3739,5561,3724,5547,3711,5535,3699,5523,3689,5511,3679,5490,3662,5481,3654,5469,3646,5458,3640,5447,3635,5438,3631,5426,3626,5412,3621,5395,3617,5376,3613,5351,3611,5323,3610,5291,3609,5256,3610,5221,3613,5186,3619,5150,3627,5114,3637,5079,3649,5043,3663,5008,3679,4975,3698,4943,3720,4912,3744,4884,3771,4827,3837,4782,3910,4750,3989,4731,4076,4725,4149,4725,4226,4733,4306,4749,4388,4773,4474,4796,4537,4823,4602,4853,4668,4887,4735,4925,4804,4967,4873,5013,4943,5057,5006,5103,5069,5153,5133,5205,5198,5261,5262,5320,5328,5382,5394,5447,5460,5511,5524,5575,5584,5639,5641,5701,5695,5763,5746,5824,5794,5884,5838,5944,5880,6022,5932,6099,5978,6174,6018,6247,6053,6319,6083,6389,6107,6470,6130,6548,6145,6623,6151,6696,6150,6766,6142,6847,6121,6924,6088,6995,6043,7060,5986,7094,5949,7125,5911,7151,5872,7172,5831,7174,5826,7189,5789,7203,5747,7215,5707,7224,5667,7230,5628,7234,5591,7236,5556m8482,4494l8482,4485,8477,4476,8472,4468,8465,4459,8457,4450,8449,4443,8440,4435,8428,4426,8415,4416,8398,4405,8314,4351,7790,4033,7724,3992,7678,3964,7630,3937,7542,3888,7501,3866,7461,3847,7423,3830,7386,3815,7351,3803,7316,3793,7283,3785,7251,3778,7247,3777,7222,3774,7192,3773,7164,3774,7136,3777,7146,3732,7153,3687,7157,3640,7157,3594,7154,3547,7147,3499,7136,3451,7121,3402,7103,3353,7080,3303,7053,3252,7021,3201,6984,3150,6943,3098,6897,3046,6897,3603,6893,3642,6885,3681,6871,3718,6852,3755,6827,3791,6796,3826,6630,3992,5908,3270,5944,3234,6051,3126,6076,3102,6099,3082,6120,3064,6139,3049,6157,3037,6174,3026,6192,3017,6211,3010,6269,2996,6328,2992,6388,3001,6448,3022,6508,3053,6570,3093,6632,3143,6695,3202,6732,3240,6766,3280,6796,3320,6824,3360,6847,3402,6866,3443,6880,3483,6890,3523,6896,3564,6897,3603,6897,3046,6896,3045,6846,2992,6845,2992,6790,2938,6734,2889,6678,2846,6623,2807,6568,2773,6512,2745,6457,2722,6402,2703,6348,2689,6294,2681,6242,2678,6190,2680,6138,2688,6088,2702,6039,2721,5990,2744,5974,2755,5958,2766,5923,2792,5904,2808,5884,2826,5862,2846,5838,2869,5566,3142,5556,3154,5550,3170,5547,3188,5548,3209,5555,3234,5569,3261,5590,3290,5618,3321,7611,5313,7620,5320,7629,5324,7639,5328,7648,5329,7658,5325,7667,5323,7676,5319,7686,5315,7696,5310,7706,5303,7717,5294,7728,5284,7740,5273,7752,5260,7762,5248,7771,5238,7779,5228,7786,5213,7791,5202,7793,5190,7795,5181,7795,5171,7792,5162,7788,5152,7781,5143,6860,4222,6974,4108,7004,4082,7035,4061,7068,4046,7102,4036,7138,4033,7176,4033,7215,4037,7255,4045,7298,4058,7342,4073,7387,4093,7433,4116,7481,4142,7531,4170,7582,4200,7635,4232,8269,4627,8281,4633,8291,4639,8301,4643,8312,4648,8323,4650,8335,4648,8345,4647,8355,4643,8364,4639,8374,4633,8384,4625,8395,4616,8406,4606,8419,4594,8432,4580,8444,4567,8454,4554,8463,4544,8470,4534,8475,4524,8478,4515,8481,4506,8482,4494m9136,3841l9135,3832,9128,3812,9121,3803,7424,2107,7254,1937,7620,1572,7623,1565,7623,1555,7622,1546,7619,1535,7607,1514,7600,1503,7592,1492,7582,1480,7571,1468,7558,1454,7544,1439,7529,1424,7513,1408,7498,1394,7484,1381,7471,1369,7459,1359,7448,1351,7437,1343,7427,1337,7414,1330,7403,1328,7394,1327,7384,1326,7378,1330,6477,2231,6473,2237,6475,2246,6475,2256,6478,2266,6485,2279,6491,2289,6499,2300,6507,2311,6517,2323,6529,2337,6541,2351,6555,2366,6571,2382,6586,2397,6601,2411,6615,2423,6628,2434,6640,2444,6651,2452,6662,2459,6683,2471,6693,2475,6703,2475,6712,2476,6719,2473,7084,2107,8950,3974,8959,3981,8969,3984,8979,3988,8988,3989,8998,3985,9007,3983,9016,3980,9026,3975,9036,3970,9046,3963,9057,3954,9068,3944,9080,3933,9092,3921,9102,3909,9111,3898,9118,3888,9123,3878,9127,3868,9130,3860,9132,3851,9136,3841e" filled="true" fillcolor="#c0c0c0" stroked="false">
            <v:path arrowok="t"/>
            <v:fill opacity="32896f" type="solid"/>
            <w10:wrap type="none"/>
          </v:shape>
        </w:pict>
      </w:r>
      <w:r>
        <w:rPr/>
        <w:t>Pučko</w:t>
      </w:r>
      <w:r>
        <w:rPr>
          <w:spacing w:val="-16"/>
        </w:rPr>
        <w:t> </w:t>
      </w:r>
      <w:r>
        <w:rPr/>
        <w:t>otvoreno</w:t>
      </w:r>
      <w:r>
        <w:rPr>
          <w:spacing w:val="-18"/>
        </w:rPr>
        <w:t> </w:t>
      </w:r>
      <w:r>
        <w:rPr/>
        <w:t>učilište</w:t>
      </w:r>
      <w:r>
        <w:rPr>
          <w:spacing w:val="-18"/>
        </w:rPr>
        <w:t> </w:t>
      </w:r>
      <w:r>
        <w:rPr/>
        <w:t>Mencl</w:t>
      </w:r>
      <w:r>
        <w:rPr>
          <w:spacing w:val="-16"/>
        </w:rPr>
        <w:t> </w:t>
      </w:r>
      <w:r>
        <w:rPr/>
        <w:t>osim</w:t>
      </w:r>
      <w:r>
        <w:rPr>
          <w:spacing w:val="-18"/>
        </w:rPr>
        <w:t> </w:t>
      </w:r>
      <w:r>
        <w:rPr/>
        <w:t>u</w:t>
      </w:r>
      <w:r>
        <w:rPr>
          <w:spacing w:val="-16"/>
        </w:rPr>
        <w:t> </w:t>
      </w:r>
      <w:r>
        <w:rPr/>
        <w:t>Sisku</w:t>
      </w:r>
      <w:r>
        <w:rPr>
          <w:spacing w:val="-15"/>
        </w:rPr>
        <w:t> </w:t>
      </w:r>
      <w:r>
        <w:rPr/>
        <w:t>djeluje</w:t>
      </w:r>
      <w:r>
        <w:rPr>
          <w:spacing w:val="-15"/>
        </w:rPr>
        <w:t> </w:t>
      </w:r>
      <w:r>
        <w:rPr/>
        <w:t>i</w:t>
      </w:r>
      <w:r>
        <w:rPr>
          <w:spacing w:val="-16"/>
        </w:rPr>
        <w:t> </w:t>
      </w:r>
      <w:r>
        <w:rPr/>
        <w:t>na</w:t>
      </w:r>
      <w:r>
        <w:rPr>
          <w:spacing w:val="-17"/>
        </w:rPr>
        <w:t> </w:t>
      </w:r>
      <w:r>
        <w:rPr/>
        <w:t>području</w:t>
      </w:r>
      <w:r>
        <w:rPr>
          <w:spacing w:val="-15"/>
        </w:rPr>
        <w:t> </w:t>
      </w:r>
      <w:r>
        <w:rPr/>
        <w:t>gradova</w:t>
      </w:r>
      <w:r>
        <w:rPr>
          <w:spacing w:val="-16"/>
        </w:rPr>
        <w:t> </w:t>
      </w:r>
      <w:r>
        <w:rPr/>
        <w:t>Karlovac,</w:t>
      </w:r>
      <w:r>
        <w:rPr>
          <w:spacing w:val="-16"/>
        </w:rPr>
        <w:t> </w:t>
      </w:r>
      <w:r>
        <w:rPr/>
        <w:t>Pula,</w:t>
      </w:r>
      <w:r>
        <w:rPr>
          <w:spacing w:val="-16"/>
        </w:rPr>
        <w:t> </w:t>
      </w:r>
      <w:r>
        <w:rPr/>
        <w:t>Rijeka, Split, Šibenik i Zadar. Temeljem dugogodišnjeg iskustva u izvođenju informatičkih edukacija, POU Mencl provodi informatičke seminare za djecu i odrasle, tečajeve za osobne potrebe, te obrazovne programe za zanimanja specijalist za uredsku primjenu računala (ECDL), grafički dizajner, web dizajner, autocad dizajner, računalni programer, web programer, knjigovodstveni operater, serviser računala, te osposobljavanje za poslove računalnog operatera.</w:t>
      </w:r>
    </w:p>
    <w:p>
      <w:pPr>
        <w:pStyle w:val="BodyText"/>
        <w:spacing w:line="259" w:lineRule="auto" w:before="159"/>
        <w:ind w:left="536" w:right="533"/>
        <w:jc w:val="both"/>
      </w:pPr>
      <w:r>
        <w:rPr/>
        <w:t>POU Kutina djeluje osnovano je još 1962. godine, a provodi razne programe obrazovanja, osposobljavanja i usavršavanja, te učenja stranih jezika. Na godišnjoj razini razne programe osposobljavanja pri učilištu pohađa u prosjeku 150 polaznika.</w:t>
      </w:r>
    </w:p>
    <w:p>
      <w:pPr>
        <w:pStyle w:val="BodyText"/>
        <w:spacing w:line="259" w:lineRule="auto" w:before="159"/>
        <w:ind w:left="536" w:right="532"/>
        <w:jc w:val="both"/>
      </w:pPr>
      <w:r>
        <w:rPr/>
        <w:t>Pučko otvoreno učilište Kutina kao promotor cjeloživotnog učenja kroz obrazovanje i kulturu nudi programe obrazovanja odraslih u vidu programa osposobljavanja i učenja stranih jezika, organizira razna kulturna događanja kao što su kazališne predstave, koncerti, smotre i priredbe te kino predstave. U djelatnosti obrazovanja, POU Kutina provodi 42 verificirana programa osposobljavanja, 9 programa usavršavanja iz sektora turizma i ugostiteljstva; poljoprivrede, prehrane i veterine; graditeljstva i geodezije; strojarstva, brodogradnje i metalurgije; zdravstva i socijalne skrbi; ekonomije, trgovine i poslovne administracije; usluge osobne zaštite i zaštite; prometa i logistike, 2 verificirana programa učenja stranih jezika (njemački i engleski jezik, razine A1-B2), te jedan program izobrazbe o sigurnom rukovanju s pesticidima. U 2019. godini POU Kutina ishodilo je pozitivno stručno mišljenje Agencije za strukovno obrazovanje i obrazovanje odraslih za 3 nova programa i to: program za stjecanje srednje stručne spreme ili prekvalifikacije za zanimanje zdravstveno-laboratorijski tehničar, program osposobljavanja za jednostavne poslove u zanimanju konobar, te program osposobljavanja za priprematelja bureka i pizza. U 2019./2020. godini programe koje provodi POU Kutina završilo je ukupno 289 polaznika. Također, POU Kutina je nositelj u 3 EU projekta ukupne vrijednosti gotovo 3,5 milijuna kuna, te partner u još tri EU</w:t>
      </w:r>
      <w:r>
        <w:rPr>
          <w:spacing w:val="-12"/>
        </w:rPr>
        <w:t> </w:t>
      </w:r>
      <w:r>
        <w:rPr/>
        <w:t>projekta.</w:t>
      </w:r>
    </w:p>
    <w:p>
      <w:pPr>
        <w:pStyle w:val="BodyText"/>
        <w:spacing w:line="259" w:lineRule="auto" w:before="159"/>
        <w:ind w:left="536" w:right="530"/>
        <w:jc w:val="both"/>
      </w:pPr>
      <w:r>
        <w:rPr/>
        <w:t>Na području Sisačko moslavačke županije djeluje i Javna ustanova za obrazovanje odraslih - Centar</w:t>
      </w:r>
      <w:r>
        <w:rPr>
          <w:spacing w:val="-6"/>
        </w:rPr>
        <w:t> </w:t>
      </w:r>
      <w:r>
        <w:rPr/>
        <w:t>za</w:t>
      </w:r>
      <w:r>
        <w:rPr>
          <w:spacing w:val="-3"/>
        </w:rPr>
        <w:t> </w:t>
      </w:r>
      <w:r>
        <w:rPr/>
        <w:t>šljivu</w:t>
      </w:r>
      <w:r>
        <w:rPr>
          <w:spacing w:val="-3"/>
        </w:rPr>
        <w:t> </w:t>
      </w:r>
      <w:r>
        <w:rPr/>
        <w:t>i</w:t>
      </w:r>
      <w:r>
        <w:rPr>
          <w:spacing w:val="-5"/>
        </w:rPr>
        <w:t> </w:t>
      </w:r>
      <w:r>
        <w:rPr/>
        <w:t>kesten,</w:t>
      </w:r>
      <w:r>
        <w:rPr>
          <w:spacing w:val="-7"/>
        </w:rPr>
        <w:t> </w:t>
      </w:r>
      <w:r>
        <w:rPr/>
        <w:t>koji</w:t>
      </w:r>
      <w:r>
        <w:rPr>
          <w:spacing w:val="-3"/>
        </w:rPr>
        <w:t> </w:t>
      </w:r>
      <w:r>
        <w:rPr/>
        <w:t>je</w:t>
      </w:r>
      <w:r>
        <w:rPr>
          <w:spacing w:val="-4"/>
        </w:rPr>
        <w:t> </w:t>
      </w:r>
      <w:r>
        <w:rPr/>
        <w:t>osnovan</w:t>
      </w:r>
      <w:r>
        <w:rPr>
          <w:spacing w:val="-2"/>
        </w:rPr>
        <w:t> </w:t>
      </w:r>
      <w:r>
        <w:rPr/>
        <w:t>još</w:t>
      </w:r>
      <w:r>
        <w:rPr>
          <w:spacing w:val="-4"/>
        </w:rPr>
        <w:t> </w:t>
      </w:r>
      <w:r>
        <w:rPr/>
        <w:t>2008.</w:t>
      </w:r>
      <w:r>
        <w:rPr>
          <w:spacing w:val="-5"/>
        </w:rPr>
        <w:t> </w:t>
      </w:r>
      <w:r>
        <w:rPr/>
        <w:t>godine,</w:t>
      </w:r>
      <w:r>
        <w:rPr>
          <w:spacing w:val="-6"/>
        </w:rPr>
        <w:t> </w:t>
      </w:r>
      <w:r>
        <w:rPr/>
        <w:t>a</w:t>
      </w:r>
      <w:r>
        <w:rPr>
          <w:spacing w:val="-3"/>
        </w:rPr>
        <w:t> </w:t>
      </w:r>
      <w:r>
        <w:rPr/>
        <w:t>osnivač</w:t>
      </w:r>
      <w:r>
        <w:rPr>
          <w:spacing w:val="-7"/>
        </w:rPr>
        <w:t> </w:t>
      </w:r>
      <w:r>
        <w:rPr/>
        <w:t>ustanove</w:t>
      </w:r>
      <w:r>
        <w:rPr>
          <w:spacing w:val="-3"/>
        </w:rPr>
        <w:t> </w:t>
      </w:r>
      <w:r>
        <w:rPr/>
        <w:t>je</w:t>
      </w:r>
      <w:r>
        <w:rPr>
          <w:spacing w:val="-3"/>
        </w:rPr>
        <w:t> </w:t>
      </w:r>
      <w:r>
        <w:rPr/>
        <w:t>Grad</w:t>
      </w:r>
      <w:r>
        <w:rPr>
          <w:spacing w:val="-5"/>
        </w:rPr>
        <w:t> </w:t>
      </w:r>
      <w:r>
        <w:rPr/>
        <w:t>Petrinja. Osnovna djelatnost Centra je provoditi programe obrazovanja odraslih za specijalizirana zanimanja u poljoprivredi, prvenstveno u voćarstvu i ekološkoj</w:t>
      </w:r>
      <w:r>
        <w:rPr>
          <w:spacing w:val="-9"/>
        </w:rPr>
        <w:t> </w:t>
      </w:r>
      <w:r>
        <w:rPr/>
        <w:t>poljoprivredi.</w:t>
      </w:r>
    </w:p>
    <w:p>
      <w:pPr>
        <w:pStyle w:val="BodyText"/>
        <w:spacing w:line="259" w:lineRule="auto" w:before="158"/>
        <w:ind w:left="536" w:right="533"/>
        <w:jc w:val="both"/>
      </w:pPr>
      <w:r>
        <w:rPr/>
        <w:t>Centar za šljivu i kesten jedini u Republici Hrvatskoj, ali i u regiji ima registriran program za obrazovanje</w:t>
      </w:r>
      <w:r>
        <w:rPr>
          <w:spacing w:val="-11"/>
        </w:rPr>
        <w:t> </w:t>
      </w:r>
      <w:r>
        <w:rPr/>
        <w:t>odraslih</w:t>
      </w:r>
      <w:r>
        <w:rPr>
          <w:spacing w:val="-10"/>
        </w:rPr>
        <w:t> </w:t>
      </w:r>
      <w:r>
        <w:rPr/>
        <w:t>za</w:t>
      </w:r>
      <w:r>
        <w:rPr>
          <w:spacing w:val="-11"/>
        </w:rPr>
        <w:t> </w:t>
      </w:r>
      <w:r>
        <w:rPr/>
        <w:t>zanimanje</w:t>
      </w:r>
      <w:r>
        <w:rPr>
          <w:spacing w:val="-9"/>
        </w:rPr>
        <w:t> </w:t>
      </w:r>
      <w:r>
        <w:rPr/>
        <w:t>„Ekološki</w:t>
      </w:r>
      <w:r>
        <w:rPr>
          <w:spacing w:val="-9"/>
        </w:rPr>
        <w:t> </w:t>
      </w:r>
      <w:r>
        <w:rPr/>
        <w:t>poljoprivredni</w:t>
      </w:r>
      <w:r>
        <w:rPr>
          <w:spacing w:val="-9"/>
        </w:rPr>
        <w:t> </w:t>
      </w:r>
      <w:r>
        <w:rPr/>
        <w:t>gospodarstvenik“.</w:t>
      </w:r>
      <w:r>
        <w:rPr>
          <w:spacing w:val="-10"/>
        </w:rPr>
        <w:t> </w:t>
      </w:r>
      <w:r>
        <w:rPr/>
        <w:t>Također</w:t>
      </w:r>
      <w:r>
        <w:rPr>
          <w:spacing w:val="-9"/>
        </w:rPr>
        <w:t> </w:t>
      </w:r>
      <w:r>
        <w:rPr/>
        <w:t>Centar posjeduje suvremeno opremljen objekt za izvođenje programa rada, te vlastite pokusne parcele voćnjaka površine oko 2 ha.</w:t>
      </w:r>
    </w:p>
    <w:p>
      <w:pPr>
        <w:spacing w:after="0" w:line="259" w:lineRule="auto"/>
        <w:jc w:val="both"/>
        <w:sectPr>
          <w:pgSz w:w="11910" w:h="16840"/>
          <w:pgMar w:header="0" w:footer="514" w:top="1360" w:bottom="760" w:left="880" w:right="880"/>
        </w:sectPr>
      </w:pPr>
    </w:p>
    <w:p>
      <w:pPr>
        <w:pStyle w:val="BodyText"/>
        <w:spacing w:line="259" w:lineRule="auto" w:before="37"/>
        <w:ind w:left="536" w:right="534"/>
        <w:jc w:val="both"/>
      </w:pPr>
      <w:r>
        <w:rPr/>
        <w:t>Centar surađuje sa brojnim uglednim institucijama kao što je Agronomski fakultet iz Zagreba, Poljoprivredni institut iz Osijeka, te brojnim drugima kao i obiteljskim poljoprivrednim gospodarstvima kod kojih se provode različiti prakse i edukacije.</w:t>
      </w:r>
    </w:p>
    <w:p>
      <w:pPr>
        <w:pStyle w:val="BodyText"/>
        <w:spacing w:line="259" w:lineRule="auto" w:before="160"/>
        <w:ind w:left="536" w:right="530"/>
        <w:jc w:val="both"/>
      </w:pPr>
      <w:r>
        <w:rPr/>
        <w:pict>
          <v:shape style="position:absolute;margin-left:99.454002pt;margin-top:113.765762pt;width:357.35pt;height:378.3pt;mso-position-horizontal-relative:page;mso-position-vertical-relative:paragraph;z-index:-262701056" coordorigin="1989,2275" coordsize="7147,7566" path="m5004,8906l5002,8894,4999,8880,4995,8867,4989,8852,4982,8838,4973,8822,4962,8807,4948,8791,4933,8774,4831,8673,2947,6789,2940,6783,2930,6780,2920,6776,2909,6774,2898,6775,2889,6777,2880,6781,2871,6786,2861,6792,2851,6800,2841,6808,2829,6818,2818,6828,2806,6841,2796,6852,2787,6863,2780,6873,2774,6883,2769,6892,2765,6901,2763,6910,2761,6922,2764,6933,2768,6942,2771,6952,2777,6959,2785,6968,3329,7512,4220,8401,4277,8457,4495,8672,4495,8672,4495,8672,4494,8673,4342,8591,4292,8564,3877,8343,3655,8230,2949,7866,2382,7572,2352,7558,2324,7545,2298,7534,2275,7526,2254,7519,2233,7515,2214,7512,2198,7512,2182,7513,2166,7516,2152,7521,2138,7528,2123,7538,2108,7549,2094,7563,2010,7646,1999,7661,1992,7679,1989,7699,1990,7723,1996,7749,2010,7777,2032,7808,2062,7840,4047,9826,4055,9831,4064,9835,4075,9840,4084,9841,4095,9837,4106,9837,4118,9831,4132,9823,4142,9816,4152,9808,4164,9798,4176,9786,4188,9774,4198,9762,4207,9751,4214,9741,4219,9731,4223,9722,4226,9713,4228,9704,4232,9694,4232,9684,4227,9672,4223,9663,4217,9655,3603,9041,2731,8169,2422,7867,2424,7866,2486,7901,2550,7937,2748,8045,2814,8080,4551,8973,4592,8994,4630,9012,4665,9027,4696,9041,4725,9052,4751,9060,4775,9066,4796,9070,4817,9072,4836,9072,4852,9070,4867,9065,4882,9059,4896,9051,4910,9041,4923,9029,4989,8963,4996,8953,5000,8939,5002,8928,5004,8917,5004,8906m6344,7593l6343,7583,6339,7572,6334,7562,6326,7551,6316,7540,6303,7529,6288,7518,6270,7505,6249,7491,6115,7404,5974,7312,5233,6835,5233,7130,4958,7404,4787,7575,4674,7404,4163,6625,3940,6286,3940,6286,3940,6286,3941,6286,4460,6625,5233,7130,5233,6835,4906,6625,4378,6286,3829,5930,3818,5924,3807,5918,3797,5913,3787,5910,3773,5906,3763,5907,3749,5911,3738,5915,3728,5920,3717,5927,3705,5935,3693,5945,3680,5957,3666,5971,3637,6000,3624,6013,3613,6025,3604,6036,3596,6047,3590,6057,3585,6068,3582,6078,3579,6092,3577,6102,3582,6115,3585,6124,3589,6134,3595,6145,3601,6155,3686,6286,3905,6625,4406,7404,4619,7736,5118,8509,5161,8575,5175,8596,5188,8614,5200,8629,5211,8641,5222,8652,5232,8660,5243,8666,5253,8669,5263,8670,5273,8669,5284,8666,5295,8660,5306,8652,5318,8642,5331,8630,5345,8617,5358,8603,5370,8590,5379,8578,5387,8568,5394,8558,5398,8549,5401,8539,5403,8530,5403,8519,5403,8508,5398,8497,5395,8488,5389,8477,5381,8465,5017,7914,4971,7845,5241,7575,5504,7312,5644,7404,6136,7724,6148,7731,6160,7736,6169,7740,6179,7743,6188,7744,6198,7741,6206,7739,6216,7736,6225,7730,6236,7723,6246,7714,6258,7703,6271,7691,6286,7676,6300,7661,6313,7647,6323,7635,6332,7623,6339,7613,6343,7603,6344,7593m7236,6505l7236,6471,7235,6442,7233,6417,7231,6396,7228,6380,7224,6367,7221,6356,7217,6347,7213,6338,7208,6327,7202,6317,7194,6305,7179,6287,7171,6277,7162,6267,7152,6256,7141,6245,7130,6233,7116,6220,7098,6202,7081,6186,7066,6171,7052,6159,7039,6148,7027,6138,7016,6130,7007,6124,6997,6118,6987,6114,6974,6113,6969,6115,6964,6120,6958,6130,6954,6146,6953,6166,6955,6193,6958,6222,6959,6255,6960,6290,6959,6327,6957,6368,6952,6409,6943,6452,6932,6497,6916,6541,6894,6583,6865,6623,6830,6662,6782,6703,6730,6734,6674,6757,6613,6770,6549,6775,6481,6770,6409,6756,6333,6731,6271,6706,6205,6675,6138,6638,6068,6594,5996,6545,5935,6500,5872,6450,5808,6397,5744,6340,5677,6278,5610,6212,5553,6154,5499,6096,5448,6039,5399,5983,5354,5928,5312,5873,5272,5819,5222,5745,5178,5674,5139,5605,5106,5538,5078,5473,5052,5394,5035,5320,5028,5250,5029,5184,5040,5123,5061,5067,5091,5017,5129,4971,5169,4935,5210,4906,5252,4883,5295,4868,5339,4858,5382,4850,5423,4845,5463,4843,5500,4844,5535,4845,5567,4848,5623,4853,5644,4853,5659,4851,5669,4845,5671,4843,5674,4840,5676,4832,5675,4823,5673,4815,5669,4806,5654,4781,5647,4770,5639,4758,5629,4746,5618,4733,5605,4719,5590,4704,5575,4688,5561,4673,5547,4660,5535,4648,5523,4638,5511,4628,5490,4611,5481,4603,5469,4595,5458,4589,5447,4584,5438,4580,5426,4575,5412,4570,5395,4566,5376,4562,5351,4560,5323,4559,5291,4558,5256,4559,5221,4562,5186,4568,5150,4576,5114,4586,5079,4598,5043,4612,5008,4628,4975,4647,4943,4669,4912,4693,4884,4720,4827,4786,4782,4859,4750,4938,4731,5025,4725,5098,4725,5175,4733,5255,4749,5337,4773,5423,4796,5486,4823,5551,4853,5617,4887,5684,4925,5753,4967,5822,5013,5892,5057,5955,5103,6018,5153,6082,5205,6147,5261,6211,5320,6277,5382,6343,5447,6409,5511,6473,5575,6533,5639,6590,5701,6644,5763,6695,5824,6743,5884,6787,5944,6829,6022,6881,6099,6927,6174,6967,6247,7002,6319,7032,6389,7056,6470,7079,6548,7094,6623,7100,6696,7099,6766,7091,6847,7070,6924,7037,6995,6992,7060,6935,7094,6898,7125,6860,7151,6821,7172,6780,7174,6775,7189,6738,7203,6696,7215,6656,7224,6616,7230,6577,7234,6540,7236,6505m8482,5443l8482,5434,8477,5425,8472,5417,8465,5408,8457,5399,8449,5392,8440,5384,8428,5375,8415,5365,8398,5354,8314,5300,7790,4982,7724,4941,7678,4913,7630,4886,7542,4837,7501,4815,7461,4796,7423,4779,7386,4764,7351,4752,7316,4742,7283,4734,7251,4727,7247,4726,7222,4723,7192,4722,7164,4723,7136,4726,7146,4681,7153,4636,7157,4589,7157,4543,7154,4496,7147,4448,7136,4400,7121,4351,7103,4302,7080,4252,7053,4201,7021,4150,6984,4099,6943,4047,6897,3995,6897,4552,6893,4591,6885,4630,6871,4667,6852,4704,6827,4740,6796,4775,6630,4941,5908,4219,5944,4183,6051,4075,6076,4051,6099,4031,6120,4013,6139,3998,6157,3986,6174,3975,6192,3966,6211,3959,6269,3945,6328,3941,6388,3950,6448,3971,6508,4002,6570,4042,6632,4092,6695,4151,6732,4189,6766,4229,6796,4269,6824,4309,6847,4351,6866,4392,6880,4432,6890,4472,6896,4513,6897,4552,6897,3995,6896,3994,6846,3941,6845,3941,6790,3887,6734,3838,6678,3795,6623,3756,6568,3722,6512,3694,6457,3671,6402,3652,6348,3638,6294,3630,6242,3627,6190,3629,6138,3637,6088,3651,6039,3670,5990,3693,5974,3704,5958,3715,5923,3741,5904,3757,5884,3775,5862,3795,5838,3818,5566,4091,5556,4103,5550,4119,5547,4137,5548,4158,5555,4183,5569,4210,5590,4239,5618,4270,7611,6262,7620,6269,7629,6273,7639,6277,7648,6278,7658,6274,7667,6272,7676,6268,7686,6264,7696,6259,7706,6252,7717,6243,7728,6233,7740,6222,7752,6209,7762,6197,7771,6187,7779,6177,7786,6162,7791,6151,7793,6139,7795,6130,7795,6120,7792,6111,7788,6101,7781,6092,6860,5171,6974,5057,7004,5031,7035,5010,7068,4995,7102,4985,7138,4982,7176,4982,7215,4986,7255,4994,7298,5007,7342,5022,7387,5042,7433,5065,7481,5091,7531,5119,7582,5149,7635,5181,8269,5576,8281,5582,8291,5588,8301,5592,8312,5597,8323,5599,8335,5597,8345,5596,8355,5592,8364,5588,8374,5582,8384,5574,8395,5565,8406,5555,8419,5543,8432,5529,8444,5516,8454,5503,8463,5493,8470,5483,8475,5473,8478,5464,8481,5455,8482,5443m9136,4790l9135,4781,9128,4761,9121,4752,7424,3056,7254,2886,7620,2521,7623,2514,7623,2504,7622,2495,7619,2484,7607,2463,7600,2452,7592,2441,7582,2429,7571,2417,7558,2403,7544,2388,7529,2373,7513,2357,7498,2343,7484,2330,7471,2318,7459,2308,7448,2300,7437,2292,7427,2286,7414,2279,7403,2277,7394,2276,7384,2275,7378,2279,6477,3180,6473,3186,6475,3195,6475,3205,6478,3215,6485,3228,6491,3238,6499,3249,6507,3260,6517,3272,6529,3286,6541,3300,6555,3315,6571,3331,6586,3346,6601,3360,6615,3372,6628,3383,6640,3393,6651,3401,6662,3408,6683,3420,6693,3424,6703,3424,6712,3425,6719,3422,7084,3056,8950,4923,8959,4930,8969,4933,8979,4937,8988,4938,8998,4934,9007,4932,9016,4929,9026,4924,9036,4919,9046,4912,9057,4903,9068,4893,9080,4882,9092,4870,9102,4858,9111,4847,9118,4837,9123,4827,9127,4817,9130,4809,9132,4800,9136,4790e" filled="true" fillcolor="#c0c0c0" stroked="false">
            <v:path arrowok="t"/>
            <v:fill opacity="32896f" type="solid"/>
            <w10:wrap type="none"/>
          </v:shape>
        </w:pict>
      </w:r>
      <w:r>
        <w:rPr/>
        <w:t>Osim</w:t>
      </w:r>
      <w:r>
        <w:rPr>
          <w:spacing w:val="-14"/>
        </w:rPr>
        <w:t> </w:t>
      </w:r>
      <w:r>
        <w:rPr/>
        <w:t>programa</w:t>
      </w:r>
      <w:r>
        <w:rPr>
          <w:spacing w:val="-15"/>
        </w:rPr>
        <w:t> </w:t>
      </w:r>
      <w:r>
        <w:rPr/>
        <w:t>osposobljavanja</w:t>
      </w:r>
      <w:r>
        <w:rPr>
          <w:spacing w:val="-16"/>
        </w:rPr>
        <w:t> </w:t>
      </w:r>
      <w:r>
        <w:rPr/>
        <w:t>za</w:t>
      </w:r>
      <w:r>
        <w:rPr>
          <w:spacing w:val="-15"/>
        </w:rPr>
        <w:t> </w:t>
      </w:r>
      <w:r>
        <w:rPr/>
        <w:t>zanimanje</w:t>
      </w:r>
      <w:r>
        <w:rPr>
          <w:spacing w:val="-12"/>
        </w:rPr>
        <w:t> </w:t>
      </w:r>
      <w:r>
        <w:rPr/>
        <w:t>ekološki</w:t>
      </w:r>
      <w:r>
        <w:rPr>
          <w:spacing w:val="-13"/>
        </w:rPr>
        <w:t> </w:t>
      </w:r>
      <w:r>
        <w:rPr/>
        <w:t>poljoprivredni</w:t>
      </w:r>
      <w:r>
        <w:rPr>
          <w:spacing w:val="-15"/>
        </w:rPr>
        <w:t> </w:t>
      </w:r>
      <w:r>
        <w:rPr/>
        <w:t>gospodarstvenik,</w:t>
      </w:r>
      <w:r>
        <w:rPr>
          <w:spacing w:val="-14"/>
        </w:rPr>
        <w:t> </w:t>
      </w:r>
      <w:r>
        <w:rPr/>
        <w:t>Centar provodi i druge programe osposobljavanja i to za zanimanja voćar/ica; vinogradar/ka i podrumar/ka; proizvođač/ica povrća; prerađivač/ica voća i povrća; pčelar/ica; mljekar/ica- sirar/ica; proizvođač/ica suhomesnatih proizvoda; proizvođač/ica rakija i likera; proizvođač/ica sadnog materijala; program osposobljavanja za jednostavne poslove u zanimanju kuhar; program osposobljavanja za jednostavne poslove u zanimanju konobar; te program osposobljavanja za rukovatelja motornom kosom i</w:t>
      </w:r>
      <w:r>
        <w:rPr>
          <w:spacing w:val="-8"/>
        </w:rPr>
        <w:t> </w:t>
      </w:r>
      <w:r>
        <w:rPr/>
        <w:t>trimerom.</w:t>
      </w:r>
    </w:p>
    <w:p>
      <w:pPr>
        <w:pStyle w:val="BodyText"/>
        <w:spacing w:line="259" w:lineRule="auto" w:before="159"/>
        <w:ind w:left="536" w:right="532"/>
        <w:jc w:val="both"/>
      </w:pPr>
      <w:r>
        <w:rPr/>
        <w:t>Na području SMŽ od 2003. godine djeluje i Udruga za promicanje informatike, kulture i suživota (Udruga IKS) u Petrinji koja uz djelatnosti poticanja građanskog aktivizma i volonterskog rada, osnaživanja socijalno osjetljivih i marginaliziranih skupina stanovništva, te druge djelatnosti provodi i različite aktivnosti osnaživanja građana kroz programe cjeloživotnog učenja. Udruga je dio europske LE.MO.N. mreže koju čini 15 organizacija iz 13 različitih zemalja koje zajedno rade na kreiranju i dijeljenju visoko kvalitetnih edukativnih projekata i omogućuju mladima život i rad diljem Europe. Također, Udruga je dio GOOD inicijative koju čini 46 organizacija civilnog društva iz Hrvatske, a koja se zalaže za sustavno i kvalitetno uvođenje odgoja i obrazovanja za ljudska prava i demokratsko građanstvo u odgojno-obrazovni sustav.</w:t>
      </w:r>
    </w:p>
    <w:p>
      <w:pPr>
        <w:pStyle w:val="BodyText"/>
        <w:spacing w:line="259" w:lineRule="auto" w:before="158"/>
        <w:ind w:left="536" w:right="534"/>
        <w:jc w:val="both"/>
      </w:pPr>
      <w:r>
        <w:rPr/>
        <w:t>Na</w:t>
      </w:r>
      <w:r>
        <w:rPr>
          <w:spacing w:val="-12"/>
        </w:rPr>
        <w:t> </w:t>
      </w:r>
      <w:r>
        <w:rPr/>
        <w:t>području</w:t>
      </w:r>
      <w:r>
        <w:rPr>
          <w:spacing w:val="-10"/>
        </w:rPr>
        <w:t> </w:t>
      </w:r>
      <w:r>
        <w:rPr/>
        <w:t>županije</w:t>
      </w:r>
      <w:r>
        <w:rPr>
          <w:spacing w:val="-12"/>
        </w:rPr>
        <w:t> </w:t>
      </w:r>
      <w:r>
        <w:rPr/>
        <w:t>djeluje</w:t>
      </w:r>
      <w:r>
        <w:rPr>
          <w:spacing w:val="-8"/>
        </w:rPr>
        <w:t> </w:t>
      </w:r>
      <w:r>
        <w:rPr/>
        <w:t>i</w:t>
      </w:r>
      <w:r>
        <w:rPr>
          <w:spacing w:val="-12"/>
        </w:rPr>
        <w:t> </w:t>
      </w:r>
      <w:r>
        <w:rPr/>
        <w:t>udruga</w:t>
      </w:r>
      <w:r>
        <w:rPr>
          <w:spacing w:val="-11"/>
        </w:rPr>
        <w:t> </w:t>
      </w:r>
      <w:r>
        <w:rPr/>
        <w:t>Agencija</w:t>
      </w:r>
      <w:r>
        <w:rPr>
          <w:spacing w:val="-8"/>
        </w:rPr>
        <w:t> </w:t>
      </w:r>
      <w:r>
        <w:rPr/>
        <w:t>lokalne</w:t>
      </w:r>
      <w:r>
        <w:rPr>
          <w:spacing w:val="-11"/>
        </w:rPr>
        <w:t> </w:t>
      </w:r>
      <w:r>
        <w:rPr/>
        <w:t>demokracije</w:t>
      </w:r>
      <w:r>
        <w:rPr>
          <w:spacing w:val="-11"/>
        </w:rPr>
        <w:t> </w:t>
      </w:r>
      <w:r>
        <w:rPr/>
        <w:t>Sisak</w:t>
      </w:r>
      <w:r>
        <w:rPr>
          <w:spacing w:val="-11"/>
        </w:rPr>
        <w:t> </w:t>
      </w:r>
      <w:r>
        <w:rPr/>
        <w:t>koja</w:t>
      </w:r>
      <w:r>
        <w:rPr>
          <w:spacing w:val="-9"/>
        </w:rPr>
        <w:t> </w:t>
      </w:r>
      <w:r>
        <w:rPr/>
        <w:t>od</w:t>
      </w:r>
      <w:r>
        <w:rPr>
          <w:spacing w:val="-9"/>
        </w:rPr>
        <w:t> </w:t>
      </w:r>
      <w:r>
        <w:rPr/>
        <w:t>1996.</w:t>
      </w:r>
      <w:r>
        <w:rPr>
          <w:spacing w:val="-11"/>
        </w:rPr>
        <w:t> </w:t>
      </w:r>
      <w:r>
        <w:rPr/>
        <w:t>godine djeluje kao podrška razvoju lokalnih demokratskih procesa, promoviranja ljudskih prava, aktivnog građanstva i međunarodne suradnje. Provode različite programe neformalnog obrazovanja iz područja svog djelovanja, a osobito obrazovanje mladih i ostalih skupina za aktivno građanstvo i održivi razvoj te jačanje kapaciteta i umrežavanja uprave, ustanova i udruga</w:t>
      </w:r>
      <w:r>
        <w:rPr>
          <w:spacing w:val="-18"/>
        </w:rPr>
        <w:t> </w:t>
      </w:r>
      <w:r>
        <w:rPr/>
        <w:t>za</w:t>
      </w:r>
      <w:r>
        <w:rPr>
          <w:spacing w:val="-14"/>
        </w:rPr>
        <w:t> </w:t>
      </w:r>
      <w:r>
        <w:rPr/>
        <w:t>razvoj</w:t>
      </w:r>
      <w:r>
        <w:rPr>
          <w:spacing w:val="-17"/>
        </w:rPr>
        <w:t> </w:t>
      </w:r>
      <w:r>
        <w:rPr/>
        <w:t>volonterskih</w:t>
      </w:r>
      <w:r>
        <w:rPr>
          <w:spacing w:val="-14"/>
        </w:rPr>
        <w:t> </w:t>
      </w:r>
      <w:r>
        <w:rPr/>
        <w:t>programa</w:t>
      </w:r>
      <w:r>
        <w:rPr>
          <w:spacing w:val="-14"/>
        </w:rPr>
        <w:t> </w:t>
      </w:r>
      <w:r>
        <w:rPr/>
        <w:t>koji</w:t>
      </w:r>
      <w:r>
        <w:rPr>
          <w:spacing w:val="-18"/>
        </w:rPr>
        <w:t> </w:t>
      </w:r>
      <w:r>
        <w:rPr/>
        <w:t>doprinose</w:t>
      </w:r>
      <w:r>
        <w:rPr>
          <w:spacing w:val="-14"/>
        </w:rPr>
        <w:t> </w:t>
      </w:r>
      <w:r>
        <w:rPr/>
        <w:t>socio-ekonomskom</w:t>
      </w:r>
      <w:r>
        <w:rPr>
          <w:spacing w:val="-17"/>
        </w:rPr>
        <w:t> </w:t>
      </w:r>
      <w:r>
        <w:rPr/>
        <w:t>razvoju</w:t>
      </w:r>
      <w:r>
        <w:rPr>
          <w:spacing w:val="-15"/>
        </w:rPr>
        <w:t> </w:t>
      </w:r>
      <w:r>
        <w:rPr/>
        <w:t>i</w:t>
      </w:r>
      <w:r>
        <w:rPr>
          <w:spacing w:val="-18"/>
        </w:rPr>
        <w:t> </w:t>
      </w:r>
      <w:r>
        <w:rPr/>
        <w:t>povećanju ljudskog kapitala zajednice. Članice su Mreže mladih Jugoistočne Europe (SEEYN) koja je profilirana</w:t>
      </w:r>
      <w:r>
        <w:rPr>
          <w:spacing w:val="-16"/>
        </w:rPr>
        <w:t> </w:t>
      </w:r>
      <w:r>
        <w:rPr/>
        <w:t>za</w:t>
      </w:r>
      <w:r>
        <w:rPr>
          <w:spacing w:val="-13"/>
        </w:rPr>
        <w:t> </w:t>
      </w:r>
      <w:r>
        <w:rPr/>
        <w:t>programe</w:t>
      </w:r>
      <w:r>
        <w:rPr>
          <w:spacing w:val="-13"/>
        </w:rPr>
        <w:t> </w:t>
      </w:r>
      <w:r>
        <w:rPr/>
        <w:t>neformalnog</w:t>
      </w:r>
      <w:r>
        <w:rPr>
          <w:spacing w:val="-13"/>
        </w:rPr>
        <w:t> </w:t>
      </w:r>
      <w:r>
        <w:rPr/>
        <w:t>obrazovanje</w:t>
      </w:r>
      <w:r>
        <w:rPr>
          <w:spacing w:val="-15"/>
        </w:rPr>
        <w:t> </w:t>
      </w:r>
      <w:r>
        <w:rPr/>
        <w:t>mladih</w:t>
      </w:r>
      <w:r>
        <w:rPr>
          <w:spacing w:val="-12"/>
        </w:rPr>
        <w:t> </w:t>
      </w:r>
      <w:r>
        <w:rPr/>
        <w:t>i</w:t>
      </w:r>
      <w:r>
        <w:rPr>
          <w:spacing w:val="-13"/>
        </w:rPr>
        <w:t> </w:t>
      </w:r>
      <w:r>
        <w:rPr/>
        <w:t>osoba</w:t>
      </w:r>
      <w:r>
        <w:rPr>
          <w:spacing w:val="-13"/>
        </w:rPr>
        <w:t> </w:t>
      </w:r>
      <w:r>
        <w:rPr/>
        <w:t>koje</w:t>
      </w:r>
      <w:r>
        <w:rPr>
          <w:spacing w:val="-13"/>
        </w:rPr>
        <w:t> </w:t>
      </w:r>
      <w:r>
        <w:rPr/>
        <w:t>rade</w:t>
      </w:r>
      <w:r>
        <w:rPr>
          <w:spacing w:val="-15"/>
        </w:rPr>
        <w:t> </w:t>
      </w:r>
      <w:r>
        <w:rPr/>
        <w:t>s</w:t>
      </w:r>
      <w:r>
        <w:rPr>
          <w:spacing w:val="-11"/>
        </w:rPr>
        <w:t> </w:t>
      </w:r>
      <w:r>
        <w:rPr/>
        <w:t>mladima</w:t>
      </w:r>
      <w:r>
        <w:rPr>
          <w:spacing w:val="-13"/>
        </w:rPr>
        <w:t> </w:t>
      </w:r>
      <w:r>
        <w:rPr/>
        <w:t>na</w:t>
      </w:r>
      <w:r>
        <w:rPr>
          <w:spacing w:val="-12"/>
        </w:rPr>
        <w:t> </w:t>
      </w:r>
      <w:r>
        <w:rPr/>
        <w:t>teme aktivnog građanstva, očuvanja mira, razvoja zajednice i ekonomskog osnaživanja mladih. Program Volonterski centar Sisak pokrenut je 2011. godine te pruža sve usluge volonterskog centra, od kreiranja i provedbe volonterskih programa u suradnji s drugim dionicima, regrutiranja, evidentiranja i prosljeđivanja volontera organizatorima volontiranja, pružanja savjetodavne, informativne ili edukativne podrške volonterima i organizatorima volontera do rada i praćenja volonterske politike te doprinosa razvoju volonterstva na regionalnom i nacionalnom nivou prateći Zakon o volonterstvu i Etički kodeks volontera. Hrvatski centar za razvoj volonterstva Volonterskom centru Sisak dodijelio je 2019. godine Oznaku kvalitete sukladno standardima kvalitete za volonterske centre, što ga u ovom trenutku čini jedinim volonterskim centrom na području Sisačko-moslavačke županije koji posjeduje ovu Oznaku kvalitete.</w:t>
      </w:r>
    </w:p>
    <w:p>
      <w:pPr>
        <w:spacing w:after="0" w:line="259" w:lineRule="auto"/>
        <w:jc w:val="both"/>
        <w:sectPr>
          <w:pgSz w:w="11910" w:h="16840"/>
          <w:pgMar w:header="0" w:footer="514" w:top="1360" w:bottom="760" w:left="880" w:right="880"/>
        </w:sectPr>
      </w:pPr>
    </w:p>
    <w:p>
      <w:pPr>
        <w:pStyle w:val="BodyText"/>
        <w:spacing w:line="259" w:lineRule="auto" w:before="37"/>
        <w:ind w:left="536" w:right="533"/>
        <w:jc w:val="both"/>
      </w:pPr>
      <w:r>
        <w:rPr/>
        <w:t>Putem programa Volonterski centar Sisak djeluje u zagovaranju i promoviranju važnosti razvoja</w:t>
      </w:r>
      <w:r>
        <w:rPr>
          <w:spacing w:val="-4"/>
        </w:rPr>
        <w:t> </w:t>
      </w:r>
      <w:r>
        <w:rPr/>
        <w:t>8</w:t>
      </w:r>
      <w:r>
        <w:rPr>
          <w:spacing w:val="-3"/>
        </w:rPr>
        <w:t> </w:t>
      </w:r>
      <w:r>
        <w:rPr/>
        <w:t>ključnih</w:t>
      </w:r>
      <w:r>
        <w:rPr>
          <w:spacing w:val="-2"/>
        </w:rPr>
        <w:t> </w:t>
      </w:r>
      <w:r>
        <w:rPr/>
        <w:t>kompetencija</w:t>
      </w:r>
      <w:r>
        <w:rPr>
          <w:spacing w:val="-4"/>
        </w:rPr>
        <w:t> </w:t>
      </w:r>
      <w:r>
        <w:rPr/>
        <w:t>za</w:t>
      </w:r>
      <w:r>
        <w:rPr>
          <w:spacing w:val="-5"/>
        </w:rPr>
        <w:t> </w:t>
      </w:r>
      <w:r>
        <w:rPr/>
        <w:t>cjeloživotno</w:t>
      </w:r>
      <w:r>
        <w:rPr>
          <w:spacing w:val="-6"/>
        </w:rPr>
        <w:t> </w:t>
      </w:r>
      <w:r>
        <w:rPr/>
        <w:t>učenje</w:t>
      </w:r>
      <w:r>
        <w:rPr>
          <w:spacing w:val="-4"/>
        </w:rPr>
        <w:t> </w:t>
      </w:r>
      <w:r>
        <w:rPr/>
        <w:t>kao</w:t>
      </w:r>
      <w:r>
        <w:rPr>
          <w:spacing w:val="-4"/>
        </w:rPr>
        <w:t> </w:t>
      </w:r>
      <w:r>
        <w:rPr/>
        <w:t>preporuke</w:t>
      </w:r>
      <w:r>
        <w:rPr>
          <w:spacing w:val="-4"/>
        </w:rPr>
        <w:t> </w:t>
      </w:r>
      <w:r>
        <w:rPr/>
        <w:t>Europske</w:t>
      </w:r>
      <w:r>
        <w:rPr>
          <w:spacing w:val="-2"/>
        </w:rPr>
        <w:t> </w:t>
      </w:r>
      <w:r>
        <w:rPr/>
        <w:t>unije</w:t>
      </w:r>
      <w:r>
        <w:rPr>
          <w:spacing w:val="-3"/>
        </w:rPr>
        <w:t> </w:t>
      </w:r>
      <w:r>
        <w:rPr/>
        <w:t>i</w:t>
      </w:r>
      <w:r>
        <w:rPr>
          <w:spacing w:val="-5"/>
        </w:rPr>
        <w:t> </w:t>
      </w:r>
      <w:r>
        <w:rPr/>
        <w:t>to</w:t>
      </w:r>
      <w:r>
        <w:rPr>
          <w:spacing w:val="-4"/>
        </w:rPr>
        <w:t> </w:t>
      </w:r>
      <w:r>
        <w:rPr/>
        <w:t>kroz aktivnosti upoznavanja lokalne zajednice (javni, privatni, civilni sektor i građanstvo) s Potvrdom o kompetencijama koje se stječu volontiranjem s ciljem prepoznavanja stečenih vještina i znanja u različitim područjima volontiranja prilikom zapošljavanja, ali i formalnog obrazovanja kod</w:t>
      </w:r>
      <w:r>
        <w:rPr>
          <w:spacing w:val="-1"/>
        </w:rPr>
        <w:t> </w:t>
      </w:r>
      <w:r>
        <w:rPr/>
        <w:t>mladih.</w:t>
      </w:r>
    </w:p>
    <w:p>
      <w:pPr>
        <w:pStyle w:val="BodyText"/>
        <w:spacing w:line="259" w:lineRule="auto" w:before="159"/>
        <w:ind w:left="536" w:right="539"/>
        <w:jc w:val="both"/>
      </w:pPr>
      <w:r>
        <w:rPr/>
        <w:t>Zbog važnosti suradnje profitnog i neprofitnog sektora u svrhu razvoja zajednice VCS radi na razvoju</w:t>
      </w:r>
      <w:r>
        <w:rPr>
          <w:spacing w:val="-14"/>
        </w:rPr>
        <w:t> </w:t>
      </w:r>
      <w:r>
        <w:rPr/>
        <w:t>korporativnog</w:t>
      </w:r>
      <w:r>
        <w:rPr>
          <w:spacing w:val="-14"/>
        </w:rPr>
        <w:t> </w:t>
      </w:r>
      <w:r>
        <w:rPr/>
        <w:t>volontiranja</w:t>
      </w:r>
      <w:r>
        <w:rPr>
          <w:spacing w:val="-14"/>
        </w:rPr>
        <w:t> </w:t>
      </w:r>
      <w:r>
        <w:rPr/>
        <w:t>kako</w:t>
      </w:r>
      <w:r>
        <w:rPr>
          <w:spacing w:val="-15"/>
        </w:rPr>
        <w:t> </w:t>
      </w:r>
      <w:r>
        <w:rPr/>
        <w:t>bi</w:t>
      </w:r>
      <w:r>
        <w:rPr>
          <w:spacing w:val="-14"/>
        </w:rPr>
        <w:t> </w:t>
      </w:r>
      <w:r>
        <w:rPr/>
        <w:t>se</w:t>
      </w:r>
      <w:r>
        <w:rPr>
          <w:spacing w:val="-14"/>
        </w:rPr>
        <w:t> </w:t>
      </w:r>
      <w:r>
        <w:rPr/>
        <w:t>u</w:t>
      </w:r>
      <w:r>
        <w:rPr>
          <w:spacing w:val="-16"/>
        </w:rPr>
        <w:t> </w:t>
      </w:r>
      <w:r>
        <w:rPr/>
        <w:t>budućnosti</w:t>
      </w:r>
      <w:r>
        <w:rPr>
          <w:spacing w:val="-14"/>
        </w:rPr>
        <w:t> </w:t>
      </w:r>
      <w:r>
        <w:rPr/>
        <w:t>razvio</w:t>
      </w:r>
      <w:r>
        <w:rPr>
          <w:spacing w:val="-15"/>
        </w:rPr>
        <w:t> </w:t>
      </w:r>
      <w:r>
        <w:rPr/>
        <w:t>sustavni</w:t>
      </w:r>
      <w:r>
        <w:rPr>
          <w:spacing w:val="-17"/>
        </w:rPr>
        <w:t> </w:t>
      </w:r>
      <w:r>
        <w:rPr/>
        <w:t>pristup</w:t>
      </w:r>
      <w:r>
        <w:rPr>
          <w:spacing w:val="-14"/>
        </w:rPr>
        <w:t> </w:t>
      </w:r>
      <w:r>
        <w:rPr/>
        <w:t>volontiranju i definirali općeprihvaćeni standardi</w:t>
      </w:r>
      <w:r>
        <w:rPr>
          <w:spacing w:val="-3"/>
        </w:rPr>
        <w:t> </w:t>
      </w:r>
      <w:r>
        <w:rPr/>
        <w:t>volontiranja.</w:t>
      </w:r>
    </w:p>
    <w:p>
      <w:pPr>
        <w:pStyle w:val="BodyText"/>
        <w:spacing w:line="259" w:lineRule="auto" w:before="159"/>
        <w:ind w:left="536" w:right="536"/>
        <w:jc w:val="both"/>
      </w:pPr>
      <w:r>
        <w:rPr/>
        <w:pict>
          <v:shape style="position:absolute;margin-left:99.454002pt;margin-top:10.875735pt;width:357.35pt;height:378.3pt;mso-position-horizontal-relative:page;mso-position-vertical-relative:paragraph;z-index:-262700032" coordorigin="1989,218" coordsize="7147,7566" path="m5004,6848l5002,6836,4999,6823,4995,6809,4989,6794,4982,6780,4973,6765,4962,6749,4948,6733,4933,6717,4831,6615,2947,4731,2940,4726,2930,4722,2920,4718,2909,4717,2898,4718,2889,4720,2880,4723,2871,4728,2861,4734,2851,4742,2841,4750,2829,4760,2818,4771,2806,4783,2796,4795,2787,4806,2780,4816,2774,4825,2769,4834,2765,4843,2763,4852,2761,4864,2764,4875,2768,4884,2771,4894,2777,4902,2785,4910,3329,5454,4220,6343,4277,6399,4495,6614,4495,6614,4495,6615,4494,6615,4342,6533,4292,6506,3877,6285,3655,6172,2949,5808,2382,5515,2352,5500,2324,5487,2298,5476,2275,5468,2254,5462,2233,5457,2214,5454,2198,5454,2182,5455,2166,5458,2152,5463,2138,5471,2123,5480,2108,5491,2094,5505,2010,5589,1999,5603,1992,5621,1989,5642,1990,5665,1996,5691,2010,5719,2032,5750,2062,5782,4047,7768,4055,7773,4064,7777,4075,7782,4084,7783,4095,7780,4106,7779,4118,7773,4132,7766,4142,7758,4152,7750,4164,7740,4176,7728,4188,7716,4198,7704,4207,7693,4214,7683,4219,7673,4223,7664,4226,7655,4228,7646,4232,7636,4232,7626,4227,7615,4223,7605,4217,7598,3603,6983,2731,6112,2422,5810,2424,5808,2486,5843,2550,5879,2748,5987,2814,6022,4551,6916,4592,6936,4630,6954,4665,6970,4696,6983,4725,6994,4751,7002,4775,7008,4796,7012,4817,7014,4836,7014,4852,7012,4867,7007,4882,7002,4896,6993,4910,6983,4923,6971,4989,6905,4996,6895,5000,6881,5002,6870,5004,6859,5004,6848m6344,5535l6343,5525,6339,5515,6334,5504,6326,5493,6316,5482,6303,5471,6288,5460,6270,5447,6249,5433,6115,5346,5974,5254,5233,4777,5233,5072,4958,5346,4787,5518,4674,5346,4163,4567,3940,4229,3940,4228,3940,4228,3941,4228,4460,4567,5233,5072,5233,4777,4906,4567,4378,4228,3829,3872,3818,3866,3807,3860,3797,3855,3787,3852,3773,3848,3763,3850,3749,3853,3738,3857,3728,3862,3717,3869,3705,3877,3693,3887,3680,3899,3666,3913,3637,3942,3624,3955,3613,3967,3604,3978,3596,3989,3590,4000,3585,4010,3582,4020,3579,4034,3577,4045,3582,4057,3585,4067,3589,4077,3595,4087,3601,4098,3686,4229,3905,4567,4406,5346,4619,5678,5118,6451,5161,6518,5175,6538,5188,6556,5200,6571,5211,6583,5222,6594,5232,6602,5243,6608,5253,6611,5263,6613,5273,6612,5284,6608,5295,6602,5306,6594,5318,6584,5331,6572,5345,6559,5358,6545,5370,6532,5379,6521,5387,6510,5394,6501,5398,6491,5401,6482,5403,6472,5403,6461,5403,6450,5398,6440,5395,6430,5389,6419,5381,6407,5017,5856,4971,5787,5241,5518,5504,5254,5644,5346,6136,5666,6148,5673,6160,5678,6169,5682,6179,5686,6188,5687,6198,5683,6206,5681,6216,5678,6225,5673,6236,5665,6246,5656,6258,5646,6271,5633,6286,5618,6300,5603,6313,5590,6323,5577,6332,5566,6339,5555,6343,5545,6344,5535m7236,4447l7236,4414,7235,4384,7233,4359,7231,4338,7228,4322,7224,4310,7221,4299,7217,4289,7213,4280,7208,4269,7202,4259,7194,4247,7179,4229,7171,4219,7162,4209,7152,4198,7141,4187,7130,4175,7116,4162,7098,4144,7081,4128,7066,4113,7052,4101,7039,4090,7027,4080,7016,4073,7007,4066,6997,4060,6987,4056,6974,4055,6969,4058,6964,4063,6958,4073,6954,4088,6953,4109,6955,4135,6958,4165,6959,4197,6960,4232,6959,4270,6957,4310,6952,4351,6943,4394,6932,4439,6916,4483,6894,4525,6865,4565,6830,4604,6782,4645,6730,4677,6674,4699,6613,4712,6549,4717,6481,4712,6409,4698,6333,4673,6271,4648,6205,4617,6138,4580,6068,4537,5996,4487,5935,4442,5872,4392,5808,4339,5744,4282,5677,4220,5610,4155,5553,4096,5499,4038,5448,3982,5399,3925,5354,3870,5312,3815,5272,3761,5222,3688,5178,3616,5139,3547,5106,3480,5078,3415,5052,3336,5035,3262,5028,3192,5029,3126,5040,3065,5061,3009,5091,2959,5129,2913,5169,2877,5210,2848,5252,2825,5295,2810,5339,2800,5382,2792,5423,2787,5463,2785,5500,2786,5535,2788,5567,2790,5623,2796,5644,2795,5659,2793,5669,2788,5671,2785,5674,2783,5676,2774,5675,2765,5673,2757,5669,2748,5654,2723,5647,2712,5639,2701,5629,2688,5618,2675,5605,2661,5590,2646,5575,2630,5561,2616,5547,2603,5535,2591,5523,2580,5511,2570,5490,2553,5481,2546,5469,2538,5458,2531,5447,2526,5438,2522,5426,2517,5412,2513,5395,2508,5376,2504,5351,2502,5323,2501,5291,2500,5256,2501,5221,2505,5186,2511,5150,2518,5114,2528,5079,2540,5043,2554,5008,2571,4975,2589,4943,2611,4912,2635,4884,2662,4827,2728,4782,2801,4750,2880,4731,2967,4725,3041,4725,3117,4733,3197,4749,3280,4773,3365,4796,3429,4823,3493,4853,3559,4887,3626,4925,3695,4967,3764,5013,3835,5057,3897,5103,3960,5153,4024,5205,4089,5261,4154,5320,4219,5382,4285,5447,4351,5511,4415,5575,4475,5639,4532,5701,4586,5763,4637,5824,4685,5884,4730,5944,4771,6022,4823,6099,4869,6174,4909,6247,4944,6319,4974,6389,4999,6470,5021,6548,5036,6623,5042,6696,5041,6766,5033,6847,5012,6924,4979,6995,4934,7060,4877,7094,4840,7125,4802,7151,4763,7172,4722,7174,4717,7189,4680,7203,4639,7215,4598,7224,4558,7230,4520,7234,4483,7236,4447m8482,3385l8482,3376,8477,3368,8472,3359,8465,3350,8457,3342,8449,3335,8440,3326,8428,3317,8415,3307,8398,3296,8314,3242,7790,2924,7724,2883,7678,2855,7630,2828,7542,2779,7501,2758,7461,2738,7423,2721,7386,2707,7351,2694,7316,2684,7283,2676,7251,2669,7247,2668,7222,2665,7192,2664,7164,2665,7136,2668,7146,2623,7153,2578,7157,2532,7157,2485,7154,2438,7147,2391,7136,2342,7121,2293,7103,2244,7080,2194,7053,2143,7021,2092,6984,2041,6943,1989,6897,1937,6897,2494,6893,2533,6885,2572,6871,2610,6852,2647,6827,2682,6796,2717,6630,2883,5908,2161,5944,2125,6051,2018,6076,1994,6099,1973,6120,1955,6139,1940,6157,1928,6174,1917,6192,1909,6211,1902,6269,1887,6328,1884,6388,1892,6448,1913,6508,1944,6570,1984,6632,2034,6695,2093,6732,2131,6766,2171,6796,2211,6824,2252,6847,2293,6866,2334,6880,2374,6890,2414,6896,2455,6897,2494,6897,1937,6896,1936,6846,1884,6845,1883,6790,1829,6734,1781,6678,1737,6623,1698,6568,1664,6512,1636,6457,1613,6402,1594,6348,1580,6294,1572,6242,1569,6190,1572,6138,1579,6088,1593,6039,1612,5990,1635,5974,1646,5958,1658,5923,1683,5904,1699,5884,1717,5862,1737,5838,1761,5566,2033,5556,2046,5550,2061,5547,2079,5548,2100,5555,2125,5569,2152,5590,2181,5618,2212,7611,4204,7620,4212,7629,4215,7639,4219,7648,4220,7658,4216,7667,4214,7676,4211,7686,4206,7696,4201,7706,4194,7717,4185,7728,4175,7740,4164,7752,4151,7762,4140,7771,4129,7779,4119,7786,4105,7791,4094,7793,4082,7795,4072,7795,4062,7792,4053,7788,4043,7781,4034,6860,3113,6974,2999,7004,2973,7035,2952,7068,2937,7102,2928,7138,2924,7176,2924,7215,2928,7255,2936,7298,2949,7342,2965,7387,2984,7433,3007,7481,3033,7531,3061,7582,3091,7635,3124,8269,3518,8281,3524,8291,3530,8301,3534,8312,3539,8323,3541,8335,3539,8345,3538,8355,3535,8364,3530,8374,3524,8384,3516,8395,3507,8406,3497,8419,3486,8432,3471,8444,3458,8454,3446,8463,3435,8470,3425,8475,3415,8478,3406,8481,3397,8482,3385m9136,2732l9135,2723,9128,2704,9121,2694,7424,998,7254,828,7620,463,7623,456,7623,446,7622,437,7619,427,7607,405,7600,394,7592,383,7582,371,7571,359,7558,345,7544,331,7529,315,7513,299,7498,285,7484,272,7471,261,7459,251,7448,242,7437,234,7427,228,7414,221,7403,219,7394,218,7384,218,7378,221,6477,1122,6473,1129,6475,1138,6475,1147,6478,1157,6485,1170,6491,1180,6499,1191,6507,1202,6517,1214,6529,1228,6541,1242,6555,1258,6571,1273,6586,1289,6601,1302,6615,1314,6628,1325,6640,1335,6651,1343,6662,1350,6683,1363,6693,1366,6703,1366,6712,1367,6719,1364,7084,998,8950,2865,8959,2872,8969,2876,8979,2879,8988,2880,8998,2877,9007,2874,9016,2871,9026,2867,9036,2861,9046,2854,9057,2845,9068,2835,9080,2824,9092,2812,9102,2800,9111,2789,9118,2779,9123,2769,9127,2760,9130,2751,9132,2742,9136,2732e" filled="true" fillcolor="#c0c0c0" stroked="false">
            <v:path arrowok="t"/>
            <v:fill opacity="32896f" type="solid"/>
            <w10:wrap type="none"/>
          </v:shape>
        </w:pict>
      </w:r>
      <w:r>
        <w:rPr/>
        <w:t>Unazad nekoliko godina veću zastupljenost imaju i projekti školskog volontiranja kojima se obrazovnim</w:t>
      </w:r>
      <w:r>
        <w:rPr>
          <w:spacing w:val="-11"/>
        </w:rPr>
        <w:t> </w:t>
      </w:r>
      <w:r>
        <w:rPr/>
        <w:t>ustanovama</w:t>
      </w:r>
      <w:r>
        <w:rPr>
          <w:spacing w:val="-13"/>
        </w:rPr>
        <w:t> </w:t>
      </w:r>
      <w:r>
        <w:rPr/>
        <w:t>pruža</w:t>
      </w:r>
      <w:r>
        <w:rPr>
          <w:spacing w:val="-11"/>
        </w:rPr>
        <w:t> </w:t>
      </w:r>
      <w:r>
        <w:rPr/>
        <w:t>podrška</w:t>
      </w:r>
      <w:r>
        <w:rPr>
          <w:spacing w:val="-11"/>
        </w:rPr>
        <w:t> </w:t>
      </w:r>
      <w:r>
        <w:rPr/>
        <w:t>u</w:t>
      </w:r>
      <w:r>
        <w:rPr>
          <w:spacing w:val="-10"/>
        </w:rPr>
        <w:t> </w:t>
      </w:r>
      <w:r>
        <w:rPr/>
        <w:t>razvoju</w:t>
      </w:r>
      <w:r>
        <w:rPr>
          <w:spacing w:val="-10"/>
        </w:rPr>
        <w:t> </w:t>
      </w:r>
      <w:r>
        <w:rPr/>
        <w:t>volonterskih</w:t>
      </w:r>
      <w:r>
        <w:rPr>
          <w:spacing w:val="-10"/>
        </w:rPr>
        <w:t> </w:t>
      </w:r>
      <w:r>
        <w:rPr/>
        <w:t>programa</w:t>
      </w:r>
      <w:r>
        <w:rPr>
          <w:spacing w:val="-11"/>
        </w:rPr>
        <w:t> </w:t>
      </w:r>
      <w:r>
        <w:rPr/>
        <w:t>i</w:t>
      </w:r>
      <w:r>
        <w:rPr>
          <w:spacing w:val="-11"/>
        </w:rPr>
        <w:t> </w:t>
      </w:r>
      <w:r>
        <w:rPr/>
        <w:t>podižu</w:t>
      </w:r>
      <w:r>
        <w:rPr>
          <w:spacing w:val="-10"/>
        </w:rPr>
        <w:t> </w:t>
      </w:r>
      <w:r>
        <w:rPr/>
        <w:t>kapaciteti</w:t>
      </w:r>
      <w:r>
        <w:rPr>
          <w:spacing w:val="-11"/>
        </w:rPr>
        <w:t> </w:t>
      </w:r>
      <w:r>
        <w:rPr/>
        <w:t>za upravljanje</w:t>
      </w:r>
      <w:r>
        <w:rPr>
          <w:spacing w:val="-7"/>
        </w:rPr>
        <w:t> </w:t>
      </w:r>
      <w:r>
        <w:rPr/>
        <w:t>volonterima,</w:t>
      </w:r>
      <w:r>
        <w:rPr>
          <w:spacing w:val="-7"/>
        </w:rPr>
        <w:t> </w:t>
      </w:r>
      <w:r>
        <w:rPr/>
        <w:t>ali</w:t>
      </w:r>
      <w:r>
        <w:rPr>
          <w:spacing w:val="-5"/>
        </w:rPr>
        <w:t> </w:t>
      </w:r>
      <w:r>
        <w:rPr/>
        <w:t>i</w:t>
      </w:r>
      <w:r>
        <w:rPr>
          <w:spacing w:val="-6"/>
        </w:rPr>
        <w:t> </w:t>
      </w:r>
      <w:r>
        <w:rPr/>
        <w:t>potiče</w:t>
      </w:r>
      <w:r>
        <w:rPr>
          <w:spacing w:val="-7"/>
        </w:rPr>
        <w:t> </w:t>
      </w:r>
      <w:r>
        <w:rPr/>
        <w:t>umrežavanje</w:t>
      </w:r>
      <w:r>
        <w:rPr>
          <w:spacing w:val="-9"/>
        </w:rPr>
        <w:t> </w:t>
      </w:r>
      <w:r>
        <w:rPr/>
        <w:t>organizacija</w:t>
      </w:r>
      <w:r>
        <w:rPr>
          <w:spacing w:val="-4"/>
        </w:rPr>
        <w:t> </w:t>
      </w:r>
      <w:r>
        <w:rPr/>
        <w:t>civilnog</w:t>
      </w:r>
      <w:r>
        <w:rPr>
          <w:spacing w:val="-7"/>
        </w:rPr>
        <w:t> </w:t>
      </w:r>
      <w:r>
        <w:rPr/>
        <w:t>društva</w:t>
      </w:r>
      <w:r>
        <w:rPr>
          <w:spacing w:val="-5"/>
        </w:rPr>
        <w:t> </w:t>
      </w:r>
      <w:r>
        <w:rPr/>
        <w:t>i</w:t>
      </w:r>
      <w:r>
        <w:rPr>
          <w:spacing w:val="-7"/>
        </w:rPr>
        <w:t> </w:t>
      </w:r>
      <w:r>
        <w:rPr/>
        <w:t>ustanova.</w:t>
      </w:r>
      <w:r>
        <w:rPr>
          <w:spacing w:val="-4"/>
        </w:rPr>
        <w:t> </w:t>
      </w:r>
      <w:r>
        <w:rPr/>
        <w:t>ALD Sisak je facilitirala i podržala osnivanje pet školskih volonterskih klubova na po području Županije, u 3 srednje i u 2 osnovne</w:t>
      </w:r>
      <w:r>
        <w:rPr>
          <w:spacing w:val="-7"/>
        </w:rPr>
        <w:t> </w:t>
      </w:r>
      <w:r>
        <w:rPr/>
        <w:t>škole.</w:t>
      </w:r>
    </w:p>
    <w:p>
      <w:pPr>
        <w:pStyle w:val="BodyText"/>
        <w:spacing w:line="259" w:lineRule="auto" w:before="161"/>
        <w:ind w:left="536" w:right="533"/>
        <w:jc w:val="both"/>
      </w:pPr>
      <w:r>
        <w:rPr/>
        <w:t>Projekt građanskih prava Sisak (PGP Sisak) udruga je koja djeluje u Sisku od 2004. godine. Osnovna</w:t>
      </w:r>
      <w:r>
        <w:rPr>
          <w:spacing w:val="-7"/>
        </w:rPr>
        <w:t> </w:t>
      </w:r>
      <w:r>
        <w:rPr/>
        <w:t>djelatnost</w:t>
      </w:r>
      <w:r>
        <w:rPr>
          <w:spacing w:val="-8"/>
        </w:rPr>
        <w:t> </w:t>
      </w:r>
      <w:r>
        <w:rPr/>
        <w:t>udruge</w:t>
      </w:r>
      <w:r>
        <w:rPr>
          <w:spacing w:val="-6"/>
        </w:rPr>
        <w:t> </w:t>
      </w:r>
      <w:r>
        <w:rPr/>
        <w:t>je</w:t>
      </w:r>
      <w:r>
        <w:rPr>
          <w:spacing w:val="-7"/>
        </w:rPr>
        <w:t> </w:t>
      </w:r>
      <w:r>
        <w:rPr/>
        <w:t>pružanje</w:t>
      </w:r>
      <w:r>
        <w:rPr>
          <w:spacing w:val="-9"/>
        </w:rPr>
        <w:t> </w:t>
      </w:r>
      <w:r>
        <w:rPr/>
        <w:t>besplatne</w:t>
      </w:r>
      <w:r>
        <w:rPr>
          <w:spacing w:val="-8"/>
        </w:rPr>
        <w:t> </w:t>
      </w:r>
      <w:r>
        <w:rPr/>
        <w:t>pravne</w:t>
      </w:r>
      <w:r>
        <w:rPr>
          <w:spacing w:val="-9"/>
        </w:rPr>
        <w:t> </w:t>
      </w:r>
      <w:r>
        <w:rPr/>
        <w:t>pomoći,</w:t>
      </w:r>
      <w:r>
        <w:rPr>
          <w:spacing w:val="-7"/>
        </w:rPr>
        <w:t> </w:t>
      </w:r>
      <w:r>
        <w:rPr/>
        <w:t>a</w:t>
      </w:r>
      <w:r>
        <w:rPr>
          <w:spacing w:val="-10"/>
        </w:rPr>
        <w:t> </w:t>
      </w:r>
      <w:r>
        <w:rPr/>
        <w:t>danas</w:t>
      </w:r>
      <w:r>
        <w:rPr>
          <w:spacing w:val="-9"/>
        </w:rPr>
        <w:t> </w:t>
      </w:r>
      <w:r>
        <w:rPr/>
        <w:t>broji</w:t>
      </w:r>
      <w:r>
        <w:rPr>
          <w:spacing w:val="-7"/>
        </w:rPr>
        <w:t> </w:t>
      </w:r>
      <w:r>
        <w:rPr/>
        <w:t>više</w:t>
      </w:r>
      <w:r>
        <w:rPr>
          <w:spacing w:val="-7"/>
        </w:rPr>
        <w:t> </w:t>
      </w:r>
      <w:r>
        <w:rPr/>
        <w:t>od</w:t>
      </w:r>
      <w:r>
        <w:rPr>
          <w:spacing w:val="-5"/>
        </w:rPr>
        <w:t> </w:t>
      </w:r>
      <w:r>
        <w:rPr/>
        <w:t>25.000 korisnika</w:t>
      </w:r>
      <w:r>
        <w:rPr>
          <w:spacing w:val="-14"/>
        </w:rPr>
        <w:t> </w:t>
      </w:r>
      <w:r>
        <w:rPr/>
        <w:t>većinom</w:t>
      </w:r>
      <w:r>
        <w:rPr>
          <w:spacing w:val="-15"/>
        </w:rPr>
        <w:t> </w:t>
      </w:r>
      <w:r>
        <w:rPr/>
        <w:t>s</w:t>
      </w:r>
      <w:r>
        <w:rPr>
          <w:spacing w:val="-16"/>
        </w:rPr>
        <w:t> </w:t>
      </w:r>
      <w:r>
        <w:rPr/>
        <w:t>područja</w:t>
      </w:r>
      <w:r>
        <w:rPr>
          <w:spacing w:val="-13"/>
        </w:rPr>
        <w:t> </w:t>
      </w:r>
      <w:r>
        <w:rPr/>
        <w:t>grada</w:t>
      </w:r>
      <w:r>
        <w:rPr>
          <w:spacing w:val="-14"/>
        </w:rPr>
        <w:t> </w:t>
      </w:r>
      <w:r>
        <w:rPr/>
        <w:t>Siska,</w:t>
      </w:r>
      <w:r>
        <w:rPr>
          <w:spacing w:val="-13"/>
        </w:rPr>
        <w:t> </w:t>
      </w:r>
      <w:r>
        <w:rPr/>
        <w:t>ali</w:t>
      </w:r>
      <w:r>
        <w:rPr>
          <w:spacing w:val="-13"/>
        </w:rPr>
        <w:t> </w:t>
      </w:r>
      <w:r>
        <w:rPr/>
        <w:t>i</w:t>
      </w:r>
      <w:r>
        <w:rPr>
          <w:spacing w:val="-15"/>
        </w:rPr>
        <w:t> </w:t>
      </w:r>
      <w:r>
        <w:rPr/>
        <w:t>cjelokupne</w:t>
      </w:r>
      <w:r>
        <w:rPr>
          <w:spacing w:val="-15"/>
        </w:rPr>
        <w:t> </w:t>
      </w:r>
      <w:r>
        <w:rPr/>
        <w:t>Sisačko</w:t>
      </w:r>
      <w:r>
        <w:rPr>
          <w:spacing w:val="-14"/>
        </w:rPr>
        <w:t> </w:t>
      </w:r>
      <w:r>
        <w:rPr/>
        <w:t>moslavačke</w:t>
      </w:r>
      <w:r>
        <w:rPr>
          <w:spacing w:val="-12"/>
        </w:rPr>
        <w:t> </w:t>
      </w:r>
      <w:r>
        <w:rPr/>
        <w:t>županije.</w:t>
      </w:r>
      <w:r>
        <w:rPr>
          <w:spacing w:val="-14"/>
        </w:rPr>
        <w:t> </w:t>
      </w:r>
      <w:r>
        <w:rPr/>
        <w:t>Najveći udio korisnika usluga udruge su socijalno ugrožene osobe među kojima su starije i nemoćne osobe, pripadnici nacionalnih manjina, nezaposleni i dr. PGP ima besplatni pravni telefon (0800 200 098) na koji se mogu dobiti besplatni pravni savjeti, te upute i dogovori vezano za pojedinačno rješavanje problema građana. Udruga je partner UNHCR-a, kontakt točka pučke pravobraniteljice, te članica Europske mreže za osobe bez državljanstva. Udruga je ovlašteni pružatelj pravne pomoći Ministarstva pravosuđa RH, te Ministarstva unutarnjih poslova za međunarodnu zaštitu. U postojećim izvanrednim okolnostima uzrokovanih pandemijom virusa COVID-19, PGP Sisak putem besplatnog telefona pruža odgovara i na brojne upite te pruža pravne savjete vezane za radne odnose.</w:t>
      </w:r>
    </w:p>
    <w:p>
      <w:pPr>
        <w:pStyle w:val="BodyText"/>
        <w:spacing w:line="259" w:lineRule="auto" w:before="156"/>
        <w:ind w:left="536" w:right="534"/>
        <w:jc w:val="both"/>
      </w:pPr>
      <w:r>
        <w:rPr/>
        <w:t>Kulinarski Institut Kul IN osnovan je 2011. godine u Sisku s ciljem razvijanja međunarodnog gastronomskog centra u kojemu će glavni fokus biti na stvaranju, istraživanju i promociji suvremenih koncepata pripreme i obrade hrane. Institut kontinuirano provodi edukativne programe iz područja kulinarstva, naprednog kulinarstva, slastičarstva, kulinarskog managementa, vinske programe i tečajeve, specijalizirane tečajeve jezika za kulinarstvo, te jednodnevne radionice. Također, u svojoj ponudi potencijalnim polaznicima Institut nudi i tečajeve pekarstva, ljetne tečajeve, te specifične tečajeve po zahtjevima korisnika ali i internacionalnu</w:t>
      </w:r>
      <w:r>
        <w:rPr>
          <w:spacing w:val="-7"/>
        </w:rPr>
        <w:t> </w:t>
      </w:r>
      <w:r>
        <w:rPr/>
        <w:t>edukaciju</w:t>
      </w:r>
      <w:r>
        <w:rPr>
          <w:spacing w:val="-7"/>
        </w:rPr>
        <w:t> </w:t>
      </w:r>
      <w:r>
        <w:rPr/>
        <w:t>u</w:t>
      </w:r>
      <w:r>
        <w:rPr>
          <w:spacing w:val="-5"/>
        </w:rPr>
        <w:t> </w:t>
      </w:r>
      <w:r>
        <w:rPr/>
        <w:t>suradnji</w:t>
      </w:r>
      <w:r>
        <w:rPr>
          <w:spacing w:val="-7"/>
        </w:rPr>
        <w:t> </w:t>
      </w:r>
      <w:r>
        <w:rPr/>
        <w:t>sa</w:t>
      </w:r>
      <w:r>
        <w:rPr>
          <w:spacing w:val="-8"/>
        </w:rPr>
        <w:t> </w:t>
      </w:r>
      <w:r>
        <w:rPr/>
        <w:t>talijanskom</w:t>
      </w:r>
      <w:r>
        <w:rPr>
          <w:spacing w:val="-6"/>
        </w:rPr>
        <w:t> </w:t>
      </w:r>
      <w:r>
        <w:rPr/>
        <w:t>kulinarskom</w:t>
      </w:r>
      <w:r>
        <w:rPr>
          <w:spacing w:val="-4"/>
        </w:rPr>
        <w:t> </w:t>
      </w:r>
      <w:r>
        <w:rPr/>
        <w:t>akademijom</w:t>
      </w:r>
      <w:r>
        <w:rPr>
          <w:spacing w:val="-5"/>
        </w:rPr>
        <w:t> </w:t>
      </w:r>
      <w:r>
        <w:rPr/>
        <w:t>ALMA,</w:t>
      </w:r>
      <w:r>
        <w:rPr>
          <w:spacing w:val="-8"/>
        </w:rPr>
        <w:t> </w:t>
      </w:r>
      <w:r>
        <w:rPr/>
        <w:t>la</w:t>
      </w:r>
      <w:r>
        <w:rPr>
          <w:spacing w:val="-8"/>
        </w:rPr>
        <w:t> </w:t>
      </w:r>
      <w:r>
        <w:rPr/>
        <w:t>Scuola Internazionale di Cucina Italiana i švicarskom kulinarskom školom, B.H.M.S. – Business and Hotel Management School Lucerne.</w:t>
      </w:r>
    </w:p>
    <w:p>
      <w:pPr>
        <w:pStyle w:val="BodyText"/>
        <w:spacing w:line="259" w:lineRule="auto" w:before="159"/>
        <w:ind w:left="536" w:right="532"/>
        <w:jc w:val="both"/>
      </w:pPr>
      <w:r>
        <w:rPr/>
        <w:t>Na području Sisačko-moslavačke županije djeluje i 15 institucija za ostalo obrazovanje i poučavanje od kojih se 6 institucija bavi djelatnošću ostalog obrazovanja i poučavanja, 7 je registrirano</w:t>
      </w:r>
      <w:r>
        <w:rPr>
          <w:spacing w:val="-10"/>
        </w:rPr>
        <w:t> </w:t>
      </w:r>
      <w:r>
        <w:rPr/>
        <w:t>u</w:t>
      </w:r>
      <w:r>
        <w:rPr>
          <w:spacing w:val="-8"/>
        </w:rPr>
        <w:t> </w:t>
      </w:r>
      <w:r>
        <w:rPr/>
        <w:t>djelatnosti</w:t>
      </w:r>
      <w:r>
        <w:rPr>
          <w:spacing w:val="-10"/>
        </w:rPr>
        <w:t> </w:t>
      </w:r>
      <w:r>
        <w:rPr/>
        <w:t>vozačkih</w:t>
      </w:r>
      <w:r>
        <w:rPr>
          <w:spacing w:val="-6"/>
        </w:rPr>
        <w:t> </w:t>
      </w:r>
      <w:r>
        <w:rPr/>
        <w:t>škola,</w:t>
      </w:r>
      <w:r>
        <w:rPr>
          <w:spacing w:val="-12"/>
        </w:rPr>
        <w:t> </w:t>
      </w:r>
      <w:r>
        <w:rPr/>
        <w:t>te</w:t>
      </w:r>
      <w:r>
        <w:rPr>
          <w:spacing w:val="-9"/>
        </w:rPr>
        <w:t> </w:t>
      </w:r>
      <w:r>
        <w:rPr/>
        <w:t>po</w:t>
      </w:r>
      <w:r>
        <w:rPr>
          <w:spacing w:val="-9"/>
        </w:rPr>
        <w:t> </w:t>
      </w:r>
      <w:r>
        <w:rPr/>
        <w:t>jedna</w:t>
      </w:r>
      <w:r>
        <w:rPr>
          <w:spacing w:val="-7"/>
        </w:rPr>
        <w:t> </w:t>
      </w:r>
      <w:r>
        <w:rPr/>
        <w:t>s</w:t>
      </w:r>
      <w:r>
        <w:rPr>
          <w:spacing w:val="-12"/>
        </w:rPr>
        <w:t> </w:t>
      </w:r>
      <w:r>
        <w:rPr/>
        <w:t>djelatnostima</w:t>
      </w:r>
      <w:r>
        <w:rPr>
          <w:spacing w:val="-9"/>
        </w:rPr>
        <w:t> </w:t>
      </w:r>
      <w:r>
        <w:rPr/>
        <w:t>obrazovanja</w:t>
      </w:r>
      <w:r>
        <w:rPr>
          <w:spacing w:val="-9"/>
        </w:rPr>
        <w:t> </w:t>
      </w:r>
      <w:r>
        <w:rPr/>
        <w:t>i</w:t>
      </w:r>
      <w:r>
        <w:rPr>
          <w:spacing w:val="-10"/>
        </w:rPr>
        <w:t> </w:t>
      </w:r>
      <w:r>
        <w:rPr/>
        <w:t>poučavanja u području sporta i rekreacije i obrazovanja i poučavanja u području</w:t>
      </w:r>
      <w:r>
        <w:rPr>
          <w:spacing w:val="-15"/>
        </w:rPr>
        <w:t> </w:t>
      </w:r>
      <w:r>
        <w:rPr/>
        <w:t>kulture.</w:t>
      </w:r>
    </w:p>
    <w:p>
      <w:pPr>
        <w:spacing w:after="0" w:line="259" w:lineRule="auto"/>
        <w:jc w:val="both"/>
        <w:sectPr>
          <w:pgSz w:w="11910" w:h="16840"/>
          <w:pgMar w:header="0" w:footer="514" w:top="1360" w:bottom="760" w:left="880" w:right="880"/>
        </w:sectPr>
      </w:pPr>
    </w:p>
    <w:p>
      <w:pPr>
        <w:pStyle w:val="Heading2"/>
        <w:numPr>
          <w:ilvl w:val="0"/>
          <w:numId w:val="3"/>
        </w:numPr>
        <w:tabs>
          <w:tab w:pos="968" w:val="left" w:leader="none"/>
          <w:tab w:pos="969" w:val="left" w:leader="none"/>
        </w:tabs>
        <w:spacing w:line="240" w:lineRule="auto" w:before="18" w:after="0"/>
        <w:ind w:left="968" w:right="0" w:hanging="433"/>
        <w:jc w:val="left"/>
        <w:rPr>
          <w:b w:val="0"/>
        </w:rPr>
      </w:pPr>
      <w:bookmarkStart w:name="_bookmark20" w:id="36"/>
      <w:bookmarkEnd w:id="36"/>
      <w:r>
        <w:rPr/>
      </w:r>
      <w:bookmarkStart w:name="_bookmark20" w:id="37"/>
      <w:bookmarkEnd w:id="37"/>
      <w:r>
        <w:rPr>
          <w:b w:val="0"/>
          <w:color w:val="2E5395"/>
        </w:rPr>
        <w:t>S</w:t>
      </w:r>
      <w:r>
        <w:rPr>
          <w:b w:val="0"/>
          <w:color w:val="2E5395"/>
        </w:rPr>
        <w:t>ocijalna skrb i</w:t>
      </w:r>
      <w:r>
        <w:rPr>
          <w:b w:val="0"/>
          <w:color w:val="2E5395"/>
          <w:spacing w:val="1"/>
        </w:rPr>
        <w:t> </w:t>
      </w:r>
      <w:r>
        <w:rPr>
          <w:b w:val="0"/>
          <w:color w:val="2E5395"/>
        </w:rPr>
        <w:t>zaštita</w:t>
      </w:r>
    </w:p>
    <w:p>
      <w:pPr>
        <w:pStyle w:val="BodyText"/>
        <w:spacing w:before="3"/>
        <w:rPr>
          <w:rFonts w:ascii="Calibri Light"/>
          <w:b w:val="0"/>
          <w:sz w:val="39"/>
        </w:rPr>
      </w:pPr>
    </w:p>
    <w:p>
      <w:pPr>
        <w:pStyle w:val="BodyText"/>
        <w:spacing w:line="276" w:lineRule="auto" w:before="1"/>
        <w:ind w:left="536" w:right="532"/>
        <w:jc w:val="both"/>
      </w:pPr>
      <w:r>
        <w:rPr/>
        <w:pict>
          <v:shape style="position:absolute;margin-left:99.454002pt;margin-top:117.69577pt;width:357.35pt;height:378.3pt;mso-position-horizontal-relative:page;mso-position-vertical-relative:paragraph;z-index:-262699008" coordorigin="1989,2354" coordsize="7147,7566" path="m5004,8984l5002,8972,4999,8959,4995,8945,4989,8931,4982,8916,4973,8901,4962,8885,4948,8869,4933,8853,4831,8751,2947,6868,2940,6862,2930,6858,2920,6855,2909,6853,2898,6854,2889,6856,2880,6860,2871,6864,2861,6871,2851,6878,2841,6887,2829,6896,2818,6907,2806,6919,2796,6931,2787,6942,2780,6952,2774,6961,2769,6970,2765,6979,2763,6989,2761,7000,2764,7011,2768,7021,2771,7030,2777,7038,2785,7046,3329,7590,4220,8479,4277,8535,4495,8750,4495,8751,4495,8751,4494,8751,4342,8670,4292,8642,3877,8421,3655,8309,2949,7944,2382,7651,2352,7636,2324,7624,2298,7613,2275,7604,2254,7598,2233,7593,2214,7590,2198,7590,2182,7592,2166,7595,2152,7600,2138,7607,2123,7616,2108,7628,2094,7642,2010,7725,1999,7740,1992,7757,1989,7778,1990,7802,1996,7827,2010,7856,2032,7886,2062,7919,4047,9904,4055,9910,4064,9913,4075,9919,4084,9920,4095,9916,4106,9915,4118,9909,4132,9902,4142,9895,4152,9886,4164,9876,4176,9865,4188,9852,4198,9841,4207,9830,4214,9820,4219,9810,4223,9800,4226,9791,4228,9782,4232,9772,4232,9762,4227,9751,4223,9742,4217,9734,3603,9119,2731,8248,2422,7946,2424,7944,2486,7980,2550,8015,2748,8123,2814,8158,4551,9052,4592,9073,4630,9090,4665,9106,4696,9119,4725,9130,4751,9139,4775,9145,4796,9148,4817,9151,4836,9151,4852,9148,4867,9144,4882,9138,4896,9130,4910,9120,4923,9107,4989,9042,4996,9031,5000,9018,5002,9007,5004,8996,5004,8984m6344,7671l6343,7661,6339,7651,6334,7640,6326,7630,6316,7619,6303,7608,6288,7596,6270,7584,6249,7570,6115,7482,5974,7391,5233,6914,5233,7208,4958,7482,4787,7654,4674,7482,4163,6704,3940,6365,3940,6365,3940,6364,3941,6364,4460,6704,5233,7208,5233,6914,4906,6704,4378,6364,3829,6009,3818,6002,3807,5996,3797,5992,3787,5988,3773,5985,3763,5986,3749,5990,3738,5993,3728,5998,3717,6005,3705,6014,3693,6024,3680,6036,3666,6049,3637,6078,3624,6091,3613,6103,3604,6115,3596,6125,3590,6136,3585,6146,3582,6156,3579,6170,3577,6181,3582,6193,3585,6203,3589,6213,3595,6223,3601,6234,3686,6365,3905,6704,4406,7482,4619,7815,5118,8587,5161,8654,5175,8675,5188,8692,5200,8707,5211,8720,5222,8730,5232,8738,5243,8744,5253,8748,5263,8749,5273,8748,5284,8744,5295,8739,5306,8730,5318,8720,5331,8709,5345,8695,5358,8682,5370,8669,5379,8657,5387,8646,5394,8637,5398,8628,5401,8618,5403,8608,5403,8597,5403,8587,5398,8576,5395,8567,5389,8555,5381,8543,5017,7992,4971,7923,5241,7654,5504,7391,5644,7482,6136,7802,6148,7809,6160,7815,6169,7818,6179,7822,6188,7823,6198,7819,6206,7818,6216,7814,6225,7809,6236,7802,6246,7793,6258,7782,6271,7769,6286,7755,6300,7740,6313,7726,6323,7713,6332,7702,6339,7692,6343,7681,6344,7671m7236,6584l7236,6550,7235,6520,7233,6495,7231,6475,7228,6459,7224,6446,7221,6435,7217,6425,7213,6417,7208,6405,7202,6395,7194,6383,7179,6366,7171,6356,7162,6346,7152,6335,7141,6323,7130,6311,7116,6298,7098,6280,7081,6264,7066,6250,7052,6237,7039,6226,7027,6217,7016,6209,7007,6202,6997,6196,6987,6193,6974,6192,6969,6194,6964,6199,6958,6209,6954,6224,6953,6245,6955,6271,6958,6301,6959,6333,6960,6368,6959,6406,6957,6446,6952,6488,6943,6531,6932,6575,6916,6619,6894,6661,6865,6702,6830,6740,6782,6781,6730,6813,6674,6835,6613,6848,6549,6853,6481,6849,6409,6834,6333,6810,6271,6784,6205,6753,6138,6716,6068,6673,5996,6624,5935,6578,5872,6529,5808,6476,5744,6418,5677,6357,5610,6291,5553,6232,5499,6175,5448,6118,5399,6062,5354,6006,5312,5951,5272,5897,5222,5824,5178,5753,5139,5684,5106,5616,5078,5551,5052,5473,5035,5398,5028,5328,5029,5262,5040,5201,5061,5146,5091,5095,5129,5050,5169,5014,5210,4984,5252,4962,5295,4946,5339,4936,5382,4929,5423,4924,5463,4922,5500,4923,5535,4924,5567,4926,5623,4932,5644,4932,5659,4929,5669,4924,5671,4922,5674,4919,5676,4911,5675,4902,5673,4894,5669,4884,5654,4860,5647,4849,5639,4837,5629,4825,5618,4812,5605,4798,5590,4782,5575,4766,5561,4752,5547,4739,5535,4727,5523,4716,5511,4706,5490,4690,5481,4682,5469,4674,5458,4668,5447,4662,5438,4658,5426,4654,5412,4649,5395,4644,5376,4641,5351,4639,5323,4637,5291,4637,5256,4637,5221,4641,5186,4647,5150,4655,5114,4664,5079,4676,5043,4691,5008,4707,4975,4726,4943,4747,4912,4772,4884,4798,4827,4865,4782,4937,4750,5017,4731,5103,4725,5177,4725,5254,4733,5333,4749,5416,4773,5502,4796,5565,4823,5630,4853,5696,4887,5763,4925,5831,4967,5900,5013,5971,5057,6034,5103,6097,5153,6161,5205,6225,5261,6290,5320,6356,5382,6421,5447,6488,5511,6551,5575,6612,5639,6669,5701,6723,5763,6773,5824,6821,5884,6866,5944,6908,6022,6960,6099,7006,6174,7046,6247,7081,6319,7110,6389,7135,6470,7158,6548,7172,6623,7179,6696,7178,6766,7169,6847,7149,6924,7115,6995,7070,7060,7014,7094,6977,7125,6939,7151,6900,7172,6859,7174,6853,7189,6816,7203,6775,7215,6734,7224,6694,7230,6656,7234,6619,7236,6584m8482,5522l8482,5513,8477,5504,8472,5495,8465,5486,8457,5478,8449,5471,8440,5463,8428,5454,8415,5444,8398,5433,8314,5379,7790,5060,7724,5020,7678,4992,7630,4964,7542,4916,7501,4894,7461,4875,7423,4858,7386,4843,7351,4830,7316,4820,7283,4812,7251,4805,7247,4805,7222,4802,7192,4800,7164,4801,7136,4805,7146,4760,7153,4714,7157,4668,7157,4622,7154,4575,7147,4527,7136,4478,7121,4429,7103,4380,7080,4330,7053,4280,7021,4228,6984,4177,6943,4125,6897,4073,6897,4631,6893,4670,6885,4708,6871,4746,6852,4783,6827,4819,6796,4853,6630,5020,5908,4298,5944,4262,6051,4154,6076,4130,6099,4109,6120,4091,6139,4077,6157,4064,6174,4054,6192,4045,6211,4038,6269,4023,6328,4020,6388,4029,6448,4049,6508,4080,6570,4121,6632,4170,6695,4229,6732,4268,6766,4307,6796,4347,6824,4388,6847,4429,6866,4470,6880,4511,6890,4551,6896,4591,6897,4631,6897,4073,6896,4072,6846,4020,6845,4019,6790,3966,6734,3917,6678,3873,6623,3834,6568,3801,6512,3773,6457,3749,6402,3730,6348,3716,6294,3708,6242,3706,6190,3708,6138,3716,6088,3729,6039,3748,5990,3772,5974,3782,5958,3794,5923,3819,5904,3835,5884,3853,5862,3874,5838,3897,5566,4169,5556,4182,5550,4198,5547,4216,5548,4237,5555,4262,5569,4288,5590,4317,5618,4349,7611,6341,7620,6348,7629,6352,7639,6355,7648,6356,7658,6353,7667,6350,7676,6347,7686,6343,7696,6337,7706,6330,7717,6322,7728,6312,7740,6300,7752,6288,7762,6276,7771,6265,7779,6255,7786,6241,7791,6230,7793,6218,7795,6209,7795,6199,7792,6189,7788,6180,7781,6170,6860,5250,6974,5136,7004,5109,7035,5089,7068,5074,7102,5064,7138,5060,7176,5060,7215,5064,7255,5073,7298,5085,7342,5101,7387,5120,7433,5144,7481,5170,7531,5198,7582,5228,7635,5260,8269,5654,8281,5661,8291,5666,8301,5670,8312,5676,8323,5677,8335,5675,8345,5674,8355,5671,8364,5666,8374,5660,8384,5653,8395,5644,8406,5634,8419,5622,8432,5608,8444,5594,8454,5582,8463,5571,8470,5561,8475,5552,8478,5542,8481,5534,8482,5522m9136,4868l9135,4859,9128,4840,9121,4831,7424,3135,7254,2965,7620,2599,7623,2593,7623,2583,7622,2574,7619,2563,7607,2541,7600,2531,7592,2520,7582,2508,7571,2495,7558,2482,7544,2467,7529,2451,7513,2436,7498,2422,7484,2409,7471,2397,7459,2387,7448,2378,7437,2371,7427,2365,7414,2358,7403,2355,7394,2354,7384,2354,7378,2357,6477,3258,6473,3265,6475,3274,6475,3284,6478,3294,6485,3306,6491,3316,6499,3327,6507,3339,6517,3350,6529,3364,6541,3379,6555,3394,6571,3410,6586,3425,6601,3439,6615,3451,6628,3461,6640,3471,6651,3480,6662,3487,6683,3499,6693,3502,6703,3502,6712,3504,6719,3500,7084,3135,8950,5001,8959,5008,8969,5012,8979,5016,8988,5017,8998,5013,9007,5011,9016,5007,9026,5003,9036,4998,9046,4990,9057,4982,9068,4972,9080,4961,9092,4948,9102,4937,9111,4926,9118,4916,9123,4905,9127,4896,9130,4887,9132,4878,9136,4868e" filled="true" fillcolor="#c0c0c0" stroked="false">
            <v:path arrowok="t"/>
            <v:fill opacity="32896f" type="solid"/>
            <w10:wrap type="none"/>
          </v:shape>
        </w:pict>
      </w:r>
      <w:r>
        <w:rPr/>
        <w:t>Na području Sisačko moslavačke županije djelatnosti pružanja usluga socijalne skrbi i zaštite provodi se na dvije razine: institucionalnoj i izvaninstitucionalnoj. Provedba županijske socijalne politike i koordinacije svih dionika u pružanju socijalnih usluga na području Sisačko- moslavačke županije u nadležnosti je Upravnog odjela za zdravstvo, socijalnu skrb i branitelje koji</w:t>
      </w:r>
      <w:r>
        <w:rPr>
          <w:spacing w:val="-8"/>
        </w:rPr>
        <w:t> </w:t>
      </w:r>
      <w:r>
        <w:rPr/>
        <w:t>obavlja</w:t>
      </w:r>
      <w:r>
        <w:rPr>
          <w:spacing w:val="-7"/>
        </w:rPr>
        <w:t> </w:t>
      </w:r>
      <w:r>
        <w:rPr/>
        <w:t>upravne,</w:t>
      </w:r>
      <w:r>
        <w:rPr>
          <w:spacing w:val="-7"/>
        </w:rPr>
        <w:t> </w:t>
      </w:r>
      <w:r>
        <w:rPr/>
        <w:t>analitičko-planske</w:t>
      </w:r>
      <w:r>
        <w:rPr>
          <w:spacing w:val="-7"/>
        </w:rPr>
        <w:t> </w:t>
      </w:r>
      <w:r>
        <w:rPr/>
        <w:t>i</w:t>
      </w:r>
      <w:r>
        <w:rPr>
          <w:spacing w:val="-7"/>
        </w:rPr>
        <w:t> </w:t>
      </w:r>
      <w:r>
        <w:rPr/>
        <w:t>druge</w:t>
      </w:r>
      <w:r>
        <w:rPr>
          <w:spacing w:val="-7"/>
        </w:rPr>
        <w:t> </w:t>
      </w:r>
      <w:r>
        <w:rPr/>
        <w:t>stručne</w:t>
      </w:r>
      <w:r>
        <w:rPr>
          <w:spacing w:val="-7"/>
        </w:rPr>
        <w:t> </w:t>
      </w:r>
      <w:r>
        <w:rPr/>
        <w:t>poslove</w:t>
      </w:r>
      <w:r>
        <w:rPr>
          <w:spacing w:val="-7"/>
        </w:rPr>
        <w:t> </w:t>
      </w:r>
      <w:r>
        <w:rPr/>
        <w:t>vezane</w:t>
      </w:r>
      <w:r>
        <w:rPr>
          <w:spacing w:val="-8"/>
        </w:rPr>
        <w:t> </w:t>
      </w:r>
      <w:r>
        <w:rPr/>
        <w:t>uz</w:t>
      </w:r>
      <w:r>
        <w:rPr>
          <w:spacing w:val="-9"/>
        </w:rPr>
        <w:t> </w:t>
      </w:r>
      <w:r>
        <w:rPr/>
        <w:t>djelatnost</w:t>
      </w:r>
      <w:r>
        <w:rPr>
          <w:spacing w:val="-6"/>
        </w:rPr>
        <w:t> </w:t>
      </w:r>
      <w:r>
        <w:rPr/>
        <w:t>socijalne skrbi iz nadležnosti Županije. Na razini Županije, prateći razvoj i kvalitetu socijalnih usluga osnovan je i Savjet za socijalnu</w:t>
      </w:r>
      <w:r>
        <w:rPr>
          <w:spacing w:val="-4"/>
        </w:rPr>
        <w:t> </w:t>
      </w:r>
      <w:r>
        <w:rPr/>
        <w:t>skrb.</w:t>
      </w:r>
    </w:p>
    <w:p>
      <w:pPr>
        <w:pStyle w:val="BodyText"/>
        <w:rPr>
          <w:sz w:val="26"/>
        </w:rPr>
      </w:pPr>
    </w:p>
    <w:p>
      <w:pPr>
        <w:pStyle w:val="BodyText"/>
        <w:spacing w:line="259" w:lineRule="auto" w:before="1"/>
        <w:ind w:left="536" w:right="532"/>
        <w:jc w:val="both"/>
      </w:pPr>
      <w:r>
        <w:rPr/>
        <w:t>Na institucionalnoj razini, ključne ustanove u području socijalne skrbi čine Centri za socijalnu skrb kojima je osnivač Republika Hrvatska. U centrima se u prvom stupnju rješavaju zahtjevi za priznavanje prava i usluga iz sustava socijalne skrbi, obiteljsko-pravne i kaznenopravne zaštite te druga prava u skladu sa odredbama Zakona o socijalnoj skrbi i Posebni ciljm propisima</w:t>
      </w:r>
    </w:p>
    <w:p>
      <w:pPr>
        <w:pStyle w:val="BodyText"/>
        <w:spacing w:line="276" w:lineRule="auto" w:before="157"/>
        <w:ind w:left="536" w:right="532"/>
        <w:jc w:val="both"/>
      </w:pPr>
      <w:r>
        <w:rPr/>
        <w:t>Na području Županije djeluje 6 Centara za socijalnu skrb: Sisak, Glina, Hrvatska Kostajnica, Kutina,</w:t>
      </w:r>
      <w:r>
        <w:rPr>
          <w:spacing w:val="-12"/>
        </w:rPr>
        <w:t> </w:t>
      </w:r>
      <w:r>
        <w:rPr/>
        <w:t>Novska,</w:t>
      </w:r>
      <w:r>
        <w:rPr>
          <w:spacing w:val="-10"/>
        </w:rPr>
        <w:t> </w:t>
      </w:r>
      <w:r>
        <w:rPr/>
        <w:t>Petrinja</w:t>
      </w:r>
      <w:r>
        <w:rPr>
          <w:spacing w:val="-12"/>
        </w:rPr>
        <w:t> </w:t>
      </w:r>
      <w:r>
        <w:rPr/>
        <w:t>i</w:t>
      </w:r>
      <w:r>
        <w:rPr>
          <w:spacing w:val="-12"/>
        </w:rPr>
        <w:t> </w:t>
      </w:r>
      <w:r>
        <w:rPr/>
        <w:t>Sisak.</w:t>
      </w:r>
      <w:r>
        <w:rPr>
          <w:spacing w:val="-10"/>
        </w:rPr>
        <w:t> </w:t>
      </w:r>
      <w:r>
        <w:rPr/>
        <w:t>Centar</w:t>
      </w:r>
      <w:r>
        <w:rPr>
          <w:spacing w:val="-12"/>
        </w:rPr>
        <w:t> </w:t>
      </w:r>
      <w:r>
        <w:rPr/>
        <w:t>za</w:t>
      </w:r>
      <w:r>
        <w:rPr>
          <w:spacing w:val="-12"/>
        </w:rPr>
        <w:t> </w:t>
      </w:r>
      <w:r>
        <w:rPr/>
        <w:t>socijalnu</w:t>
      </w:r>
      <w:r>
        <w:rPr>
          <w:spacing w:val="-10"/>
        </w:rPr>
        <w:t> </w:t>
      </w:r>
      <w:r>
        <w:rPr/>
        <w:t>skrb</w:t>
      </w:r>
      <w:r>
        <w:rPr>
          <w:spacing w:val="-9"/>
        </w:rPr>
        <w:t> </w:t>
      </w:r>
      <w:r>
        <w:rPr/>
        <w:t>Glina</w:t>
      </w:r>
      <w:r>
        <w:rPr>
          <w:spacing w:val="-11"/>
        </w:rPr>
        <w:t> </w:t>
      </w:r>
      <w:r>
        <w:rPr/>
        <w:t>nadležan</w:t>
      </w:r>
      <w:r>
        <w:rPr>
          <w:spacing w:val="-11"/>
        </w:rPr>
        <w:t> </w:t>
      </w:r>
      <w:r>
        <w:rPr/>
        <w:t>je</w:t>
      </w:r>
      <w:r>
        <w:rPr>
          <w:spacing w:val="-11"/>
        </w:rPr>
        <w:t> </w:t>
      </w:r>
      <w:r>
        <w:rPr/>
        <w:t>za</w:t>
      </w:r>
      <w:r>
        <w:rPr>
          <w:spacing w:val="-12"/>
        </w:rPr>
        <w:t> </w:t>
      </w:r>
      <w:r>
        <w:rPr/>
        <w:t>organiziranje</w:t>
      </w:r>
      <w:r>
        <w:rPr>
          <w:spacing w:val="-8"/>
        </w:rPr>
        <w:t> </w:t>
      </w:r>
      <w:r>
        <w:rPr/>
        <w:t>rada podružnice Topusko, dok je Centar za socijalnu skrb Hrvatska Kostajnica nadležan za podružnicu Dvor. Do 2014. godine na području Županije djelovao je i Obiteljski-centar koji je bio samostalna ustanova, a nakon navedenog datuma postaje podružnica Centra za socijalnu skrb</w:t>
      </w:r>
      <w:r>
        <w:rPr>
          <w:spacing w:val="1"/>
        </w:rPr>
        <w:t> </w:t>
      </w:r>
      <w:r>
        <w:rPr/>
        <w:t>Sisak.</w:t>
      </w:r>
    </w:p>
    <w:p>
      <w:pPr>
        <w:pStyle w:val="BodyText"/>
        <w:spacing w:before="9"/>
        <w:rPr>
          <w:sz w:val="27"/>
        </w:rPr>
      </w:pPr>
    </w:p>
    <w:p>
      <w:pPr>
        <w:pStyle w:val="BodyText"/>
        <w:spacing w:line="276" w:lineRule="auto"/>
        <w:ind w:left="536" w:right="531"/>
        <w:jc w:val="both"/>
      </w:pPr>
      <w:r>
        <w:rPr/>
        <w:t>Centri za socijalnu skrb posreduju u ostvarivanju određenih usluga ili ih izravno organiziraju. Navedeno primarno obuhvaća prvu socijalnu uslugu (informiranje o ostvarivanju prava) i savjetovanje, organiziranje i poticanje smještaja izvan vlastite obitelji (prvenstveno u udomiteljske obitelji, poludnevne boravke, ali i domove socijalne skrbi, obiteljske domove i organizirano stanovanje), poticanje organiziranja pomoći u kući i pružanje podrške tijekom obrazovanja pokrivajući troškove učeničkog doma, te studiranja.</w:t>
      </w:r>
    </w:p>
    <w:p>
      <w:pPr>
        <w:pStyle w:val="BodyText"/>
        <w:spacing w:before="9"/>
        <w:rPr>
          <w:sz w:val="27"/>
        </w:rPr>
      </w:pPr>
    </w:p>
    <w:p>
      <w:pPr>
        <w:pStyle w:val="BodyText"/>
        <w:spacing w:line="276" w:lineRule="auto"/>
        <w:ind w:left="536" w:right="531"/>
        <w:jc w:val="both"/>
      </w:pPr>
      <w:r>
        <w:rPr/>
        <w:t>No, postoji prostor unapređenja socijalnih usluga koje su do sada nedovoljno održive i rasprostranjene u Županiji, a to se prije svega odnosi na uslugu dnevnog boravka koje se do sada</w:t>
      </w:r>
      <w:r>
        <w:rPr>
          <w:spacing w:val="-7"/>
        </w:rPr>
        <w:t> </w:t>
      </w:r>
      <w:r>
        <w:rPr/>
        <w:t>pružaju</w:t>
      </w:r>
      <w:r>
        <w:rPr>
          <w:spacing w:val="-8"/>
        </w:rPr>
        <w:t> </w:t>
      </w:r>
      <w:r>
        <w:rPr/>
        <w:t>uglavnom</w:t>
      </w:r>
      <w:r>
        <w:rPr>
          <w:spacing w:val="-7"/>
        </w:rPr>
        <w:t> </w:t>
      </w:r>
      <w:r>
        <w:rPr/>
        <w:t>odraslim</w:t>
      </w:r>
      <w:r>
        <w:rPr>
          <w:spacing w:val="-7"/>
        </w:rPr>
        <w:t> </w:t>
      </w:r>
      <w:r>
        <w:rPr/>
        <w:t>osobama</w:t>
      </w:r>
      <w:r>
        <w:rPr>
          <w:spacing w:val="-8"/>
        </w:rPr>
        <w:t> </w:t>
      </w:r>
      <w:r>
        <w:rPr/>
        <w:t>s</w:t>
      </w:r>
      <w:r>
        <w:rPr>
          <w:spacing w:val="-6"/>
        </w:rPr>
        <w:t> </w:t>
      </w:r>
      <w:r>
        <w:rPr/>
        <w:t>invaliditetom,</w:t>
      </w:r>
      <w:r>
        <w:rPr>
          <w:spacing w:val="-10"/>
        </w:rPr>
        <w:t> </w:t>
      </w:r>
      <w:r>
        <w:rPr/>
        <w:t>a</w:t>
      </w:r>
      <w:r>
        <w:rPr>
          <w:spacing w:val="-10"/>
        </w:rPr>
        <w:t> </w:t>
      </w:r>
      <w:r>
        <w:rPr/>
        <w:t>postoji</w:t>
      </w:r>
      <w:r>
        <w:rPr>
          <w:spacing w:val="-6"/>
        </w:rPr>
        <w:t> </w:t>
      </w:r>
      <w:r>
        <w:rPr/>
        <w:t>potreba</w:t>
      </w:r>
      <w:r>
        <w:rPr>
          <w:spacing w:val="-7"/>
        </w:rPr>
        <w:t> </w:t>
      </w:r>
      <w:r>
        <w:rPr/>
        <w:t>za</w:t>
      </w:r>
      <w:r>
        <w:rPr>
          <w:spacing w:val="-10"/>
        </w:rPr>
        <w:t> </w:t>
      </w:r>
      <w:r>
        <w:rPr/>
        <w:t>istom</w:t>
      </w:r>
      <w:r>
        <w:rPr>
          <w:spacing w:val="-9"/>
        </w:rPr>
        <w:t> </w:t>
      </w:r>
      <w:r>
        <w:rPr/>
        <w:t>uslugom za starije i nemoćne osobe te djecu s teškoćama u razvoju; razvoj usluga izvan ustanova kroz primjerice</w:t>
      </w:r>
      <w:r>
        <w:rPr>
          <w:spacing w:val="-7"/>
        </w:rPr>
        <w:t> </w:t>
      </w:r>
      <w:r>
        <w:rPr/>
        <w:t>djelatnost</w:t>
      </w:r>
      <w:r>
        <w:rPr>
          <w:spacing w:val="-5"/>
        </w:rPr>
        <w:t> </w:t>
      </w:r>
      <w:r>
        <w:rPr/>
        <w:t>mobilnih</w:t>
      </w:r>
      <w:r>
        <w:rPr>
          <w:spacing w:val="-5"/>
        </w:rPr>
        <w:t> </w:t>
      </w:r>
      <w:r>
        <w:rPr/>
        <w:t>timova</w:t>
      </w:r>
      <w:r>
        <w:rPr>
          <w:spacing w:val="-8"/>
        </w:rPr>
        <w:t> </w:t>
      </w:r>
      <w:r>
        <w:rPr/>
        <w:t>za</w:t>
      </w:r>
      <w:r>
        <w:rPr>
          <w:spacing w:val="-6"/>
        </w:rPr>
        <w:t> </w:t>
      </w:r>
      <w:r>
        <w:rPr/>
        <w:t>integraciju</w:t>
      </w:r>
      <w:r>
        <w:rPr>
          <w:spacing w:val="-1"/>
        </w:rPr>
        <w:t> </w:t>
      </w:r>
      <w:r>
        <w:rPr/>
        <w:t>osoba</w:t>
      </w:r>
      <w:r>
        <w:rPr>
          <w:spacing w:val="-6"/>
        </w:rPr>
        <w:t> </w:t>
      </w:r>
      <w:r>
        <w:rPr/>
        <w:t>s</w:t>
      </w:r>
      <w:r>
        <w:rPr>
          <w:spacing w:val="-4"/>
        </w:rPr>
        <w:t> </w:t>
      </w:r>
      <w:r>
        <w:rPr/>
        <w:t>invaliditetom</w:t>
      </w:r>
      <w:r>
        <w:rPr>
          <w:spacing w:val="-7"/>
        </w:rPr>
        <w:t> </w:t>
      </w:r>
      <w:r>
        <w:rPr/>
        <w:t>i</w:t>
      </w:r>
      <w:r>
        <w:rPr>
          <w:spacing w:val="-6"/>
        </w:rPr>
        <w:t> </w:t>
      </w:r>
      <w:r>
        <w:rPr/>
        <w:t>djece</w:t>
      </w:r>
      <w:r>
        <w:rPr>
          <w:spacing w:val="-6"/>
        </w:rPr>
        <w:t> </w:t>
      </w:r>
      <w:r>
        <w:rPr/>
        <w:t>s</w:t>
      </w:r>
      <w:r>
        <w:rPr>
          <w:spacing w:val="-7"/>
        </w:rPr>
        <w:t> </w:t>
      </w:r>
      <w:r>
        <w:rPr/>
        <w:t>teškoćama u razvoju u društvo; razvoj održive mreže udomitelja s naglaskom na razvoj specijaliziranog udomiteljstva uz osiguravanje edukacije i supervizije za udomitelje; poticanje razvoja mreže obiteljskih domova kako bi se bolje koordinirali smještajni kapaciteti i posebno razvili kapaciteti za prihvat psihički bolesnih odraslih osoba; razvoj održive pomoći i njege u kući za starije osobe; razvoj palijativne skrbi i mobilnih timova za podršku i pomoć starijim osobama; razvoj organiziranog stanovanja za osobe s invaliditetom, osobe s poteškoćama mentalnog zdravlja i mlade bez odgovarajuće roditeljske</w:t>
      </w:r>
      <w:r>
        <w:rPr>
          <w:spacing w:val="-2"/>
        </w:rPr>
        <w:t> </w:t>
      </w:r>
      <w:r>
        <w:rPr/>
        <w:t>skrbi.</w:t>
      </w:r>
    </w:p>
    <w:p>
      <w:pPr>
        <w:spacing w:after="0" w:line="276" w:lineRule="auto"/>
        <w:jc w:val="both"/>
        <w:sectPr>
          <w:pgSz w:w="11910" w:h="16840"/>
          <w:pgMar w:header="0" w:footer="514" w:top="1380" w:bottom="760" w:left="880" w:right="880"/>
        </w:sectPr>
      </w:pPr>
    </w:p>
    <w:p>
      <w:pPr>
        <w:pStyle w:val="BodyText"/>
        <w:spacing w:before="11"/>
        <w:rPr>
          <w:sz w:val="19"/>
        </w:rPr>
      </w:pPr>
    </w:p>
    <w:p>
      <w:pPr>
        <w:pStyle w:val="BodyText"/>
        <w:spacing w:before="52"/>
        <w:ind w:left="536"/>
        <w:jc w:val="both"/>
      </w:pPr>
      <w:r>
        <w:rPr/>
        <w:t>U pogledu infrastrukture iz područja socijalne skrbi, na području Sisačko moslavačke županije</w:t>
      </w:r>
    </w:p>
    <w:p>
      <w:pPr>
        <w:pStyle w:val="BodyText"/>
        <w:spacing w:before="43"/>
        <w:ind w:left="536"/>
        <w:jc w:val="both"/>
      </w:pPr>
      <w:r>
        <w:rPr/>
        <w:t>registrirani su slijedeći domovi socijalne skrbi.</w:t>
      </w:r>
    </w:p>
    <w:p>
      <w:pPr>
        <w:pStyle w:val="ListParagraph"/>
        <w:numPr>
          <w:ilvl w:val="0"/>
          <w:numId w:val="12"/>
        </w:numPr>
        <w:tabs>
          <w:tab w:pos="775" w:val="left" w:leader="none"/>
        </w:tabs>
        <w:spacing w:line="240" w:lineRule="auto" w:before="185" w:after="0"/>
        <w:ind w:left="774" w:right="0" w:hanging="239"/>
        <w:jc w:val="left"/>
        <w:rPr>
          <w:sz w:val="24"/>
        </w:rPr>
      </w:pPr>
      <w:r>
        <w:rPr>
          <w:sz w:val="24"/>
        </w:rPr>
        <w:t>Dom za starije i nemoćne osobe</w:t>
      </w:r>
      <w:r>
        <w:rPr>
          <w:spacing w:val="-6"/>
          <w:sz w:val="24"/>
        </w:rPr>
        <w:t> </w:t>
      </w:r>
      <w:r>
        <w:rPr>
          <w:sz w:val="24"/>
        </w:rPr>
        <w:t>Sisak</w:t>
      </w:r>
    </w:p>
    <w:p>
      <w:pPr>
        <w:pStyle w:val="ListParagraph"/>
        <w:numPr>
          <w:ilvl w:val="0"/>
          <w:numId w:val="12"/>
        </w:numPr>
        <w:tabs>
          <w:tab w:pos="775" w:val="left" w:leader="none"/>
        </w:tabs>
        <w:spacing w:line="240" w:lineRule="auto" w:before="182" w:after="0"/>
        <w:ind w:left="774" w:right="0" w:hanging="239"/>
        <w:jc w:val="left"/>
        <w:rPr>
          <w:sz w:val="24"/>
        </w:rPr>
      </w:pPr>
      <w:r>
        <w:rPr>
          <w:sz w:val="24"/>
        </w:rPr>
        <w:t>Dom za starije i nemoćne osobe</w:t>
      </w:r>
      <w:r>
        <w:rPr>
          <w:spacing w:val="-6"/>
          <w:sz w:val="24"/>
        </w:rPr>
        <w:t> </w:t>
      </w:r>
      <w:r>
        <w:rPr>
          <w:sz w:val="24"/>
        </w:rPr>
        <w:t>Petrinja</w:t>
      </w:r>
    </w:p>
    <w:p>
      <w:pPr>
        <w:pStyle w:val="ListParagraph"/>
        <w:numPr>
          <w:ilvl w:val="0"/>
          <w:numId w:val="12"/>
        </w:numPr>
        <w:tabs>
          <w:tab w:pos="775" w:val="left" w:leader="none"/>
        </w:tabs>
        <w:spacing w:line="240" w:lineRule="auto" w:before="182" w:after="0"/>
        <w:ind w:left="774" w:right="0" w:hanging="239"/>
        <w:jc w:val="left"/>
        <w:rPr>
          <w:sz w:val="24"/>
        </w:rPr>
      </w:pPr>
      <w:r>
        <w:rPr>
          <w:sz w:val="24"/>
        </w:rPr>
        <w:t>Dom za psihički bolesne odrasle osobe</w:t>
      </w:r>
      <w:r>
        <w:rPr>
          <w:spacing w:val="-4"/>
          <w:sz w:val="24"/>
        </w:rPr>
        <w:t> </w:t>
      </w:r>
      <w:r>
        <w:rPr>
          <w:sz w:val="24"/>
        </w:rPr>
        <w:t>Petrinja</w:t>
      </w:r>
    </w:p>
    <w:p>
      <w:pPr>
        <w:pStyle w:val="ListParagraph"/>
        <w:numPr>
          <w:ilvl w:val="0"/>
          <w:numId w:val="12"/>
        </w:numPr>
        <w:tabs>
          <w:tab w:pos="775" w:val="left" w:leader="none"/>
        </w:tabs>
        <w:spacing w:line="240" w:lineRule="auto" w:before="185" w:after="0"/>
        <w:ind w:left="774" w:right="0" w:hanging="239"/>
        <w:jc w:val="left"/>
        <w:rPr>
          <w:sz w:val="24"/>
        </w:rPr>
      </w:pPr>
      <w:r>
        <w:rPr>
          <w:sz w:val="24"/>
        </w:rPr>
        <w:t>Centar za rehabilitaciju</w:t>
      </w:r>
      <w:r>
        <w:rPr>
          <w:spacing w:val="1"/>
          <w:sz w:val="24"/>
        </w:rPr>
        <w:t> </w:t>
      </w:r>
      <w:r>
        <w:rPr>
          <w:sz w:val="24"/>
        </w:rPr>
        <w:t>Komarevo</w:t>
      </w:r>
    </w:p>
    <w:p>
      <w:pPr>
        <w:pStyle w:val="ListParagraph"/>
        <w:numPr>
          <w:ilvl w:val="0"/>
          <w:numId w:val="12"/>
        </w:numPr>
        <w:tabs>
          <w:tab w:pos="775" w:val="left" w:leader="none"/>
        </w:tabs>
        <w:spacing w:line="240" w:lineRule="auto" w:before="182" w:after="0"/>
        <w:ind w:left="774" w:right="0" w:hanging="239"/>
        <w:jc w:val="left"/>
        <w:rPr>
          <w:sz w:val="24"/>
        </w:rPr>
      </w:pPr>
      <w:r>
        <w:rPr/>
        <w:pict>
          <v:shape style="position:absolute;margin-left:99.454002pt;margin-top:10.585732pt;width:357.35pt;height:378.3pt;mso-position-horizontal-relative:page;mso-position-vertical-relative:paragraph;z-index:-262697984" coordorigin="1989,212" coordsize="7147,7566" path="m5004,6842l5002,6830,4999,6817,4995,6803,4989,6789,4982,6774,4973,6759,4962,6743,4948,6727,4933,6711,4831,6609,2947,4725,2940,4720,2930,4716,2920,4712,2909,4711,2898,4712,2889,4714,2880,4717,2871,4722,2861,4729,2851,4736,2841,4745,2829,4754,2818,4765,2806,4777,2796,4789,2787,4800,2780,4810,2774,4819,2769,4828,2765,4837,2763,4846,2761,4858,2764,4869,2768,4878,2771,4888,2777,4896,2785,4904,3329,5448,4220,6337,4277,6393,4495,6608,4495,6609,4495,6609,4494,6609,4342,6528,4292,6500,3877,6279,3655,6166,2949,5802,2382,5509,2352,5494,2324,5481,2298,5470,2275,5462,2254,5456,2233,5451,2214,5448,2198,5448,2182,5449,2166,5452,2152,5457,2138,5465,2123,5474,2108,5486,2094,5499,2010,5583,1999,5597,1992,5615,1989,5636,1990,5659,1996,5685,2010,5713,2032,5744,2062,5777,4047,7762,4055,7768,4064,7771,4075,7777,4084,7777,4095,7774,4106,7773,4118,7767,4132,7760,4142,7752,4152,7744,4164,7734,4176,7722,4188,7710,4198,7698,4207,7687,4214,7678,4219,7667,4223,7658,4226,7649,4228,7640,4232,7630,4232,7620,4227,7609,4223,7599,4217,7592,3603,6977,2731,6106,2422,5804,2424,5802,2486,5837,2550,5873,2748,5981,2814,6016,4551,6910,4592,6930,4630,6948,4665,6964,4696,6977,4725,6988,4751,6997,4775,7002,4796,7006,4817,7009,4836,7009,4852,7006,4867,7002,4882,6996,4896,6988,4910,6977,4923,6965,4989,6900,4996,6889,5000,6875,5002,6865,5004,6854,5004,6842m6344,5529l6343,5519,6339,5509,6334,5498,6326,5487,6316,5476,6303,5466,6288,5454,6270,5441,6249,5427,6115,5340,5974,5249,5233,4772,5233,5066,4958,5340,4787,5512,4674,5340,4163,4562,3940,4223,3940,4223,3940,4222,3941,4222,4460,4562,5233,5066,5233,4772,4906,4562,4378,4222,3829,3867,3818,3860,3807,3854,3797,3849,3787,3846,3773,3843,3763,3844,3749,3848,3738,3851,3728,3856,3717,3863,3705,3871,3693,3881,3680,3893,3666,3907,3637,3936,3624,3949,3613,3961,3604,3972,3596,3983,3590,3994,3585,4004,3582,4014,3579,4028,3577,4039,3582,4051,3585,4061,3589,4071,3595,4081,3601,4092,3686,4223,3905,4562,4406,5340,4619,5672,5118,6445,5161,6512,5175,6532,5188,6550,5200,6565,5211,6578,5222,6588,5232,6596,5243,6602,5253,6606,5263,6607,5273,6606,5284,6602,5295,6596,5306,6588,5318,6578,5331,6566,5345,6553,5358,6539,5370,6527,5379,6515,5387,6504,5394,6495,5398,6485,5401,6476,5403,6466,5403,6455,5403,6445,5398,6434,5395,6424,5389,6413,5381,6401,5017,5850,4971,5781,5241,5512,5504,5249,5644,5340,6136,5660,6148,5667,6160,5672,6169,5676,6179,5680,6188,5681,6198,5677,6206,5676,6216,5672,6225,5667,6236,5659,6246,5651,6258,5640,6271,5627,6286,5613,6300,5598,6313,5584,6323,5571,6332,5560,6339,5549,6343,5539,6344,5529m7236,4442l7236,4408,7235,4378,7233,4353,7231,4333,7228,4317,7224,4304,7221,4293,7217,4283,7213,4274,7208,4263,7202,4253,7194,4241,7179,4223,7171,4214,7162,4203,7152,4192,7141,4181,7130,4169,7116,4156,7098,4138,7081,4122,7066,4108,7052,4095,7039,4084,7027,4075,7016,4067,7007,4060,6997,4054,6987,4050,6974,4050,6969,4052,6964,4057,6958,4067,6954,4082,6953,4103,6955,4129,6958,4159,6959,4191,6960,4226,6959,4264,6957,4304,6952,4346,6943,4389,6932,4433,6916,4477,6894,4519,6865,4560,6830,4598,6782,4639,6730,4671,6674,4693,6613,4706,6549,4711,6481,4706,6409,4692,6333,4668,6271,4642,6205,4611,6138,4574,6068,4531,5996,4481,5935,4436,5872,4387,5808,4333,5744,4276,5677,4214,5610,4149,5553,4090,5499,4033,5448,3976,5399,3920,5354,3864,5312,3809,5272,3755,5222,3682,5178,3611,5139,3541,5106,3474,5078,3409,5052,3331,5035,3256,5028,3186,5029,3120,5040,3059,5061,3004,5091,2953,5129,2908,5169,2871,5210,2842,5252,2820,5295,2804,5339,2794,5382,2786,5423,2782,5463,2779,5500,2780,5535,2782,5567,2784,5623,2790,5644,2790,5659,2787,5669,2782,5671,2779,5674,2777,5676,2768,5675,2760,5673,2752,5669,2742,5654,2717,5647,2706,5639,2695,5629,2683,5618,2670,5605,2655,5590,2640,5575,2624,5561,2610,5547,2597,5535,2585,5523,2574,5511,2564,5490,2548,5481,2540,5469,2532,5458,2526,5447,2520,5438,2516,5426,2511,5412,2507,5395,2502,5376,2499,5351,2496,5323,2495,5291,2494,5256,2495,5221,2499,5186,2505,5150,2512,5114,2522,5079,2534,5043,2548,5008,2565,4975,2583,4943,2605,4912,2630,4884,2656,4827,2722,4782,2795,4750,2875,4731,2961,4725,3035,4725,3112,4733,3191,4749,3274,4773,3359,4796,3423,4823,3488,4853,3554,4887,3621,4925,3689,4967,3758,5013,3829,5057,3891,5103,3955,5153,4019,5205,4083,5261,4148,5320,4213,5382,4279,5447,4346,5511,4409,5575,4469,5639,4526,5701,4580,5763,4631,5824,4679,5884,4724,5944,4766,6022,4817,6099,4863,6174,4904,6247,4938,6319,4968,6389,4993,6470,5016,6548,5030,6623,5037,6696,5035,6766,5027,6847,5006,6924,4973,6995,4928,7060,4872,7094,4835,7125,4797,7151,4757,7172,4716,7174,4711,7189,4674,7203,4633,7215,4592,7224,4552,7230,4514,7234,4477,7236,4442m8482,3379l8482,3370,8477,3362,8472,3353,8465,3344,8457,3336,8449,3329,8440,3321,8428,3311,8415,3302,8398,3291,8314,3237,7790,2918,7724,2877,7678,2849,7630,2822,7542,2773,7501,2752,7461,2733,7423,2716,7386,2701,7351,2688,7316,2678,7283,2670,7251,2663,7247,2663,7222,2659,7192,2658,7164,2659,7136,2663,7146,2618,7153,2572,7157,2526,7157,2479,7154,2432,7147,2385,7136,2336,7121,2287,7103,2238,7080,2188,7053,2138,7021,2086,6984,2035,6943,1983,6897,1931,6897,2489,6893,2528,6885,2566,6871,2604,6852,2641,6827,2677,6796,2711,6630,2877,5908,2155,5944,2119,6051,2012,6076,1988,6099,1967,6120,1949,6139,1935,6157,1922,6174,1912,6192,1903,6211,1896,6269,1881,6328,1878,6388,1886,6448,1907,6508,1938,6570,1979,6632,2028,6695,2087,6732,2126,6766,2165,6796,2205,6824,2246,6847,2287,6866,2328,6880,2369,6890,2409,6896,2449,6897,2489,6897,1931,6896,1930,6846,1878,6845,1877,6790,1823,6734,1775,6678,1731,6623,1692,6568,1658,6512,1630,6457,1607,6402,1588,6348,1574,6294,1566,6242,1564,6190,1566,6138,1574,6088,1587,6039,1606,5990,1630,5974,1640,5958,1652,5923,1677,5904,1693,5884,1711,5862,1732,5838,1755,5566,2027,5556,2040,5550,2055,5547,2074,5548,2095,5555,2119,5569,2146,5590,2175,5618,2206,7611,4199,7620,4206,7629,4209,7639,4213,7648,4214,7658,4210,7667,4208,7676,4205,7686,4200,7696,4195,7706,4188,7717,4180,7728,4170,7740,4158,7752,4146,7762,4134,7771,4123,7779,4113,7786,4099,7791,4088,7793,4076,7795,4067,7795,4057,7792,4047,7788,4037,7781,4028,6860,3107,6974,2994,7004,2967,7035,2947,7068,2931,7102,2922,7138,2918,7176,2918,7215,2922,7255,2931,7298,2943,7342,2959,7387,2978,7433,3001,7481,3027,7531,3055,7582,3086,7635,3118,8269,3512,8281,3519,8291,3524,8301,3528,8312,3534,8323,3535,8335,3533,8345,3532,8355,3529,8364,3524,8374,3518,8384,3510,8395,3502,8406,3491,8419,3480,8432,3465,8444,3452,8454,3440,8463,3429,8470,3419,8475,3409,8478,3400,8481,3391,8482,3379m9136,2726l9135,2717,9128,2698,9121,2689,7424,993,7254,822,7620,457,7623,450,7623,440,7622,431,7619,421,7607,399,7600,389,7592,377,7582,366,7571,353,7558,339,7544,325,7529,309,7513,294,7498,280,7484,267,7471,255,7459,245,7448,236,7437,229,7427,223,7414,216,7403,213,7394,212,7384,212,7378,215,6477,1116,6473,1123,6475,1132,6475,1142,6478,1151,6485,1164,6491,1174,6499,1185,6507,1196,6517,1208,6529,1222,6541,1237,6555,1252,6571,1268,6586,1283,6601,1296,6615,1309,6628,1319,6640,1329,6651,1337,6662,1344,6683,1357,6693,1360,6703,1360,6712,1361,6719,1358,7084,993,8950,2859,8959,2866,8969,2870,8979,2873,8988,2874,8998,2871,9007,2869,9016,2865,9026,2861,9036,2856,9046,2848,9057,2839,9068,2830,9080,2818,9092,2806,9102,2794,9111,2783,9118,2774,9123,2763,9127,2754,9130,2745,9132,2736,9136,2726e" filled="true" fillcolor="#c0c0c0" stroked="false">
            <v:path arrowok="t"/>
            <v:fill opacity="32896f" type="solid"/>
            <w10:wrap type="none"/>
          </v:shape>
        </w:pict>
      </w:r>
      <w:r>
        <w:rPr>
          <w:sz w:val="24"/>
        </w:rPr>
        <w:t>Dom za djecu i mlađe punoljetne osobe Vrbina,</w:t>
      </w:r>
      <w:r>
        <w:rPr>
          <w:spacing w:val="-8"/>
          <w:sz w:val="24"/>
        </w:rPr>
        <w:t> </w:t>
      </w:r>
      <w:r>
        <w:rPr>
          <w:sz w:val="24"/>
        </w:rPr>
        <w:t>Sisak</w:t>
      </w:r>
    </w:p>
    <w:p>
      <w:pPr>
        <w:pStyle w:val="BodyText"/>
      </w:pPr>
    </w:p>
    <w:p>
      <w:pPr>
        <w:pStyle w:val="BodyText"/>
        <w:spacing w:before="1"/>
        <w:rPr>
          <w:sz w:val="30"/>
        </w:rPr>
      </w:pPr>
    </w:p>
    <w:p>
      <w:pPr>
        <w:pStyle w:val="BodyText"/>
        <w:ind w:left="536"/>
        <w:jc w:val="both"/>
      </w:pPr>
      <w:r>
        <w:rPr/>
        <w:t>Na</w:t>
      </w:r>
      <w:r>
        <w:rPr>
          <w:spacing w:val="28"/>
        </w:rPr>
        <w:t> </w:t>
      </w:r>
      <w:r>
        <w:rPr/>
        <w:t>području</w:t>
      </w:r>
      <w:r>
        <w:rPr>
          <w:spacing w:val="29"/>
        </w:rPr>
        <w:t> </w:t>
      </w:r>
      <w:r>
        <w:rPr/>
        <w:t>Županije</w:t>
      </w:r>
      <w:r>
        <w:rPr>
          <w:spacing w:val="31"/>
        </w:rPr>
        <w:t> </w:t>
      </w:r>
      <w:r>
        <w:rPr/>
        <w:t>djeluje</w:t>
      </w:r>
      <w:r>
        <w:rPr>
          <w:spacing w:val="29"/>
        </w:rPr>
        <w:t> </w:t>
      </w:r>
      <w:r>
        <w:rPr/>
        <w:t>i</w:t>
      </w:r>
      <w:r>
        <w:rPr>
          <w:spacing w:val="29"/>
        </w:rPr>
        <w:t> </w:t>
      </w:r>
      <w:r>
        <w:rPr/>
        <w:t>SOS</w:t>
      </w:r>
      <w:r>
        <w:rPr>
          <w:spacing w:val="26"/>
        </w:rPr>
        <w:t> </w:t>
      </w:r>
      <w:r>
        <w:rPr/>
        <w:t>Dječje</w:t>
      </w:r>
      <w:r>
        <w:rPr>
          <w:spacing w:val="29"/>
        </w:rPr>
        <w:t> </w:t>
      </w:r>
      <w:r>
        <w:rPr/>
        <w:t>selo</w:t>
      </w:r>
      <w:r>
        <w:rPr>
          <w:spacing w:val="30"/>
        </w:rPr>
        <w:t> </w:t>
      </w:r>
      <w:r>
        <w:rPr/>
        <w:t>Lekenik</w:t>
      </w:r>
      <w:r>
        <w:rPr>
          <w:spacing w:val="27"/>
        </w:rPr>
        <w:t> </w:t>
      </w:r>
      <w:r>
        <w:rPr/>
        <w:t>kao</w:t>
      </w:r>
      <w:r>
        <w:rPr>
          <w:spacing w:val="32"/>
        </w:rPr>
        <w:t> </w:t>
      </w:r>
      <w:r>
        <w:rPr/>
        <w:t>specifična</w:t>
      </w:r>
      <w:r>
        <w:rPr>
          <w:spacing w:val="27"/>
        </w:rPr>
        <w:t> </w:t>
      </w:r>
      <w:r>
        <w:rPr/>
        <w:t>nedržavna</w:t>
      </w:r>
      <w:r>
        <w:rPr>
          <w:spacing w:val="29"/>
        </w:rPr>
        <w:t> </w:t>
      </w:r>
      <w:r>
        <w:rPr/>
        <w:t>ustanova</w:t>
      </w:r>
    </w:p>
    <w:p>
      <w:pPr>
        <w:pStyle w:val="BodyText"/>
        <w:spacing w:before="24"/>
        <w:ind w:left="536"/>
        <w:jc w:val="both"/>
      </w:pPr>
      <w:r>
        <w:rPr/>
        <w:t>socijalne</w:t>
      </w:r>
      <w:r>
        <w:rPr>
          <w:spacing w:val="-7"/>
        </w:rPr>
        <w:t> </w:t>
      </w:r>
      <w:r>
        <w:rPr/>
        <w:t>skrbi</w:t>
      </w:r>
      <w:r>
        <w:rPr>
          <w:spacing w:val="-10"/>
        </w:rPr>
        <w:t> </w:t>
      </w:r>
      <w:r>
        <w:rPr/>
        <w:t>za</w:t>
      </w:r>
      <w:r>
        <w:rPr>
          <w:spacing w:val="-6"/>
        </w:rPr>
        <w:t> </w:t>
      </w:r>
      <w:r>
        <w:rPr/>
        <w:t>djecu</w:t>
      </w:r>
      <w:r>
        <w:rPr>
          <w:spacing w:val="-9"/>
        </w:rPr>
        <w:t> </w:t>
      </w:r>
      <w:r>
        <w:rPr/>
        <w:t>i</w:t>
      </w:r>
      <w:r>
        <w:rPr>
          <w:spacing w:val="-9"/>
        </w:rPr>
        <w:t> </w:t>
      </w:r>
      <w:r>
        <w:rPr/>
        <w:t>mlade,</w:t>
      </w:r>
      <w:r>
        <w:rPr>
          <w:spacing w:val="-10"/>
        </w:rPr>
        <w:t> </w:t>
      </w:r>
      <w:r>
        <w:rPr/>
        <w:t>a</w:t>
      </w:r>
      <w:r>
        <w:rPr>
          <w:spacing w:val="-6"/>
        </w:rPr>
        <w:t> </w:t>
      </w:r>
      <w:r>
        <w:rPr/>
        <w:t>koja</w:t>
      </w:r>
      <w:r>
        <w:rPr>
          <w:spacing w:val="-10"/>
        </w:rPr>
        <w:t> </w:t>
      </w:r>
      <w:r>
        <w:rPr/>
        <w:t>je</w:t>
      </w:r>
      <w:r>
        <w:rPr>
          <w:spacing w:val="-8"/>
        </w:rPr>
        <w:t> </w:t>
      </w:r>
      <w:r>
        <w:rPr/>
        <w:t>financirana</w:t>
      </w:r>
      <w:r>
        <w:rPr>
          <w:spacing w:val="-7"/>
        </w:rPr>
        <w:t> </w:t>
      </w:r>
      <w:r>
        <w:rPr/>
        <w:t>od</w:t>
      </w:r>
      <w:r>
        <w:rPr>
          <w:spacing w:val="-6"/>
        </w:rPr>
        <w:t> </w:t>
      </w:r>
      <w:r>
        <w:rPr/>
        <w:t>strane</w:t>
      </w:r>
      <w:r>
        <w:rPr>
          <w:spacing w:val="-8"/>
        </w:rPr>
        <w:t> </w:t>
      </w:r>
      <w:r>
        <w:rPr/>
        <w:t>udruge</w:t>
      </w:r>
      <w:r>
        <w:rPr>
          <w:spacing w:val="-6"/>
        </w:rPr>
        <w:t> </w:t>
      </w:r>
      <w:r>
        <w:rPr/>
        <w:t>SOS</w:t>
      </w:r>
      <w:r>
        <w:rPr>
          <w:spacing w:val="-11"/>
        </w:rPr>
        <w:t> </w:t>
      </w:r>
      <w:r>
        <w:rPr/>
        <w:t>Dječje</w:t>
      </w:r>
      <w:r>
        <w:rPr>
          <w:spacing w:val="-7"/>
        </w:rPr>
        <w:t> </w:t>
      </w:r>
      <w:r>
        <w:rPr/>
        <w:t>selo,</w:t>
      </w:r>
      <w:r>
        <w:rPr>
          <w:spacing w:val="-6"/>
        </w:rPr>
        <w:t> </w:t>
      </w:r>
      <w:r>
        <w:rPr/>
        <w:t>Sisačko</w:t>
      </w:r>
    </w:p>
    <w:p>
      <w:pPr>
        <w:pStyle w:val="ListParagraph"/>
        <w:numPr>
          <w:ilvl w:val="0"/>
          <w:numId w:val="13"/>
        </w:numPr>
        <w:tabs>
          <w:tab w:pos="729" w:val="left" w:leader="none"/>
        </w:tabs>
        <w:spacing w:line="259" w:lineRule="auto" w:before="21" w:after="0"/>
        <w:ind w:left="536" w:right="533" w:firstLine="0"/>
        <w:jc w:val="both"/>
        <w:rPr>
          <w:sz w:val="24"/>
        </w:rPr>
      </w:pPr>
      <w:r>
        <w:rPr>
          <w:sz w:val="24"/>
        </w:rPr>
        <w:t>moslavačke županije i Ministarstva socijalne politike i mladih. Djelatnost obuhvaća brojne institucionalne i izvaninstitucionalne usluge čime predstavlja vrijedan resurs u skrbi za djecu i mlade u Županiji. Programi i usluge SOS Dječjeg sela</w:t>
      </w:r>
      <w:r>
        <w:rPr>
          <w:spacing w:val="-3"/>
          <w:sz w:val="24"/>
        </w:rPr>
        <w:t> </w:t>
      </w:r>
      <w:r>
        <w:rPr>
          <w:sz w:val="24"/>
        </w:rPr>
        <w:t>su:</w:t>
      </w:r>
    </w:p>
    <w:p>
      <w:pPr>
        <w:pStyle w:val="ListParagraph"/>
        <w:numPr>
          <w:ilvl w:val="1"/>
          <w:numId w:val="13"/>
        </w:numPr>
        <w:tabs>
          <w:tab w:pos="1257" w:val="left" w:leader="none"/>
        </w:tabs>
        <w:spacing w:line="276" w:lineRule="auto" w:before="160" w:after="0"/>
        <w:ind w:left="1256" w:right="534" w:hanging="360"/>
        <w:jc w:val="both"/>
        <w:rPr>
          <w:sz w:val="24"/>
        </w:rPr>
      </w:pPr>
      <w:r>
        <w:rPr>
          <w:sz w:val="24"/>
        </w:rPr>
        <w:t>Program brižan dom za svako dijete koji osigurava usluge savjetovanja, obiteljske i grupne podrške, pomoći u učenju te podršku u obiteljima kroz rad mobilnih timova osnažujući djecu, mlade i njihove</w:t>
      </w:r>
      <w:r>
        <w:rPr>
          <w:spacing w:val="-6"/>
          <w:sz w:val="24"/>
        </w:rPr>
        <w:t> </w:t>
      </w:r>
      <w:r>
        <w:rPr>
          <w:sz w:val="24"/>
        </w:rPr>
        <w:t>roditelje</w:t>
      </w:r>
    </w:p>
    <w:p>
      <w:pPr>
        <w:pStyle w:val="ListParagraph"/>
        <w:numPr>
          <w:ilvl w:val="1"/>
          <w:numId w:val="13"/>
        </w:numPr>
        <w:tabs>
          <w:tab w:pos="1257" w:val="left" w:leader="none"/>
        </w:tabs>
        <w:spacing w:line="276" w:lineRule="auto" w:before="0" w:after="0"/>
        <w:ind w:left="1256" w:right="536" w:hanging="360"/>
        <w:jc w:val="both"/>
        <w:rPr>
          <w:sz w:val="24"/>
        </w:rPr>
      </w:pPr>
      <w:r>
        <w:rPr>
          <w:sz w:val="24"/>
        </w:rPr>
        <w:t>Program polusamostalnog života i drugih oblika produžene skrbi (28 korisnika) koji se usmjerava na podršku mladima koji izlaze iz sustava alternativne skrbi s ciljem punog uključivanja u život zajednice i uspješnog</w:t>
      </w:r>
      <w:r>
        <w:rPr>
          <w:spacing w:val="-9"/>
          <w:sz w:val="24"/>
        </w:rPr>
        <w:t> </w:t>
      </w:r>
      <w:r>
        <w:rPr>
          <w:sz w:val="24"/>
        </w:rPr>
        <w:t>osamostaljenja</w:t>
      </w:r>
    </w:p>
    <w:p>
      <w:pPr>
        <w:pStyle w:val="ListParagraph"/>
        <w:numPr>
          <w:ilvl w:val="1"/>
          <w:numId w:val="13"/>
        </w:numPr>
        <w:tabs>
          <w:tab w:pos="1257" w:val="left" w:leader="none"/>
        </w:tabs>
        <w:spacing w:line="240" w:lineRule="auto" w:before="2" w:after="0"/>
        <w:ind w:left="1256" w:right="0" w:hanging="361"/>
        <w:jc w:val="both"/>
        <w:rPr>
          <w:sz w:val="24"/>
        </w:rPr>
      </w:pPr>
      <w:r>
        <w:rPr>
          <w:sz w:val="24"/>
        </w:rPr>
        <w:t>Smještaj u zajednici mladih koja osim smještaja i svih potrebnih usluga uključuje</w:t>
      </w:r>
    </w:p>
    <w:p>
      <w:pPr>
        <w:pStyle w:val="BodyText"/>
        <w:spacing w:before="43"/>
        <w:ind w:left="1256"/>
        <w:jc w:val="both"/>
      </w:pPr>
      <w:r>
        <w:rPr/>
        <w:t>osposobljavanje za povratak u obitelj ili samostalan život</w:t>
      </w:r>
    </w:p>
    <w:p>
      <w:pPr>
        <w:pStyle w:val="ListParagraph"/>
        <w:numPr>
          <w:ilvl w:val="1"/>
          <w:numId w:val="13"/>
        </w:numPr>
        <w:tabs>
          <w:tab w:pos="1257" w:val="left" w:leader="none"/>
        </w:tabs>
        <w:spacing w:line="240" w:lineRule="auto" w:before="43" w:after="0"/>
        <w:ind w:left="1256" w:right="0" w:hanging="361"/>
        <w:jc w:val="both"/>
        <w:rPr>
          <w:sz w:val="24"/>
        </w:rPr>
      </w:pPr>
      <w:r>
        <w:rPr>
          <w:sz w:val="24"/>
        </w:rPr>
        <w:t>Organizirano stanovanje uz podršku SOS majki odgajateljica i stručnog</w:t>
      </w:r>
      <w:r>
        <w:rPr>
          <w:spacing w:val="-14"/>
          <w:sz w:val="24"/>
        </w:rPr>
        <w:t> </w:t>
      </w:r>
      <w:r>
        <w:rPr>
          <w:sz w:val="24"/>
        </w:rPr>
        <w:t>tima</w:t>
      </w:r>
    </w:p>
    <w:p>
      <w:pPr>
        <w:pStyle w:val="ListParagraph"/>
        <w:numPr>
          <w:ilvl w:val="1"/>
          <w:numId w:val="13"/>
        </w:numPr>
        <w:tabs>
          <w:tab w:pos="1257" w:val="left" w:leader="none"/>
        </w:tabs>
        <w:spacing w:line="276" w:lineRule="auto" w:before="46" w:after="0"/>
        <w:ind w:left="1256" w:right="534" w:hanging="360"/>
        <w:jc w:val="both"/>
        <w:rPr>
          <w:sz w:val="24"/>
        </w:rPr>
      </w:pPr>
      <w:r>
        <w:rPr>
          <w:sz w:val="24"/>
        </w:rPr>
        <w:t>Klubovi</w:t>
      </w:r>
      <w:r>
        <w:rPr>
          <w:spacing w:val="-5"/>
          <w:sz w:val="24"/>
        </w:rPr>
        <w:t> </w:t>
      </w:r>
      <w:r>
        <w:rPr>
          <w:sz w:val="24"/>
        </w:rPr>
        <w:t>korisnika</w:t>
      </w:r>
      <w:r>
        <w:rPr>
          <w:spacing w:val="-5"/>
          <w:sz w:val="24"/>
        </w:rPr>
        <w:t> </w:t>
      </w:r>
      <w:r>
        <w:rPr>
          <w:sz w:val="24"/>
        </w:rPr>
        <w:t>u</w:t>
      </w:r>
      <w:r>
        <w:rPr>
          <w:spacing w:val="-4"/>
          <w:sz w:val="24"/>
        </w:rPr>
        <w:t> </w:t>
      </w:r>
      <w:r>
        <w:rPr>
          <w:sz w:val="24"/>
        </w:rPr>
        <w:t>kojima</w:t>
      </w:r>
      <w:r>
        <w:rPr>
          <w:spacing w:val="-5"/>
          <w:sz w:val="24"/>
        </w:rPr>
        <w:t> </w:t>
      </w:r>
      <w:r>
        <w:rPr>
          <w:sz w:val="24"/>
        </w:rPr>
        <w:t>se</w:t>
      </w:r>
      <w:r>
        <w:rPr>
          <w:spacing w:val="-4"/>
          <w:sz w:val="24"/>
        </w:rPr>
        <w:t> </w:t>
      </w:r>
      <w:r>
        <w:rPr>
          <w:sz w:val="24"/>
        </w:rPr>
        <w:t>strukturira</w:t>
      </w:r>
      <w:r>
        <w:rPr>
          <w:spacing w:val="-4"/>
          <w:sz w:val="24"/>
        </w:rPr>
        <w:t> </w:t>
      </w:r>
      <w:r>
        <w:rPr>
          <w:sz w:val="24"/>
        </w:rPr>
        <w:t>i</w:t>
      </w:r>
      <w:r>
        <w:rPr>
          <w:spacing w:val="-5"/>
          <w:sz w:val="24"/>
        </w:rPr>
        <w:t> </w:t>
      </w:r>
      <w:r>
        <w:rPr>
          <w:sz w:val="24"/>
        </w:rPr>
        <w:t>organizira</w:t>
      </w:r>
      <w:r>
        <w:rPr>
          <w:spacing w:val="-1"/>
          <w:sz w:val="24"/>
        </w:rPr>
        <w:t> </w:t>
      </w:r>
      <w:r>
        <w:rPr>
          <w:sz w:val="24"/>
        </w:rPr>
        <w:t>slobodno</w:t>
      </w:r>
      <w:r>
        <w:rPr>
          <w:spacing w:val="-4"/>
          <w:sz w:val="24"/>
        </w:rPr>
        <w:t> </w:t>
      </w:r>
      <w:r>
        <w:rPr>
          <w:sz w:val="24"/>
        </w:rPr>
        <w:t>vrijeme</w:t>
      </w:r>
      <w:r>
        <w:rPr>
          <w:spacing w:val="-4"/>
          <w:sz w:val="24"/>
        </w:rPr>
        <w:t> </w:t>
      </w:r>
      <w:r>
        <w:rPr>
          <w:sz w:val="24"/>
        </w:rPr>
        <w:t>djece</w:t>
      </w:r>
      <w:r>
        <w:rPr>
          <w:spacing w:val="-4"/>
          <w:sz w:val="24"/>
        </w:rPr>
        <w:t> </w:t>
      </w:r>
      <w:r>
        <w:rPr>
          <w:sz w:val="24"/>
        </w:rPr>
        <w:t>i</w:t>
      </w:r>
      <w:r>
        <w:rPr>
          <w:spacing w:val="-4"/>
          <w:sz w:val="24"/>
        </w:rPr>
        <w:t> </w:t>
      </w:r>
      <w:r>
        <w:rPr>
          <w:sz w:val="24"/>
        </w:rPr>
        <w:t>mladih</w:t>
      </w:r>
      <w:r>
        <w:rPr>
          <w:spacing w:val="-4"/>
          <w:sz w:val="24"/>
        </w:rPr>
        <w:t> </w:t>
      </w:r>
      <w:r>
        <w:rPr>
          <w:sz w:val="24"/>
        </w:rPr>
        <w:t>u kreativnim, edukativnim i socijalizacijskim</w:t>
      </w:r>
      <w:r>
        <w:rPr>
          <w:spacing w:val="-6"/>
          <w:sz w:val="24"/>
        </w:rPr>
        <w:t> </w:t>
      </w:r>
      <w:r>
        <w:rPr>
          <w:sz w:val="24"/>
        </w:rPr>
        <w:t>aktivnostima</w:t>
      </w:r>
    </w:p>
    <w:p>
      <w:pPr>
        <w:pStyle w:val="ListParagraph"/>
        <w:numPr>
          <w:ilvl w:val="1"/>
          <w:numId w:val="13"/>
        </w:numPr>
        <w:tabs>
          <w:tab w:pos="1257" w:val="left" w:leader="none"/>
        </w:tabs>
        <w:spacing w:line="276" w:lineRule="auto" w:before="0" w:after="0"/>
        <w:ind w:left="1256" w:right="530" w:hanging="360"/>
        <w:jc w:val="both"/>
        <w:rPr>
          <w:sz w:val="24"/>
        </w:rPr>
      </w:pPr>
      <w:r>
        <w:rPr>
          <w:sz w:val="24"/>
        </w:rPr>
        <w:t>Informiranje, edukacije, osvještavanje, zagovaranje (od </w:t>
      </w:r>
      <w:r>
        <w:rPr>
          <w:spacing w:val="3"/>
          <w:sz w:val="24"/>
        </w:rPr>
        <w:t>50 </w:t>
      </w:r>
      <w:r>
        <w:rPr>
          <w:sz w:val="24"/>
        </w:rPr>
        <w:t>do 100 korisnika) s ciljem upućivanja</w:t>
      </w:r>
      <w:r>
        <w:rPr>
          <w:spacing w:val="-5"/>
          <w:sz w:val="24"/>
        </w:rPr>
        <w:t> </w:t>
      </w:r>
      <w:r>
        <w:rPr>
          <w:sz w:val="24"/>
        </w:rPr>
        <w:t>lokalne</w:t>
      </w:r>
      <w:r>
        <w:rPr>
          <w:spacing w:val="-3"/>
          <w:sz w:val="24"/>
        </w:rPr>
        <w:t> </w:t>
      </w:r>
      <w:r>
        <w:rPr>
          <w:sz w:val="24"/>
        </w:rPr>
        <w:t>zajednice</w:t>
      </w:r>
      <w:r>
        <w:rPr>
          <w:spacing w:val="-4"/>
          <w:sz w:val="24"/>
        </w:rPr>
        <w:t> </w:t>
      </w:r>
      <w:r>
        <w:rPr>
          <w:sz w:val="24"/>
        </w:rPr>
        <w:t>u</w:t>
      </w:r>
      <w:r>
        <w:rPr>
          <w:spacing w:val="-5"/>
          <w:sz w:val="24"/>
        </w:rPr>
        <w:t> </w:t>
      </w:r>
      <w:r>
        <w:rPr>
          <w:sz w:val="24"/>
        </w:rPr>
        <w:t>dječja</w:t>
      </w:r>
      <w:r>
        <w:rPr>
          <w:spacing w:val="-5"/>
          <w:sz w:val="24"/>
        </w:rPr>
        <w:t> </w:t>
      </w:r>
      <w:r>
        <w:rPr>
          <w:sz w:val="24"/>
        </w:rPr>
        <w:t>prava</w:t>
      </w:r>
      <w:r>
        <w:rPr>
          <w:spacing w:val="-4"/>
          <w:sz w:val="24"/>
        </w:rPr>
        <w:t> </w:t>
      </w:r>
      <w:r>
        <w:rPr>
          <w:sz w:val="24"/>
        </w:rPr>
        <w:t>i</w:t>
      </w:r>
      <w:r>
        <w:rPr>
          <w:spacing w:val="-4"/>
          <w:sz w:val="24"/>
        </w:rPr>
        <w:t> </w:t>
      </w:r>
      <w:r>
        <w:rPr>
          <w:sz w:val="24"/>
        </w:rPr>
        <w:t>podrške</w:t>
      </w:r>
      <w:r>
        <w:rPr>
          <w:spacing w:val="-4"/>
          <w:sz w:val="24"/>
        </w:rPr>
        <w:t> </w:t>
      </w:r>
      <w:r>
        <w:rPr>
          <w:sz w:val="24"/>
        </w:rPr>
        <w:t>obiteljima</w:t>
      </w:r>
      <w:r>
        <w:rPr>
          <w:spacing w:val="-3"/>
          <w:sz w:val="24"/>
        </w:rPr>
        <w:t> </w:t>
      </w:r>
      <w:r>
        <w:rPr>
          <w:sz w:val="24"/>
        </w:rPr>
        <w:t>u</w:t>
      </w:r>
      <w:r>
        <w:rPr>
          <w:spacing w:val="-6"/>
          <w:sz w:val="24"/>
        </w:rPr>
        <w:t> </w:t>
      </w:r>
      <w:r>
        <w:rPr>
          <w:sz w:val="24"/>
        </w:rPr>
        <w:t>riziku</w:t>
      </w:r>
      <w:r>
        <w:rPr>
          <w:spacing w:val="-3"/>
          <w:sz w:val="24"/>
        </w:rPr>
        <w:t> </w:t>
      </w:r>
      <w:r>
        <w:rPr>
          <w:sz w:val="24"/>
        </w:rPr>
        <w:t>kroz</w:t>
      </w:r>
      <w:r>
        <w:rPr>
          <w:spacing w:val="-1"/>
          <w:sz w:val="24"/>
        </w:rPr>
        <w:t> </w:t>
      </w:r>
      <w:r>
        <w:rPr>
          <w:sz w:val="24"/>
        </w:rPr>
        <w:t>radionice u vrtićima, školama, javne skupove i</w:t>
      </w:r>
      <w:r>
        <w:rPr>
          <w:spacing w:val="-3"/>
          <w:sz w:val="24"/>
        </w:rPr>
        <w:t> </w:t>
      </w:r>
      <w:r>
        <w:rPr>
          <w:sz w:val="24"/>
        </w:rPr>
        <w:t>manifestacije</w:t>
      </w:r>
    </w:p>
    <w:p>
      <w:pPr>
        <w:pStyle w:val="ListParagraph"/>
        <w:numPr>
          <w:ilvl w:val="1"/>
          <w:numId w:val="13"/>
        </w:numPr>
        <w:tabs>
          <w:tab w:pos="1257" w:val="left" w:leader="none"/>
        </w:tabs>
        <w:spacing w:line="276" w:lineRule="auto" w:before="0" w:after="0"/>
        <w:ind w:left="1256" w:right="532" w:hanging="360"/>
        <w:jc w:val="both"/>
        <w:rPr>
          <w:sz w:val="24"/>
        </w:rPr>
      </w:pPr>
      <w:r>
        <w:rPr>
          <w:sz w:val="24"/>
        </w:rPr>
        <w:t>Edukacija pružatelja usluga i javnih službenika u JLPS provedbom nadzora, odražavanjem edukacije za djelatnike i provoditelje mjera nadzora nad izvršenjem roditeljske skrbi i udomitelje te stručnim tematskim</w:t>
      </w:r>
      <w:r>
        <w:rPr>
          <w:spacing w:val="-4"/>
          <w:sz w:val="24"/>
        </w:rPr>
        <w:t> </w:t>
      </w:r>
      <w:r>
        <w:rPr>
          <w:sz w:val="24"/>
        </w:rPr>
        <w:t>predavanjima</w:t>
      </w:r>
    </w:p>
    <w:p>
      <w:pPr>
        <w:pStyle w:val="ListParagraph"/>
        <w:numPr>
          <w:ilvl w:val="1"/>
          <w:numId w:val="13"/>
        </w:numPr>
        <w:tabs>
          <w:tab w:pos="1257" w:val="left" w:leader="none"/>
        </w:tabs>
        <w:spacing w:line="276" w:lineRule="auto" w:before="0" w:after="0"/>
        <w:ind w:left="1256" w:right="535" w:hanging="360"/>
        <w:jc w:val="both"/>
        <w:rPr>
          <w:sz w:val="24"/>
        </w:rPr>
      </w:pPr>
      <w:r>
        <w:rPr>
          <w:sz w:val="24"/>
        </w:rPr>
        <w:t>Organiziranje volonterstva, kreativnih i zabavno- rekreacijskih aktivnosti za lokalnu zajednicu</w:t>
      </w:r>
    </w:p>
    <w:p>
      <w:pPr>
        <w:spacing w:after="0" w:line="276" w:lineRule="auto"/>
        <w:jc w:val="both"/>
        <w:rPr>
          <w:sz w:val="24"/>
        </w:rPr>
        <w:sectPr>
          <w:pgSz w:w="11910" w:h="16840"/>
          <w:pgMar w:header="0" w:footer="514" w:top="1580" w:bottom="760" w:left="880" w:right="880"/>
        </w:sectPr>
      </w:pPr>
    </w:p>
    <w:p>
      <w:pPr>
        <w:pStyle w:val="BodyText"/>
        <w:spacing w:line="276" w:lineRule="auto" w:before="37"/>
        <w:ind w:left="536" w:right="532"/>
        <w:jc w:val="both"/>
      </w:pPr>
      <w:r>
        <w:rPr/>
        <w:t>Osim</w:t>
      </w:r>
      <w:r>
        <w:rPr>
          <w:spacing w:val="-14"/>
        </w:rPr>
        <w:t> </w:t>
      </w:r>
      <w:r>
        <w:rPr/>
        <w:t>domova</w:t>
      </w:r>
      <w:r>
        <w:rPr>
          <w:spacing w:val="-17"/>
        </w:rPr>
        <w:t> </w:t>
      </w:r>
      <w:r>
        <w:rPr/>
        <w:t>za</w:t>
      </w:r>
      <w:r>
        <w:rPr>
          <w:spacing w:val="-16"/>
        </w:rPr>
        <w:t> </w:t>
      </w:r>
      <w:r>
        <w:rPr/>
        <w:t>starije</w:t>
      </w:r>
      <w:r>
        <w:rPr>
          <w:spacing w:val="-15"/>
        </w:rPr>
        <w:t> </w:t>
      </w:r>
      <w:r>
        <w:rPr/>
        <w:t>i</w:t>
      </w:r>
      <w:r>
        <w:rPr>
          <w:spacing w:val="-18"/>
        </w:rPr>
        <w:t> </w:t>
      </w:r>
      <w:r>
        <w:rPr/>
        <w:t>nemoćne,</w:t>
      </w:r>
      <w:r>
        <w:rPr>
          <w:spacing w:val="-17"/>
        </w:rPr>
        <w:t> </w:t>
      </w:r>
      <w:r>
        <w:rPr/>
        <w:t>na</w:t>
      </w:r>
      <w:r>
        <w:rPr>
          <w:spacing w:val="-16"/>
        </w:rPr>
        <w:t> </w:t>
      </w:r>
      <w:r>
        <w:rPr/>
        <w:t>području</w:t>
      </w:r>
      <w:r>
        <w:rPr>
          <w:spacing w:val="-16"/>
        </w:rPr>
        <w:t> </w:t>
      </w:r>
      <w:r>
        <w:rPr/>
        <w:t>Županije</w:t>
      </w:r>
      <w:r>
        <w:rPr>
          <w:spacing w:val="-15"/>
        </w:rPr>
        <w:t> </w:t>
      </w:r>
      <w:r>
        <w:rPr/>
        <w:t>registrirano</w:t>
      </w:r>
      <w:r>
        <w:rPr>
          <w:spacing w:val="-16"/>
        </w:rPr>
        <w:t> </w:t>
      </w:r>
      <w:r>
        <w:rPr/>
        <w:t>je</w:t>
      </w:r>
      <w:r>
        <w:rPr>
          <w:spacing w:val="-16"/>
        </w:rPr>
        <w:t> </w:t>
      </w:r>
      <w:r>
        <w:rPr/>
        <w:t>i</w:t>
      </w:r>
      <w:r>
        <w:rPr>
          <w:spacing w:val="-16"/>
        </w:rPr>
        <w:t> </w:t>
      </w:r>
      <w:r>
        <w:rPr/>
        <w:t>26</w:t>
      </w:r>
      <w:r>
        <w:rPr>
          <w:spacing w:val="-16"/>
        </w:rPr>
        <w:t> </w:t>
      </w:r>
      <w:r>
        <w:rPr/>
        <w:t>obiteljskih</w:t>
      </w:r>
      <w:r>
        <w:rPr>
          <w:spacing w:val="-15"/>
        </w:rPr>
        <w:t> </w:t>
      </w:r>
      <w:r>
        <w:rPr/>
        <w:t>domova koji pružaju uslugu smještaja starijim i nemoćnim osobama, (pokretnim, polupokretnim ili nepokretnim), i to kao stalni ili privremeni smještaj. Usluga obuhvaća 24 satnu skrb i brigu o korisniku, što podrazumijeva osiguranje adekvatnog smještaja, prehrane, osobne higijene i prostorne čistoće, zdravstvene zaštite, rekreacijskih i rehabilitacijskih sadržaja kao i psihosocijalne pomoći. Da bi se ujednačila kvaliteta pružene usluge korisniku, potrebno je uvesti Standarde kvalitete socijalnih usluga u sve obiteljske domove bez obzira po kojoj je osnovi registrirana djelatnost socijalne</w:t>
      </w:r>
      <w:r>
        <w:rPr>
          <w:spacing w:val="-4"/>
        </w:rPr>
        <w:t> </w:t>
      </w:r>
      <w:r>
        <w:rPr/>
        <w:t>skrbi.</w:t>
      </w:r>
    </w:p>
    <w:p>
      <w:pPr>
        <w:pStyle w:val="BodyText"/>
        <w:spacing w:before="9"/>
        <w:rPr>
          <w:sz w:val="27"/>
        </w:rPr>
      </w:pPr>
    </w:p>
    <w:p>
      <w:pPr>
        <w:pStyle w:val="BodyText"/>
        <w:spacing w:line="276" w:lineRule="auto"/>
        <w:ind w:left="536" w:right="532"/>
        <w:jc w:val="both"/>
      </w:pPr>
      <w:r>
        <w:rPr/>
        <w:pict>
          <v:shape style="position:absolute;margin-left:99.454002pt;margin-top:9.525772pt;width:357.35pt;height:378.3pt;mso-position-horizontal-relative:page;mso-position-vertical-relative:paragraph;z-index:-262696960" coordorigin="1989,191" coordsize="7147,7566" path="m5004,6821l5002,6809,4999,6796,4995,6782,4989,6767,4982,6753,4973,6738,4962,6722,4948,6706,4933,6690,4831,6588,2947,4704,2940,4699,2930,4695,2920,4691,2909,4690,2898,4691,2889,4693,2880,4696,2871,4701,2861,4707,2851,4715,2841,4723,2829,4733,2818,4744,2806,4756,2796,4768,2787,4779,2780,4789,2774,4798,2769,4807,2765,4816,2763,4825,2761,4837,2764,4848,2768,4857,2771,4867,2777,4875,2785,4883,3329,5427,4220,6316,4277,6372,4495,6587,4495,6587,4495,6588,4494,6588,4342,6506,4292,6479,3877,6258,3655,6145,2949,5781,2382,5488,2352,5473,2324,5460,2298,5449,2275,5441,2254,5435,2233,5430,2214,5427,2198,5427,2182,5428,2166,5431,2152,5436,2138,5444,2123,5453,2108,5464,2094,5478,2010,5562,1999,5576,1992,5594,1989,5615,1990,5638,1996,5664,2010,5692,2032,5723,2062,5755,4047,7741,4055,7746,4064,7750,4075,7755,4084,7756,4095,7753,4106,7752,4118,7746,4132,7739,4142,7731,4152,7723,4164,7713,4176,7701,4188,7689,4198,7677,4207,7666,4214,7656,4219,7646,4223,7637,4226,7628,4228,7619,4232,7609,4232,7599,4227,7588,4223,7578,4217,7571,3603,6956,2731,6085,2422,5783,2424,5781,2486,5816,2550,5852,2748,5960,2814,5995,4551,6889,4592,6909,4630,6927,4665,6943,4696,6956,4725,6967,4751,6975,4775,6981,4796,6985,4817,6987,4836,6987,4852,6985,4867,6980,4882,6975,4896,6966,4910,6956,4923,6944,4989,6878,4996,6868,5000,6854,5002,6843,5004,6832,5004,6821m6344,5508l6343,5498,6339,5488,6334,5477,6326,5466,6316,5455,6303,5444,6288,5433,6270,5420,6249,5406,6115,5319,5974,5227,5233,4750,5233,5045,4958,5319,4787,5491,4674,5319,4163,4540,3940,4202,3940,4201,3940,4201,3941,4201,4460,4540,5233,5045,5233,4750,4906,4540,4378,4201,3829,3845,3818,3839,3807,3833,3797,3828,3787,3825,3773,3821,3763,3823,3749,3826,3738,3830,3728,3835,3717,3842,3705,3850,3693,3860,3680,3872,3666,3886,3637,3915,3624,3928,3613,3940,3604,3951,3596,3962,3590,3973,3585,3983,3582,3993,3579,4007,3577,4018,3582,4030,3585,4040,3589,4050,3595,4060,3601,4071,3686,4202,3905,4540,4406,5319,4619,5651,5118,6424,5161,6491,5175,6511,5188,6529,5200,6544,5211,6556,5222,6567,5232,6575,5243,6581,5253,6584,5263,6586,5273,6585,5284,6581,5295,6575,5306,6567,5318,6557,5331,6545,5345,6532,5358,6518,5370,6505,5379,6494,5387,6483,5394,6474,5398,6464,5401,6455,5403,6445,5403,6434,5403,6423,5398,6413,5395,6403,5389,6392,5381,6380,5017,5829,4971,5760,5241,5491,5504,5227,5644,5319,6136,5639,6148,5646,6160,5651,6169,5655,6179,5659,6188,5660,6198,5656,6206,5654,6216,5651,6225,5646,6236,5638,6246,5629,6258,5619,6271,5606,6286,5591,6300,5576,6313,5563,6323,5550,6332,5539,6339,5528,6343,5518,6344,5508m7236,4420l7236,4387,7235,4357,7233,4332,7231,4311,7228,4295,7224,4283,7221,4272,7217,4262,7213,4253,7208,4242,7202,4232,7194,4220,7179,4202,7171,4192,7162,4182,7152,4171,7141,4160,7130,4148,7116,4135,7098,4117,7081,4101,7066,4086,7052,4074,7039,4063,7027,4053,7016,4046,7007,4039,6997,4033,6987,4029,6974,4028,6969,4031,6964,4036,6958,4046,6954,4061,6953,4082,6955,4108,6958,4138,6959,4170,6960,4205,6959,4243,6957,4283,6952,4324,6943,4367,6932,4412,6916,4456,6894,4498,6865,4538,6830,4577,6782,4618,6730,4650,6674,4672,6613,4685,6549,4690,6481,4685,6409,4671,6333,4646,6271,4621,6205,4590,6138,4553,6068,4510,5996,4460,5935,4415,5872,4365,5808,4312,5744,4255,5677,4193,5610,4128,5553,4069,5499,4011,5448,3955,5399,3898,5354,3843,5312,3788,5272,3734,5222,3661,5178,3589,5139,3520,5106,3453,5078,3388,5052,3309,5035,3235,5028,3165,5029,3099,5040,3038,5061,2982,5091,2932,5129,2886,5169,2850,5210,2821,5252,2798,5295,2783,5339,2773,5382,2765,5423,2760,5463,2758,5500,2759,5535,2761,5567,2763,5623,2769,5644,2768,5659,2766,5669,2761,5671,2758,5674,2756,5676,2747,5675,2738,5673,2730,5669,2721,5654,2696,5647,2685,5639,2674,5629,2661,5618,2648,5605,2634,5590,2619,5575,2603,5561,2589,5547,2576,5535,2564,5523,2553,5511,2543,5490,2526,5481,2519,5469,2511,5458,2504,5447,2499,5438,2495,5426,2490,5412,2486,5395,2481,5376,2477,5351,2475,5323,2474,5291,2473,5256,2474,5221,2478,5186,2484,5150,2491,5114,2501,5079,2513,5043,2527,5008,2544,4975,2562,4943,2584,4912,2608,4884,2635,4827,2701,4782,2774,4750,2853,4731,2940,4725,3014,4725,3090,4733,3170,4749,3253,4773,3338,4796,3402,4823,3466,4853,3532,4887,3599,4925,3668,4967,3737,5013,3808,5057,3870,5103,3933,5153,3997,5205,4062,5261,4127,5320,4192,5382,4258,5447,4324,5511,4388,5575,4448,5639,4505,5701,4559,5763,4610,5824,4658,5884,4703,5944,4744,6022,4796,6099,4842,6174,4882,6247,4917,6319,4947,6389,4972,6470,4994,6548,5009,6623,5015,6696,5014,6766,5006,6847,4985,6924,4952,6995,4907,7060,4850,7094,4813,7125,4775,7151,4736,7172,4695,7174,4690,7189,4653,7203,4612,7215,4571,7224,4531,7230,4493,7234,4456,7236,4420m8482,3358l8482,3349,8477,3341,8472,3332,8465,3323,8457,3315,8449,3308,8440,3299,8428,3290,8415,3280,8398,3269,8314,3215,7790,2897,7724,2856,7678,2828,7630,2801,7542,2752,7501,2731,7461,2711,7423,2694,7386,2680,7351,2667,7316,2657,7283,2649,7251,2642,7247,2641,7222,2638,7192,2637,7164,2638,7136,2641,7146,2596,7153,2551,7157,2505,7157,2458,7154,2411,7147,2364,7136,2315,7121,2266,7103,2217,7080,2167,7053,2116,7021,2065,6984,2014,6943,1962,6897,1910,6897,2467,6893,2506,6885,2545,6871,2583,6852,2620,6827,2655,6796,2690,6630,2856,5908,2134,5944,2098,6051,1991,6076,1967,6099,1946,6120,1928,6139,1913,6157,1901,6174,1890,6192,1882,6211,1875,6269,1860,6328,1857,6388,1865,6448,1886,6508,1917,6570,1957,6632,2007,6695,2066,6732,2104,6766,2144,6796,2184,6824,2225,6847,2266,6866,2307,6880,2347,6890,2387,6896,2428,6897,2467,6897,1910,6896,1909,6846,1857,6845,1856,6790,1802,6734,1754,6678,1710,6623,1671,6568,1637,6512,1609,6457,1586,6402,1567,6348,1553,6294,1545,6242,1542,6190,1545,6138,1552,6088,1566,6039,1585,5990,1608,5974,1619,5958,1631,5923,1656,5904,1672,5884,1690,5862,1710,5838,1734,5566,2006,5556,2019,5550,2034,5547,2052,5548,2073,5555,2098,5569,2125,5590,2154,5618,2185,7611,4177,7620,4185,7629,4188,7639,4192,7648,4193,7658,4189,7667,4187,7676,4184,7686,4179,7696,4174,7706,4167,7717,4158,7728,4148,7740,4137,7752,4124,7762,4113,7771,4102,7779,4092,7786,4078,7791,4067,7793,4055,7795,4045,7795,4035,7792,4026,7788,4016,7781,4007,6860,3086,6974,2972,7004,2946,7035,2925,7068,2910,7102,2901,7138,2897,7176,2897,7215,2901,7255,2909,7298,2922,7342,2938,7387,2957,7433,2980,7481,3006,7531,3034,7582,3064,7635,3097,8269,3491,8281,3497,8291,3503,8301,3507,8312,3512,8323,3514,8335,3512,8345,3511,8355,3508,8364,3503,8374,3497,8384,3489,8395,3480,8406,3470,8419,3459,8432,3444,8444,3431,8454,3419,8463,3408,8470,3398,8475,3388,8478,3379,8481,3370,8482,3358m9136,2705l9135,2696,9128,2677,9121,2667,7424,971,7254,801,7620,436,7623,429,7623,419,7622,410,7619,400,7607,378,7600,367,7592,356,7582,344,7571,332,7558,318,7544,304,7529,288,7513,272,7498,258,7484,245,7471,234,7459,224,7448,215,7437,207,7427,201,7414,194,7403,192,7394,191,7384,191,7378,194,6477,1095,6473,1102,6475,1111,6475,1120,6478,1130,6485,1143,6491,1153,6499,1164,6507,1175,6517,1187,6529,1201,6541,1215,6555,1231,6571,1246,6586,1262,6601,1275,6615,1287,6628,1298,6640,1308,6651,1316,6662,1323,6683,1336,6693,1339,6703,1339,6712,1340,6719,1337,7084,971,8950,2838,8959,2845,8969,2849,8979,2852,8988,2853,8998,2850,9007,2847,9016,2844,9026,2840,9036,2834,9046,2827,9057,2818,9068,2808,9080,2797,9092,2785,9102,2773,9111,2762,9118,2752,9123,2742,9127,2733,9130,2724,9132,2715,9136,2705e" filled="true" fillcolor="#c0c0c0" stroked="false">
            <v:path arrowok="t"/>
            <v:fill opacity="32896f" type="solid"/>
            <w10:wrap type="none"/>
          </v:shape>
        </w:pict>
      </w:r>
      <w:r>
        <w:rPr/>
        <w:t>Većina obiteljskih domova pruža usluge smještaja starijim i nemoćnim osobama, no Dom za odrasle</w:t>
      </w:r>
      <w:r>
        <w:rPr>
          <w:spacing w:val="-7"/>
        </w:rPr>
        <w:t> </w:t>
      </w:r>
      <w:r>
        <w:rPr/>
        <w:t>osobe</w:t>
      </w:r>
      <w:r>
        <w:rPr>
          <w:spacing w:val="-7"/>
        </w:rPr>
        <w:t> </w:t>
      </w:r>
      <w:r>
        <w:rPr/>
        <w:t>Svjetlost</w:t>
      </w:r>
      <w:r>
        <w:rPr>
          <w:spacing w:val="-6"/>
        </w:rPr>
        <w:t> </w:t>
      </w:r>
      <w:r>
        <w:rPr/>
        <w:t>koji</w:t>
      </w:r>
      <w:r>
        <w:rPr>
          <w:spacing w:val="-4"/>
        </w:rPr>
        <w:t> </w:t>
      </w:r>
      <w:r>
        <w:rPr/>
        <w:t>se</w:t>
      </w:r>
      <w:r>
        <w:rPr>
          <w:spacing w:val="-10"/>
        </w:rPr>
        <w:t> </w:t>
      </w:r>
      <w:r>
        <w:rPr/>
        <w:t>dijelom</w:t>
      </w:r>
      <w:r>
        <w:rPr>
          <w:spacing w:val="-8"/>
        </w:rPr>
        <w:t> </w:t>
      </w:r>
      <w:r>
        <w:rPr/>
        <w:t>financira</w:t>
      </w:r>
      <w:r>
        <w:rPr>
          <w:spacing w:val="-7"/>
        </w:rPr>
        <w:t> </w:t>
      </w:r>
      <w:r>
        <w:rPr/>
        <w:t>iz</w:t>
      </w:r>
      <w:r>
        <w:rPr>
          <w:spacing w:val="-8"/>
        </w:rPr>
        <w:t> </w:t>
      </w:r>
      <w:r>
        <w:rPr/>
        <w:t>državnog</w:t>
      </w:r>
      <w:r>
        <w:rPr>
          <w:spacing w:val="-6"/>
        </w:rPr>
        <w:t> </w:t>
      </w:r>
      <w:r>
        <w:rPr/>
        <w:t>proračuna,</w:t>
      </w:r>
      <w:r>
        <w:rPr>
          <w:spacing w:val="-7"/>
        </w:rPr>
        <w:t> </w:t>
      </w:r>
      <w:r>
        <w:rPr/>
        <w:t>osigurava</w:t>
      </w:r>
      <w:r>
        <w:rPr>
          <w:spacing w:val="-5"/>
        </w:rPr>
        <w:t> </w:t>
      </w:r>
      <w:r>
        <w:rPr/>
        <w:t>zdravstvenu i socijalnu uslugu odraslim osobama s invaliditetom, te pomoć u kući za starije i nemoćne osobe. Obiteljski dom ˝Prebeg˝ ima dugogodišnje iskustvo smještaja nepokretnih i teško pokretnih korisnika, osigurava skrb o psihički bolesnim odraslim osobama i sudjeluje u pružanju usluga palijativne skrbi, a upravo takvih usluga nedostaje u Sisačko – moslavačkoj županiji.</w:t>
      </w:r>
    </w:p>
    <w:p>
      <w:pPr>
        <w:pStyle w:val="BodyText"/>
        <w:spacing w:before="9"/>
        <w:rPr>
          <w:sz w:val="22"/>
        </w:rPr>
      </w:pPr>
    </w:p>
    <w:p>
      <w:pPr>
        <w:pStyle w:val="BodyText"/>
        <w:spacing w:line="276" w:lineRule="auto"/>
        <w:ind w:left="536" w:right="533"/>
        <w:jc w:val="both"/>
      </w:pPr>
      <w:r>
        <w:rPr/>
        <w:t>S</w:t>
      </w:r>
      <w:r>
        <w:rPr>
          <w:spacing w:val="-6"/>
        </w:rPr>
        <w:t> </w:t>
      </w:r>
      <w:r>
        <w:rPr/>
        <w:t>obzirom</w:t>
      </w:r>
      <w:r>
        <w:rPr>
          <w:spacing w:val="-7"/>
        </w:rPr>
        <w:t> </w:t>
      </w:r>
      <w:r>
        <w:rPr/>
        <w:t>da</w:t>
      </w:r>
      <w:r>
        <w:rPr>
          <w:spacing w:val="-7"/>
        </w:rPr>
        <w:t> </w:t>
      </w:r>
      <w:r>
        <w:rPr/>
        <w:t>je</w:t>
      </w:r>
      <w:r>
        <w:rPr>
          <w:spacing w:val="-8"/>
        </w:rPr>
        <w:t> </w:t>
      </w:r>
      <w:r>
        <w:rPr/>
        <w:t>intencija</w:t>
      </w:r>
      <w:r>
        <w:rPr>
          <w:spacing w:val="-9"/>
        </w:rPr>
        <w:t> </w:t>
      </w:r>
      <w:r>
        <w:rPr/>
        <w:t>deinstitucionalizirati</w:t>
      </w:r>
      <w:r>
        <w:rPr>
          <w:spacing w:val="-6"/>
        </w:rPr>
        <w:t> </w:t>
      </w:r>
      <w:r>
        <w:rPr/>
        <w:t>sustav</w:t>
      </w:r>
      <w:r>
        <w:rPr>
          <w:spacing w:val="-5"/>
        </w:rPr>
        <w:t> </w:t>
      </w:r>
      <w:r>
        <w:rPr/>
        <w:t>socijalne</w:t>
      </w:r>
      <w:r>
        <w:rPr>
          <w:spacing w:val="-8"/>
        </w:rPr>
        <w:t> </w:t>
      </w:r>
      <w:r>
        <w:rPr/>
        <w:t>skrbi,</w:t>
      </w:r>
      <w:r>
        <w:rPr>
          <w:spacing w:val="-7"/>
        </w:rPr>
        <w:t> </w:t>
      </w:r>
      <w:r>
        <w:rPr/>
        <w:t>Upravni</w:t>
      </w:r>
      <w:r>
        <w:rPr>
          <w:spacing w:val="-8"/>
        </w:rPr>
        <w:t> </w:t>
      </w:r>
      <w:r>
        <w:rPr/>
        <w:t>odjel</w:t>
      </w:r>
      <w:r>
        <w:rPr>
          <w:spacing w:val="-10"/>
        </w:rPr>
        <w:t> </w:t>
      </w:r>
      <w:r>
        <w:rPr/>
        <w:t>za</w:t>
      </w:r>
      <w:r>
        <w:rPr>
          <w:spacing w:val="-7"/>
        </w:rPr>
        <w:t> </w:t>
      </w:r>
      <w:r>
        <w:rPr/>
        <w:t>socijalnu skrb SMŽ, podupire sve aktivnosti na širenju mreže ustanova socijalne skrbi te partnerstvom u projektima, kroz županijski proračun i na druge prikladne načine podupire rad svih nositelja socijalnih usluga, a posebice organizacija civilnog društva. Strateški promišljenom socijalnom politikom Županija nastoji animirati organizacije civilnog društva na osmišljavanje i pripremu programa koji će biti usmjereni na najugroženije socijalne skupine i one koji svojim djelovanjem</w:t>
      </w:r>
      <w:r>
        <w:rPr>
          <w:spacing w:val="-14"/>
        </w:rPr>
        <w:t> </w:t>
      </w:r>
      <w:r>
        <w:rPr/>
        <w:t>pokrivaju</w:t>
      </w:r>
      <w:r>
        <w:rPr>
          <w:spacing w:val="-12"/>
        </w:rPr>
        <w:t> </w:t>
      </w:r>
      <w:r>
        <w:rPr/>
        <w:t>čim</w:t>
      </w:r>
      <w:r>
        <w:rPr>
          <w:spacing w:val="-14"/>
        </w:rPr>
        <w:t> </w:t>
      </w:r>
      <w:r>
        <w:rPr/>
        <w:t>veće</w:t>
      </w:r>
      <w:r>
        <w:rPr>
          <w:spacing w:val="-14"/>
        </w:rPr>
        <w:t> </w:t>
      </w:r>
      <w:r>
        <w:rPr/>
        <w:t>područje</w:t>
      </w:r>
      <w:r>
        <w:rPr>
          <w:spacing w:val="-16"/>
        </w:rPr>
        <w:t> </w:t>
      </w:r>
      <w:r>
        <w:rPr/>
        <w:t>županije,</w:t>
      </w:r>
      <w:r>
        <w:rPr>
          <w:spacing w:val="-14"/>
        </w:rPr>
        <w:t> </w:t>
      </w:r>
      <w:r>
        <w:rPr/>
        <w:t>a</w:t>
      </w:r>
      <w:r>
        <w:rPr>
          <w:spacing w:val="-14"/>
        </w:rPr>
        <w:t> </w:t>
      </w:r>
      <w:r>
        <w:rPr/>
        <w:t>posebno</w:t>
      </w:r>
      <w:r>
        <w:rPr>
          <w:spacing w:val="-16"/>
        </w:rPr>
        <w:t> </w:t>
      </w:r>
      <w:r>
        <w:rPr/>
        <w:t>područja</w:t>
      </w:r>
      <w:r>
        <w:rPr>
          <w:spacing w:val="-17"/>
        </w:rPr>
        <w:t> </w:t>
      </w:r>
      <w:r>
        <w:rPr/>
        <w:t>udaljenija</w:t>
      </w:r>
      <w:r>
        <w:rPr>
          <w:spacing w:val="-14"/>
        </w:rPr>
        <w:t> </w:t>
      </w:r>
      <w:r>
        <w:rPr/>
        <w:t>od</w:t>
      </w:r>
      <w:r>
        <w:rPr>
          <w:spacing w:val="-13"/>
        </w:rPr>
        <w:t> </w:t>
      </w:r>
      <w:r>
        <w:rPr/>
        <w:t>općinskih i gradskih centara. Upravo kroz rad Savjeta za socijalnu skrb Županija je izravno uključila organizacije civilnog društva u kreiranje županijske socijalne politike jer se tako u fokus stavljaju najpotrebitiji socijalne</w:t>
      </w:r>
      <w:r>
        <w:rPr>
          <w:spacing w:val="1"/>
        </w:rPr>
        <w:t> </w:t>
      </w:r>
      <w:r>
        <w:rPr/>
        <w:t>skrbi.</w:t>
      </w:r>
    </w:p>
    <w:p>
      <w:pPr>
        <w:pStyle w:val="BodyText"/>
        <w:spacing w:before="5"/>
        <w:rPr>
          <w:sz w:val="22"/>
        </w:rPr>
      </w:pPr>
    </w:p>
    <w:p>
      <w:pPr>
        <w:pStyle w:val="BodyText"/>
        <w:spacing w:line="276" w:lineRule="auto" w:before="1"/>
        <w:ind w:left="536" w:right="532"/>
        <w:jc w:val="both"/>
      </w:pPr>
      <w:r>
        <w:rPr/>
        <w:t>Premda u Sisačko-moslavačkoj županiji postoje brojne organizacije civilnog društva, naročito one koje zastupaju osobe s invaliditetom, svega nekoliko ih je razvilo kapacitet za pružanje socijalnih usluga. Za sada samo tri udruge svojom djelatnosti pokrivaju cijelu županiju i financiraju se izravno iz županijskog proračuna, a to su: Udruga OSI SMŽ, Petrinja, Centar za žene Adela i Udruga slijepih SMŽ. U suradnji s Županijom, udruga IKS iz Petrinje provodi program</w:t>
      </w:r>
      <w:r>
        <w:rPr>
          <w:spacing w:val="-9"/>
        </w:rPr>
        <w:t> </w:t>
      </w:r>
      <w:r>
        <w:rPr/>
        <w:t>informiranja</w:t>
      </w:r>
      <w:r>
        <w:rPr>
          <w:spacing w:val="-6"/>
        </w:rPr>
        <w:t> </w:t>
      </w:r>
      <w:r>
        <w:rPr/>
        <w:t>svih</w:t>
      </w:r>
      <w:r>
        <w:rPr>
          <w:spacing w:val="-6"/>
        </w:rPr>
        <w:t> </w:t>
      </w:r>
      <w:r>
        <w:rPr/>
        <w:t>dionika</w:t>
      </w:r>
      <w:r>
        <w:rPr>
          <w:spacing w:val="-7"/>
        </w:rPr>
        <w:t> </w:t>
      </w:r>
      <w:r>
        <w:rPr/>
        <w:t>socijalne</w:t>
      </w:r>
      <w:r>
        <w:rPr>
          <w:spacing w:val="-8"/>
        </w:rPr>
        <w:t> </w:t>
      </w:r>
      <w:r>
        <w:rPr/>
        <w:t>politike,</w:t>
      </w:r>
      <w:r>
        <w:rPr>
          <w:spacing w:val="-2"/>
        </w:rPr>
        <w:t> </w:t>
      </w:r>
      <w:r>
        <w:rPr/>
        <w:t>prvenstveno</w:t>
      </w:r>
      <w:r>
        <w:rPr>
          <w:spacing w:val="-8"/>
        </w:rPr>
        <w:t> </w:t>
      </w:r>
      <w:r>
        <w:rPr/>
        <w:t>nositelja</w:t>
      </w:r>
      <w:r>
        <w:rPr>
          <w:spacing w:val="-11"/>
        </w:rPr>
        <w:t> </w:t>
      </w:r>
      <w:r>
        <w:rPr/>
        <w:t>socijalnih</w:t>
      </w:r>
      <w:r>
        <w:rPr>
          <w:spacing w:val="-8"/>
        </w:rPr>
        <w:t> </w:t>
      </w:r>
      <w:r>
        <w:rPr/>
        <w:t>usluga,</w:t>
      </w:r>
      <w:r>
        <w:rPr>
          <w:spacing w:val="-8"/>
        </w:rPr>
        <w:t> </w:t>
      </w:r>
      <w:r>
        <w:rPr/>
        <w:t>o svim natječajima za prijavu projekata i programa za financiranje iz fondova EU i RH. Na taj način omogućen je kontinuiran uvid udrugama u mogućnosti korištenja sredstava EU i RH fondova za provedbu socijalnih projekata i</w:t>
      </w:r>
      <w:r>
        <w:rPr>
          <w:spacing w:val="-6"/>
        </w:rPr>
        <w:t> </w:t>
      </w:r>
      <w:r>
        <w:rPr/>
        <w:t>programa.</w:t>
      </w:r>
    </w:p>
    <w:p>
      <w:pPr>
        <w:spacing w:after="0" w:line="276" w:lineRule="auto"/>
        <w:jc w:val="both"/>
        <w:sectPr>
          <w:pgSz w:w="11910" w:h="16840"/>
          <w:pgMar w:header="0" w:footer="514" w:top="1360" w:bottom="760" w:left="880" w:right="880"/>
        </w:sectPr>
      </w:pPr>
    </w:p>
    <w:p>
      <w:pPr>
        <w:pStyle w:val="BodyText"/>
        <w:spacing w:line="276" w:lineRule="auto" w:before="37"/>
        <w:ind w:left="536" w:right="530"/>
        <w:jc w:val="both"/>
      </w:pPr>
      <w:r>
        <w:rPr/>
        <w:t>Među najaktivnijim udrugama su udruge osoba s invaliditetom dijelom usmjerene na zastupanje</w:t>
      </w:r>
      <w:r>
        <w:rPr>
          <w:spacing w:val="-10"/>
        </w:rPr>
        <w:t> </w:t>
      </w:r>
      <w:r>
        <w:rPr/>
        <w:t>i</w:t>
      </w:r>
      <w:r>
        <w:rPr>
          <w:spacing w:val="-12"/>
        </w:rPr>
        <w:t> </w:t>
      </w:r>
      <w:r>
        <w:rPr/>
        <w:t>zagovaranje</w:t>
      </w:r>
      <w:r>
        <w:rPr>
          <w:spacing w:val="-11"/>
        </w:rPr>
        <w:t> </w:t>
      </w:r>
      <w:r>
        <w:rPr/>
        <w:t>prava</w:t>
      </w:r>
      <w:r>
        <w:rPr>
          <w:spacing w:val="-10"/>
        </w:rPr>
        <w:t> </w:t>
      </w:r>
      <w:r>
        <w:rPr/>
        <w:t>osoba</w:t>
      </w:r>
      <w:r>
        <w:rPr>
          <w:spacing w:val="-12"/>
        </w:rPr>
        <w:t> </w:t>
      </w:r>
      <w:r>
        <w:rPr/>
        <w:t>s</w:t>
      </w:r>
      <w:r>
        <w:rPr>
          <w:spacing w:val="-10"/>
        </w:rPr>
        <w:t> </w:t>
      </w:r>
      <w:r>
        <w:rPr/>
        <w:t>invaliditetom,</w:t>
      </w:r>
      <w:r>
        <w:rPr>
          <w:spacing w:val="-8"/>
        </w:rPr>
        <w:t> </w:t>
      </w:r>
      <w:r>
        <w:rPr/>
        <w:t>ali</w:t>
      </w:r>
      <w:r>
        <w:rPr>
          <w:spacing w:val="-12"/>
        </w:rPr>
        <w:t> </w:t>
      </w:r>
      <w:r>
        <w:rPr/>
        <w:t>i</w:t>
      </w:r>
      <w:r>
        <w:rPr>
          <w:spacing w:val="-10"/>
        </w:rPr>
        <w:t> </w:t>
      </w:r>
      <w:r>
        <w:rPr/>
        <w:t>osiguravanju</w:t>
      </w:r>
      <w:r>
        <w:rPr>
          <w:spacing w:val="-9"/>
        </w:rPr>
        <w:t> </w:t>
      </w:r>
      <w:r>
        <w:rPr/>
        <w:t>socijalne</w:t>
      </w:r>
      <w:r>
        <w:rPr>
          <w:spacing w:val="-10"/>
        </w:rPr>
        <w:t> </w:t>
      </w:r>
      <w:r>
        <w:rPr/>
        <w:t>usluge</w:t>
      </w:r>
      <w:r>
        <w:rPr>
          <w:spacing w:val="-12"/>
        </w:rPr>
        <w:t> </w:t>
      </w:r>
      <w:r>
        <w:rPr/>
        <w:t>svojim članovima pružanjem pravnih savjeta, organiziranjem grupa za samopomoć, organizacijom slobodnog vremena i sportskih događaja, nabavkom tehničkih pomagala za osobe s tjelesnim i osjetilnim oštećenjima, te provedbom programa za osobne asistente i asistente u nastavi i slično. U pogledu broja korisnika socijalnih usluga, na području SMŽ prema podacima Hrvatskog zavoda za javno zdravstvo evidentirano je 20.770 osoba sa</w:t>
      </w:r>
      <w:r>
        <w:rPr>
          <w:spacing w:val="-17"/>
        </w:rPr>
        <w:t> </w:t>
      </w:r>
      <w:r>
        <w:rPr/>
        <w:t>invaliditetom.</w:t>
      </w:r>
    </w:p>
    <w:p>
      <w:pPr>
        <w:pStyle w:val="BodyText"/>
        <w:spacing w:before="7"/>
        <w:rPr>
          <w:sz w:val="27"/>
        </w:rPr>
      </w:pPr>
    </w:p>
    <w:p>
      <w:pPr>
        <w:pStyle w:val="BodyText"/>
        <w:ind w:left="536"/>
        <w:jc w:val="both"/>
      </w:pPr>
      <w:r>
        <w:rPr/>
        <w:t>U nastavku teksta tablično je prikazan broj OSI po gradovima/općinama u SMŽ:</w:t>
      </w:r>
    </w:p>
    <w:p>
      <w:pPr>
        <w:pStyle w:val="BodyText"/>
        <w:spacing w:before="6"/>
        <w:rPr>
          <w:sz w:val="31"/>
        </w:rPr>
      </w:pPr>
    </w:p>
    <w:p>
      <w:pPr>
        <w:spacing w:before="0" w:after="35"/>
        <w:ind w:left="536" w:right="0" w:firstLine="0"/>
        <w:jc w:val="left"/>
        <w:rPr>
          <w:sz w:val="20"/>
        </w:rPr>
      </w:pPr>
      <w:r>
        <w:rPr/>
        <w:pict>
          <v:shape style="position:absolute;margin-left:178.87001pt;margin-top:-7.408555pt;width:277.95pt;height:319.8pt;mso-position-horizontal-relative:page;mso-position-vertical-relative:paragraph;z-index:-262694912" coordorigin="3577,-148" coordsize="5559,6396" path="m6344,5169l6343,5159,6339,5149,6334,5138,6326,5127,6316,5116,6303,5106,6288,5094,6270,5082,6249,5067,6115,4980,5974,4889,5233,4412,5233,4706,4958,4980,4787,5152,4674,4980,4163,4202,3940,3863,3940,3863,3940,3862,3941,3862,4460,4202,5233,4706,5233,4412,4906,4202,4378,3862,3829,3507,3818,3500,3807,3494,3797,3489,3787,3486,3773,3483,3763,3484,3749,3488,3738,3491,3728,3496,3717,3503,3705,3511,3693,3522,3680,3534,3666,3547,3637,3576,3624,3589,3613,3601,3604,3612,3596,3623,3590,3634,3585,3644,3582,3654,3579,3668,3577,3679,3582,3691,3585,3701,3589,3711,3595,3721,3601,3732,3686,3863,3905,4202,4406,4980,4619,5312,5118,6085,5161,6152,5175,6173,5188,6190,5200,6205,5211,6218,5222,6228,5232,6236,5243,6242,5253,6246,5263,6247,5273,6246,5284,6242,5295,6236,5306,6228,5318,6218,5331,6206,5345,6193,5358,6180,5370,6167,5379,6155,5387,6144,5394,6135,5398,6126,5401,6116,5403,6106,5403,6095,5403,6085,5398,6074,5395,6064,5389,6053,5381,6041,5017,5490,4971,5421,5241,5152,5504,4889,5644,4980,6136,5300,6148,5307,6160,5312,6169,5316,6179,5320,6188,5321,6198,5317,6206,5316,6216,5312,6225,5307,6236,5299,6246,5291,6258,5280,6271,5267,6286,5253,6300,5238,6313,5224,6323,5211,6332,5200,6339,5190,6343,5179,6344,5169m7236,4082l7236,4048,7235,4018,7233,3993,7231,3973,7228,3957,7224,3944,7221,3933,7217,3923,7213,3914,7208,3903,7202,3893,7194,3881,7179,3864,7171,3854,7162,3843,7152,3833,7141,3821,7130,3809,7116,3796,7098,3778,7081,3762,7066,3748,7052,3735,7039,3724,7027,3715,7016,3707,7007,3700,6997,3694,6987,3690,6974,3690,6969,3692,6964,3697,6958,3707,6954,3722,6953,3743,6955,3769,6958,3799,6959,3831,6960,3866,6959,3904,6957,3944,6952,3986,6943,4029,6932,4073,6916,4117,6894,4159,6865,4200,6830,4238,6782,4279,6730,4311,6674,4333,6613,4346,6549,4351,6481,4347,6409,4332,6333,4308,6271,4282,6205,4251,6138,4214,6068,4171,5996,4121,5935,4076,5872,4027,5808,3974,5744,3916,5677,3855,5610,3789,5553,3730,5499,3673,5448,3616,5399,3560,5354,3504,5312,3449,5272,3395,5222,3322,5178,3251,5139,3181,5106,3114,5078,3049,5052,2971,5035,2896,5028,2826,5029,2760,5040,2699,5061,2644,5091,2593,5129,2548,5169,2512,5210,2482,5252,2460,5295,2444,5339,2434,5382,2427,5423,2422,5463,2419,5500,2421,5535,2422,5567,2424,5623,2430,5644,2430,5659,2427,5669,2422,5671,2419,5674,2417,5676,2408,5675,2400,5673,2392,5669,2382,5654,2357,5647,2347,5639,2335,5629,2323,5618,2310,5605,2296,5590,2280,5575,2264,5561,2250,5547,2237,5535,2225,5523,2214,5511,2204,5490,2188,5481,2180,5469,2172,5458,2166,5447,2160,5438,2156,5426,2152,5412,2147,5395,2142,5376,2139,5351,2136,5323,2135,5291,2134,5256,2135,5221,2139,5186,2145,5150,2152,5114,2162,5079,2174,5043,2189,5008,2205,4975,2224,4943,2245,4912,2270,4884,2296,4827,2362,4782,2435,4750,2515,4731,2601,4725,2675,4725,2752,4733,2831,4749,2914,4773,2999,4796,3063,4823,3128,4853,3194,4887,3261,4925,3329,4967,3398,5013,3469,5057,3531,5103,3595,5153,3659,5205,3723,5261,3788,5320,3853,5382,3919,5447,3986,5511,4049,5575,4109,5639,4167,5701,4221,5763,4271,5824,4319,5884,4364,5944,4406,6022,4458,6099,4504,6174,4544,6247,4579,6319,4608,6389,4633,6470,4656,6548,4670,6623,4677,6696,4675,6766,4667,6847,4646,6924,4613,6995,4568,7060,4512,7094,4475,7125,4437,7151,4397,7172,4356,7174,4351,7189,4314,7203,4273,7215,4232,7224,4192,7230,4154,7234,4117,7236,4082m8482,3019l8482,3010,8477,3002,8472,2993,8465,2984,8457,2976,8449,2969,8440,2961,8428,2952,8415,2942,8398,2931,8314,2877,7790,2558,7724,2517,7678,2490,7630,2462,7542,2413,7501,2392,7461,2373,7423,2356,7386,2341,7351,2328,7316,2318,7283,2310,7251,2303,7247,2303,7222,2299,7192,2298,7164,2299,7136,2303,7146,2258,7153,2212,7157,2166,7157,2119,7154,2073,7147,2025,7136,1976,7121,1927,7103,1878,7080,1828,7053,1778,7021,1726,6984,1675,6943,1623,6897,1571,6897,2129,6893,2168,6885,2206,6871,2244,6852,2281,6827,2317,6796,2351,6630,2517,5908,1795,5944,1759,6051,1652,6076,1628,6099,1607,6120,1589,6139,1575,6157,1562,6174,1552,6192,1543,6211,1536,6269,1521,6328,1518,6388,1526,6448,1547,6508,1578,6570,1619,6632,1668,6695,1727,6732,1766,6766,1805,6796,1845,6824,1886,6847,1927,6866,1968,6880,2009,6890,2049,6896,2089,6897,2129,6897,1571,6896,1570,6846,1518,6845,1517,6790,1464,6734,1415,6678,1371,6623,1332,6568,1299,6512,1270,6457,1247,6402,1228,6348,1214,6294,1206,6242,1204,6190,1206,6138,1214,6088,1227,6039,1246,5990,1270,5974,1280,5958,1292,5923,1317,5904,1333,5884,1351,5862,1372,5838,1395,5566,1667,5556,1680,5550,1695,5547,1714,5548,1735,5555,1760,5569,1786,5590,1815,5618,1846,7611,3839,7620,3846,7629,3849,7639,3853,7648,3854,7658,3850,7667,3848,7676,3845,7686,3841,7696,3835,7706,3828,7717,3820,7728,3810,7740,3798,7752,3786,7762,3774,7771,3763,7779,3753,7786,3739,7791,3728,7793,3716,7795,3707,7795,3697,7792,3687,7788,3677,7781,3668,6860,2747,6974,2634,7004,2607,7035,2587,7068,2571,7102,2562,7138,2558,7176,2558,7215,2562,7255,2571,7298,2583,7342,2599,7387,2618,7433,2641,7481,2668,7531,2696,7582,2726,7635,2758,8269,3152,8281,3159,8291,3164,8301,3168,8312,3174,8323,3175,8335,3173,8345,3172,8355,3169,8364,3164,8374,3158,8384,3151,8395,3142,8406,3132,8419,3120,8432,3105,8444,3092,8454,3080,8463,3069,8470,3059,8475,3050,8478,3040,8481,3031,8482,3019m9136,2366l9135,2357,9128,2338,9121,2329,7424,633,7254,462,7620,97,7623,90,7623,80,7622,71,7619,61,7607,39,7600,29,7592,17,7582,6,7571,-7,7558,-20,7544,-35,7529,-51,7513,-66,7498,-80,7484,-93,7471,-105,7459,-115,7448,-124,7437,-131,7427,-137,7414,-144,7403,-147,7394,-148,7384,-148,7378,-145,6477,756,6473,763,6475,772,6475,782,6478,791,6485,804,6491,814,6499,825,6507,836,6517,848,6529,862,6541,877,6555,892,6571,908,6586,923,6601,937,6615,949,6628,959,6640,969,6651,978,6662,985,6683,997,6693,1000,6703,1000,6712,1001,6719,998,7084,633,8950,2499,8959,2506,8969,2510,8979,2513,8988,2514,8998,2511,9007,2509,9016,2505,9026,2501,9036,2496,9046,2488,9057,2480,9068,2470,9080,2458,9092,2446,9102,2434,9111,2424,9118,2414,9123,2403,9127,2394,9130,2385,9132,2376,9136,2366e" filled="true" fillcolor="#c0c0c0" stroked="false">
            <v:path arrowok="t"/>
            <v:fill opacity="32896f" type="solid"/>
            <w10:wrap type="none"/>
          </v:shape>
        </w:pict>
      </w:r>
      <w:r>
        <w:rPr>
          <w:sz w:val="20"/>
        </w:rPr>
        <w:t>Tabela 33: Broj OSI po gradovima/općinama SMŽ</w:t>
      </w:r>
    </w:p>
    <w:tbl>
      <w:tblPr>
        <w:tblW w:w="0" w:type="auto"/>
        <w:jc w:val="left"/>
        <w:tblInd w:w="118"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1455"/>
        <w:gridCol w:w="636"/>
        <w:gridCol w:w="869"/>
        <w:gridCol w:w="648"/>
        <w:gridCol w:w="826"/>
        <w:gridCol w:w="1021"/>
        <w:gridCol w:w="1251"/>
        <w:gridCol w:w="617"/>
        <w:gridCol w:w="675"/>
        <w:gridCol w:w="852"/>
        <w:gridCol w:w="1073"/>
      </w:tblGrid>
      <w:tr>
        <w:trPr>
          <w:trHeight w:val="488" w:hRule="atLeast"/>
        </w:trPr>
        <w:tc>
          <w:tcPr>
            <w:tcW w:w="1455" w:type="dxa"/>
            <w:vMerge w:val="restart"/>
          </w:tcPr>
          <w:p>
            <w:pPr>
              <w:pStyle w:val="TableParagraph"/>
              <w:ind w:left="0"/>
              <w:rPr>
                <w:rFonts w:ascii="Times New Roman"/>
                <w:sz w:val="22"/>
              </w:rPr>
            </w:pPr>
          </w:p>
        </w:tc>
        <w:tc>
          <w:tcPr>
            <w:tcW w:w="7395" w:type="dxa"/>
            <w:gridSpan w:val="9"/>
            <w:tcBorders>
              <w:bottom w:val="single" w:sz="12" w:space="0" w:color="A8D08D"/>
            </w:tcBorders>
          </w:tcPr>
          <w:p>
            <w:pPr>
              <w:pStyle w:val="TableParagraph"/>
              <w:spacing w:before="1"/>
              <w:ind w:left="1468" w:right="1464"/>
              <w:jc w:val="center"/>
              <w:rPr>
                <w:b/>
                <w:sz w:val="20"/>
              </w:rPr>
            </w:pPr>
            <w:r>
              <w:rPr>
                <w:b/>
                <w:sz w:val="20"/>
              </w:rPr>
              <w:t>Broj osoba s invaliditetom po gradovima/općina SMŽ</w:t>
            </w:r>
          </w:p>
        </w:tc>
        <w:tc>
          <w:tcPr>
            <w:tcW w:w="1073" w:type="dxa"/>
            <w:tcBorders>
              <w:bottom w:val="single" w:sz="12" w:space="0" w:color="A8D08D"/>
            </w:tcBorders>
          </w:tcPr>
          <w:p>
            <w:pPr>
              <w:pStyle w:val="TableParagraph"/>
              <w:ind w:left="0"/>
              <w:rPr>
                <w:rFonts w:ascii="Times New Roman"/>
                <w:sz w:val="22"/>
              </w:rPr>
            </w:pPr>
          </w:p>
        </w:tc>
      </w:tr>
      <w:tr>
        <w:trPr>
          <w:trHeight w:val="260" w:hRule="atLeast"/>
        </w:trPr>
        <w:tc>
          <w:tcPr>
            <w:tcW w:w="1455" w:type="dxa"/>
            <w:vMerge/>
            <w:tcBorders>
              <w:top w:val="nil"/>
            </w:tcBorders>
          </w:tcPr>
          <w:p>
            <w:pPr>
              <w:rPr>
                <w:sz w:val="2"/>
                <w:szCs w:val="2"/>
              </w:rPr>
            </w:pPr>
          </w:p>
        </w:tc>
        <w:tc>
          <w:tcPr>
            <w:tcW w:w="636" w:type="dxa"/>
            <w:tcBorders>
              <w:top w:val="single" w:sz="12" w:space="0" w:color="A8D08D"/>
            </w:tcBorders>
          </w:tcPr>
          <w:p>
            <w:pPr>
              <w:pStyle w:val="TableParagraph"/>
              <w:spacing w:line="240" w:lineRule="exact" w:before="1"/>
              <w:ind w:left="107"/>
              <w:rPr>
                <w:b/>
                <w:sz w:val="20"/>
              </w:rPr>
            </w:pPr>
            <w:r>
              <w:rPr>
                <w:b/>
                <w:sz w:val="20"/>
              </w:rPr>
              <w:t>Sisak</w:t>
            </w:r>
          </w:p>
        </w:tc>
        <w:tc>
          <w:tcPr>
            <w:tcW w:w="869" w:type="dxa"/>
            <w:tcBorders>
              <w:top w:val="single" w:sz="12" w:space="0" w:color="A8D08D"/>
            </w:tcBorders>
          </w:tcPr>
          <w:p>
            <w:pPr>
              <w:pStyle w:val="TableParagraph"/>
              <w:spacing w:line="240" w:lineRule="exact" w:before="1"/>
              <w:ind w:left="86" w:right="78"/>
              <w:jc w:val="center"/>
              <w:rPr>
                <w:b/>
                <w:sz w:val="20"/>
              </w:rPr>
            </w:pPr>
            <w:r>
              <w:rPr>
                <w:b/>
                <w:sz w:val="20"/>
              </w:rPr>
              <w:t>Petrinja</w:t>
            </w:r>
          </w:p>
        </w:tc>
        <w:tc>
          <w:tcPr>
            <w:tcW w:w="648" w:type="dxa"/>
            <w:tcBorders>
              <w:top w:val="single" w:sz="12" w:space="0" w:color="A8D08D"/>
            </w:tcBorders>
          </w:tcPr>
          <w:p>
            <w:pPr>
              <w:pStyle w:val="TableParagraph"/>
              <w:spacing w:line="240" w:lineRule="exact" w:before="1"/>
              <w:ind w:left="86" w:right="79"/>
              <w:jc w:val="center"/>
              <w:rPr>
                <w:b/>
                <w:sz w:val="20"/>
              </w:rPr>
            </w:pPr>
            <w:r>
              <w:rPr>
                <w:b/>
                <w:sz w:val="20"/>
              </w:rPr>
              <w:t>Glina</w:t>
            </w:r>
          </w:p>
        </w:tc>
        <w:tc>
          <w:tcPr>
            <w:tcW w:w="826" w:type="dxa"/>
            <w:tcBorders>
              <w:top w:val="single" w:sz="12" w:space="0" w:color="A8D08D"/>
            </w:tcBorders>
          </w:tcPr>
          <w:p>
            <w:pPr>
              <w:pStyle w:val="TableParagraph"/>
              <w:spacing w:line="240" w:lineRule="exact" w:before="1"/>
              <w:ind w:left="86" w:right="80"/>
              <w:jc w:val="center"/>
              <w:rPr>
                <w:b/>
                <w:sz w:val="20"/>
              </w:rPr>
            </w:pPr>
            <w:r>
              <w:rPr>
                <w:b/>
                <w:sz w:val="20"/>
              </w:rPr>
              <w:t>Novska</w:t>
            </w:r>
          </w:p>
        </w:tc>
        <w:tc>
          <w:tcPr>
            <w:tcW w:w="1021" w:type="dxa"/>
            <w:tcBorders>
              <w:top w:val="single" w:sz="12" w:space="0" w:color="A8D08D"/>
            </w:tcBorders>
          </w:tcPr>
          <w:p>
            <w:pPr>
              <w:pStyle w:val="TableParagraph"/>
              <w:spacing w:line="240" w:lineRule="exact" w:before="1"/>
              <w:ind w:left="86" w:right="79"/>
              <w:jc w:val="center"/>
              <w:rPr>
                <w:b/>
                <w:sz w:val="20"/>
              </w:rPr>
            </w:pPr>
            <w:r>
              <w:rPr>
                <w:b/>
                <w:sz w:val="20"/>
              </w:rPr>
              <w:t>Popovača</w:t>
            </w:r>
          </w:p>
        </w:tc>
        <w:tc>
          <w:tcPr>
            <w:tcW w:w="1251" w:type="dxa"/>
            <w:tcBorders>
              <w:top w:val="single" w:sz="12" w:space="0" w:color="A8D08D"/>
            </w:tcBorders>
          </w:tcPr>
          <w:p>
            <w:pPr>
              <w:pStyle w:val="TableParagraph"/>
              <w:spacing w:line="240" w:lineRule="exact" w:before="1"/>
              <w:ind w:left="84" w:right="81"/>
              <w:jc w:val="center"/>
              <w:rPr>
                <w:b/>
                <w:sz w:val="20"/>
              </w:rPr>
            </w:pPr>
            <w:r>
              <w:rPr>
                <w:b/>
                <w:sz w:val="20"/>
              </w:rPr>
              <w:t>H.Kostajnica</w:t>
            </w:r>
          </w:p>
        </w:tc>
        <w:tc>
          <w:tcPr>
            <w:tcW w:w="617" w:type="dxa"/>
            <w:tcBorders>
              <w:top w:val="single" w:sz="12" w:space="0" w:color="A8D08D"/>
            </w:tcBorders>
          </w:tcPr>
          <w:p>
            <w:pPr>
              <w:pStyle w:val="TableParagraph"/>
              <w:spacing w:line="240" w:lineRule="exact" w:before="1"/>
              <w:ind w:left="108"/>
              <w:rPr>
                <w:b/>
                <w:sz w:val="20"/>
              </w:rPr>
            </w:pPr>
            <w:r>
              <w:rPr>
                <w:b/>
                <w:sz w:val="20"/>
              </w:rPr>
              <w:t>Dvor</w:t>
            </w:r>
          </w:p>
        </w:tc>
        <w:tc>
          <w:tcPr>
            <w:tcW w:w="675" w:type="dxa"/>
            <w:tcBorders>
              <w:top w:val="single" w:sz="12" w:space="0" w:color="A8D08D"/>
            </w:tcBorders>
          </w:tcPr>
          <w:p>
            <w:pPr>
              <w:pStyle w:val="TableParagraph"/>
              <w:spacing w:line="240" w:lineRule="exact" w:before="1"/>
              <w:ind w:left="85" w:right="80"/>
              <w:jc w:val="center"/>
              <w:rPr>
                <w:b/>
                <w:sz w:val="20"/>
              </w:rPr>
            </w:pPr>
            <w:r>
              <w:rPr>
                <w:b/>
                <w:sz w:val="20"/>
              </w:rPr>
              <w:t>Sunja</w:t>
            </w:r>
          </w:p>
        </w:tc>
        <w:tc>
          <w:tcPr>
            <w:tcW w:w="852" w:type="dxa"/>
            <w:tcBorders>
              <w:top w:val="single" w:sz="12" w:space="0" w:color="A8D08D"/>
            </w:tcBorders>
          </w:tcPr>
          <w:p>
            <w:pPr>
              <w:pStyle w:val="TableParagraph"/>
              <w:spacing w:line="240" w:lineRule="exact" w:before="1"/>
              <w:ind w:left="85" w:right="82"/>
              <w:jc w:val="center"/>
              <w:rPr>
                <w:b/>
                <w:sz w:val="20"/>
              </w:rPr>
            </w:pPr>
            <w:r>
              <w:rPr>
                <w:b/>
                <w:sz w:val="20"/>
              </w:rPr>
              <w:t>Lekenik</w:t>
            </w:r>
          </w:p>
        </w:tc>
        <w:tc>
          <w:tcPr>
            <w:tcW w:w="1073" w:type="dxa"/>
            <w:tcBorders>
              <w:top w:val="single" w:sz="12" w:space="0" w:color="A8D08D"/>
            </w:tcBorders>
          </w:tcPr>
          <w:p>
            <w:pPr>
              <w:pStyle w:val="TableParagraph"/>
              <w:spacing w:line="240" w:lineRule="exact" w:before="1"/>
              <w:ind w:left="258" w:right="256"/>
              <w:jc w:val="center"/>
              <w:rPr>
                <w:b/>
                <w:sz w:val="20"/>
              </w:rPr>
            </w:pPr>
            <w:r>
              <w:rPr>
                <w:b/>
                <w:sz w:val="20"/>
              </w:rPr>
              <w:t>SMŽ</w:t>
            </w:r>
          </w:p>
        </w:tc>
      </w:tr>
      <w:tr>
        <w:trPr>
          <w:trHeight w:val="486" w:hRule="atLeast"/>
        </w:trPr>
        <w:tc>
          <w:tcPr>
            <w:tcW w:w="1455" w:type="dxa"/>
          </w:tcPr>
          <w:p>
            <w:pPr>
              <w:pStyle w:val="TableParagraph"/>
              <w:spacing w:line="243" w:lineRule="exact" w:before="1"/>
              <w:ind w:left="107"/>
              <w:rPr>
                <w:sz w:val="20"/>
              </w:rPr>
            </w:pPr>
            <w:r>
              <w:rPr>
                <w:sz w:val="20"/>
              </w:rPr>
              <w:t>Broj osoba s</w:t>
            </w:r>
          </w:p>
          <w:p>
            <w:pPr>
              <w:pStyle w:val="TableParagraph"/>
              <w:spacing w:line="222" w:lineRule="exact"/>
              <w:ind w:left="107"/>
              <w:rPr>
                <w:sz w:val="20"/>
              </w:rPr>
            </w:pPr>
            <w:r>
              <w:rPr>
                <w:sz w:val="20"/>
              </w:rPr>
              <w:t>invaliditetom</w:t>
            </w:r>
          </w:p>
        </w:tc>
        <w:tc>
          <w:tcPr>
            <w:tcW w:w="636" w:type="dxa"/>
          </w:tcPr>
          <w:p>
            <w:pPr>
              <w:pStyle w:val="TableParagraph"/>
              <w:spacing w:before="1"/>
              <w:ind w:left="114"/>
              <w:rPr>
                <w:sz w:val="20"/>
              </w:rPr>
            </w:pPr>
            <w:r>
              <w:rPr>
                <w:sz w:val="20"/>
              </w:rPr>
              <w:t>6384</w:t>
            </w:r>
          </w:p>
        </w:tc>
        <w:tc>
          <w:tcPr>
            <w:tcW w:w="869" w:type="dxa"/>
          </w:tcPr>
          <w:p>
            <w:pPr>
              <w:pStyle w:val="TableParagraph"/>
              <w:spacing w:before="1"/>
              <w:ind w:left="82" w:right="78"/>
              <w:jc w:val="center"/>
              <w:rPr>
                <w:sz w:val="20"/>
              </w:rPr>
            </w:pPr>
            <w:r>
              <w:rPr>
                <w:sz w:val="20"/>
              </w:rPr>
              <w:t>3075</w:t>
            </w:r>
          </w:p>
        </w:tc>
        <w:tc>
          <w:tcPr>
            <w:tcW w:w="648" w:type="dxa"/>
          </w:tcPr>
          <w:p>
            <w:pPr>
              <w:pStyle w:val="TableParagraph"/>
              <w:spacing w:before="1"/>
              <w:ind w:left="84" w:right="79"/>
              <w:jc w:val="center"/>
              <w:rPr>
                <w:sz w:val="20"/>
              </w:rPr>
            </w:pPr>
            <w:r>
              <w:rPr>
                <w:sz w:val="20"/>
              </w:rPr>
              <w:t>1539</w:t>
            </w:r>
          </w:p>
        </w:tc>
        <w:tc>
          <w:tcPr>
            <w:tcW w:w="826" w:type="dxa"/>
          </w:tcPr>
          <w:p>
            <w:pPr>
              <w:pStyle w:val="TableParagraph"/>
              <w:spacing w:before="1"/>
              <w:ind w:left="84" w:right="80"/>
              <w:jc w:val="center"/>
              <w:rPr>
                <w:sz w:val="20"/>
              </w:rPr>
            </w:pPr>
            <w:r>
              <w:rPr>
                <w:sz w:val="20"/>
              </w:rPr>
              <w:t>1867</w:t>
            </w:r>
          </w:p>
        </w:tc>
        <w:tc>
          <w:tcPr>
            <w:tcW w:w="1021" w:type="dxa"/>
          </w:tcPr>
          <w:p>
            <w:pPr>
              <w:pStyle w:val="TableParagraph"/>
              <w:spacing w:before="1"/>
              <w:ind w:left="84" w:right="79"/>
              <w:jc w:val="center"/>
              <w:rPr>
                <w:sz w:val="20"/>
              </w:rPr>
            </w:pPr>
            <w:r>
              <w:rPr>
                <w:sz w:val="20"/>
              </w:rPr>
              <w:t>1096</w:t>
            </w:r>
          </w:p>
        </w:tc>
        <w:tc>
          <w:tcPr>
            <w:tcW w:w="1251" w:type="dxa"/>
          </w:tcPr>
          <w:p>
            <w:pPr>
              <w:pStyle w:val="TableParagraph"/>
              <w:spacing w:before="1"/>
              <w:ind w:left="84" w:right="79"/>
              <w:jc w:val="center"/>
              <w:rPr>
                <w:sz w:val="20"/>
              </w:rPr>
            </w:pPr>
            <w:r>
              <w:rPr>
                <w:sz w:val="20"/>
              </w:rPr>
              <w:t>371</w:t>
            </w:r>
          </w:p>
        </w:tc>
        <w:tc>
          <w:tcPr>
            <w:tcW w:w="617" w:type="dxa"/>
          </w:tcPr>
          <w:p>
            <w:pPr>
              <w:pStyle w:val="TableParagraph"/>
              <w:spacing w:before="1"/>
              <w:ind w:left="156"/>
              <w:rPr>
                <w:sz w:val="20"/>
              </w:rPr>
            </w:pPr>
            <w:r>
              <w:rPr>
                <w:sz w:val="20"/>
              </w:rPr>
              <w:t>579</w:t>
            </w:r>
          </w:p>
        </w:tc>
        <w:tc>
          <w:tcPr>
            <w:tcW w:w="675" w:type="dxa"/>
          </w:tcPr>
          <w:p>
            <w:pPr>
              <w:pStyle w:val="TableParagraph"/>
              <w:spacing w:before="1"/>
              <w:ind w:left="84" w:right="80"/>
              <w:jc w:val="center"/>
              <w:rPr>
                <w:sz w:val="20"/>
              </w:rPr>
            </w:pPr>
            <w:r>
              <w:rPr>
                <w:sz w:val="20"/>
              </w:rPr>
              <w:t>727</w:t>
            </w:r>
          </w:p>
        </w:tc>
        <w:tc>
          <w:tcPr>
            <w:tcW w:w="852" w:type="dxa"/>
          </w:tcPr>
          <w:p>
            <w:pPr>
              <w:pStyle w:val="TableParagraph"/>
              <w:spacing w:before="1"/>
              <w:ind w:left="85" w:right="81"/>
              <w:jc w:val="center"/>
              <w:rPr>
                <w:sz w:val="20"/>
              </w:rPr>
            </w:pPr>
            <w:r>
              <w:rPr>
                <w:sz w:val="20"/>
              </w:rPr>
              <w:t>632</w:t>
            </w:r>
          </w:p>
        </w:tc>
        <w:tc>
          <w:tcPr>
            <w:tcW w:w="1073" w:type="dxa"/>
          </w:tcPr>
          <w:p>
            <w:pPr>
              <w:pStyle w:val="TableParagraph"/>
              <w:spacing w:before="1"/>
              <w:ind w:left="259" w:right="256"/>
              <w:jc w:val="center"/>
              <w:rPr>
                <w:b/>
                <w:sz w:val="20"/>
              </w:rPr>
            </w:pPr>
            <w:r>
              <w:rPr>
                <w:b/>
                <w:sz w:val="20"/>
              </w:rPr>
              <w:t>20770</w:t>
            </w:r>
          </w:p>
        </w:tc>
      </w:tr>
      <w:tr>
        <w:trPr>
          <w:trHeight w:val="733" w:hRule="atLeast"/>
        </w:trPr>
        <w:tc>
          <w:tcPr>
            <w:tcW w:w="1455" w:type="dxa"/>
          </w:tcPr>
          <w:p>
            <w:pPr>
              <w:pStyle w:val="TableParagraph"/>
              <w:spacing w:line="240" w:lineRule="atLeast" w:before="1"/>
              <w:ind w:left="107" w:right="98"/>
              <w:jc w:val="both"/>
              <w:rPr>
                <w:sz w:val="20"/>
              </w:rPr>
            </w:pPr>
            <w:r>
              <w:rPr>
                <w:sz w:val="20"/>
              </w:rPr>
              <w:t>Broj djece s teškoćama u razvoju</w:t>
            </w:r>
          </w:p>
        </w:tc>
        <w:tc>
          <w:tcPr>
            <w:tcW w:w="636" w:type="dxa"/>
          </w:tcPr>
          <w:p>
            <w:pPr>
              <w:pStyle w:val="TableParagraph"/>
              <w:spacing w:before="1"/>
              <w:ind w:left="165"/>
              <w:rPr>
                <w:sz w:val="20"/>
              </w:rPr>
            </w:pPr>
            <w:r>
              <w:rPr>
                <w:sz w:val="20"/>
              </w:rPr>
              <w:t>671</w:t>
            </w:r>
          </w:p>
        </w:tc>
        <w:tc>
          <w:tcPr>
            <w:tcW w:w="869" w:type="dxa"/>
          </w:tcPr>
          <w:p>
            <w:pPr>
              <w:pStyle w:val="TableParagraph"/>
              <w:spacing w:before="1"/>
              <w:ind w:left="82" w:right="78"/>
              <w:jc w:val="center"/>
              <w:rPr>
                <w:sz w:val="20"/>
              </w:rPr>
            </w:pPr>
            <w:r>
              <w:rPr>
                <w:sz w:val="20"/>
              </w:rPr>
              <w:t>406</w:t>
            </w:r>
          </w:p>
        </w:tc>
        <w:tc>
          <w:tcPr>
            <w:tcW w:w="648" w:type="dxa"/>
          </w:tcPr>
          <w:p>
            <w:pPr>
              <w:pStyle w:val="TableParagraph"/>
              <w:spacing w:before="1"/>
              <w:ind w:left="84" w:right="79"/>
              <w:jc w:val="center"/>
              <w:rPr>
                <w:sz w:val="20"/>
              </w:rPr>
            </w:pPr>
            <w:r>
              <w:rPr>
                <w:sz w:val="20"/>
              </w:rPr>
              <w:t>119</w:t>
            </w:r>
          </w:p>
        </w:tc>
        <w:tc>
          <w:tcPr>
            <w:tcW w:w="826" w:type="dxa"/>
          </w:tcPr>
          <w:p>
            <w:pPr>
              <w:pStyle w:val="TableParagraph"/>
              <w:spacing w:before="1"/>
              <w:ind w:left="84" w:right="80"/>
              <w:jc w:val="center"/>
              <w:rPr>
                <w:sz w:val="20"/>
              </w:rPr>
            </w:pPr>
            <w:r>
              <w:rPr>
                <w:sz w:val="20"/>
              </w:rPr>
              <w:t>256</w:t>
            </w:r>
          </w:p>
        </w:tc>
        <w:tc>
          <w:tcPr>
            <w:tcW w:w="1021" w:type="dxa"/>
          </w:tcPr>
          <w:p>
            <w:pPr>
              <w:pStyle w:val="TableParagraph"/>
              <w:spacing w:before="1"/>
              <w:ind w:left="84" w:right="79"/>
              <w:jc w:val="center"/>
              <w:rPr>
                <w:sz w:val="20"/>
              </w:rPr>
            </w:pPr>
            <w:r>
              <w:rPr>
                <w:sz w:val="20"/>
              </w:rPr>
              <w:t>187</w:t>
            </w:r>
          </w:p>
        </w:tc>
        <w:tc>
          <w:tcPr>
            <w:tcW w:w="1251" w:type="dxa"/>
          </w:tcPr>
          <w:p>
            <w:pPr>
              <w:pStyle w:val="TableParagraph"/>
              <w:spacing w:before="1"/>
              <w:ind w:left="84" w:right="79"/>
              <w:jc w:val="center"/>
              <w:rPr>
                <w:sz w:val="20"/>
              </w:rPr>
            </w:pPr>
            <w:r>
              <w:rPr>
                <w:sz w:val="20"/>
              </w:rPr>
              <w:t>23</w:t>
            </w:r>
          </w:p>
        </w:tc>
        <w:tc>
          <w:tcPr>
            <w:tcW w:w="617" w:type="dxa"/>
          </w:tcPr>
          <w:p>
            <w:pPr>
              <w:pStyle w:val="TableParagraph"/>
              <w:spacing w:before="1"/>
              <w:ind w:left="207"/>
              <w:rPr>
                <w:sz w:val="20"/>
              </w:rPr>
            </w:pPr>
            <w:r>
              <w:rPr>
                <w:sz w:val="20"/>
              </w:rPr>
              <w:t>30</w:t>
            </w:r>
          </w:p>
        </w:tc>
        <w:tc>
          <w:tcPr>
            <w:tcW w:w="675" w:type="dxa"/>
          </w:tcPr>
          <w:p>
            <w:pPr>
              <w:pStyle w:val="TableParagraph"/>
              <w:spacing w:before="1"/>
              <w:ind w:left="84" w:right="80"/>
              <w:jc w:val="center"/>
              <w:rPr>
                <w:sz w:val="20"/>
              </w:rPr>
            </w:pPr>
            <w:r>
              <w:rPr>
                <w:sz w:val="20"/>
              </w:rPr>
              <w:t>62</w:t>
            </w:r>
          </w:p>
        </w:tc>
        <w:tc>
          <w:tcPr>
            <w:tcW w:w="852" w:type="dxa"/>
          </w:tcPr>
          <w:p>
            <w:pPr>
              <w:pStyle w:val="TableParagraph"/>
              <w:spacing w:before="1"/>
              <w:ind w:left="85" w:right="81"/>
              <w:jc w:val="center"/>
              <w:rPr>
                <w:sz w:val="20"/>
              </w:rPr>
            </w:pPr>
            <w:r>
              <w:rPr>
                <w:sz w:val="20"/>
              </w:rPr>
              <w:t>86</w:t>
            </w:r>
          </w:p>
        </w:tc>
        <w:tc>
          <w:tcPr>
            <w:tcW w:w="1073" w:type="dxa"/>
          </w:tcPr>
          <w:p>
            <w:pPr>
              <w:pStyle w:val="TableParagraph"/>
              <w:spacing w:before="1"/>
              <w:ind w:left="259" w:right="256"/>
              <w:jc w:val="center"/>
              <w:rPr>
                <w:b/>
                <w:sz w:val="20"/>
              </w:rPr>
            </w:pPr>
            <w:r>
              <w:rPr>
                <w:b/>
                <w:sz w:val="20"/>
              </w:rPr>
              <w:t>2401</w:t>
            </w:r>
          </w:p>
        </w:tc>
      </w:tr>
      <w:tr>
        <w:trPr>
          <w:trHeight w:val="731" w:hRule="atLeast"/>
        </w:trPr>
        <w:tc>
          <w:tcPr>
            <w:tcW w:w="1455" w:type="dxa"/>
          </w:tcPr>
          <w:p>
            <w:pPr>
              <w:pStyle w:val="TableParagraph"/>
              <w:tabs>
                <w:tab w:pos="1266" w:val="left" w:leader="none"/>
              </w:tabs>
              <w:spacing w:line="243" w:lineRule="exact" w:before="1"/>
              <w:ind w:left="107"/>
              <w:rPr>
                <w:sz w:val="20"/>
              </w:rPr>
            </w:pPr>
            <w:r>
              <w:rPr>
                <w:sz w:val="20"/>
              </w:rPr>
              <w:t>Osobe</w:t>
              <w:tab/>
              <w:t>s</w:t>
            </w:r>
          </w:p>
          <w:p>
            <w:pPr>
              <w:pStyle w:val="TableParagraph"/>
              <w:spacing w:line="243" w:lineRule="exact"/>
              <w:ind w:left="107"/>
              <w:rPr>
                <w:sz w:val="20"/>
              </w:rPr>
            </w:pPr>
            <w:r>
              <w:rPr>
                <w:sz w:val="20"/>
              </w:rPr>
              <w:t>tjelesnim</w:t>
            </w:r>
          </w:p>
          <w:p>
            <w:pPr>
              <w:pStyle w:val="TableParagraph"/>
              <w:spacing w:line="223" w:lineRule="exact" w:before="1"/>
              <w:ind w:left="107"/>
              <w:rPr>
                <w:sz w:val="20"/>
              </w:rPr>
            </w:pPr>
            <w:r>
              <w:rPr>
                <w:sz w:val="20"/>
              </w:rPr>
              <w:t>invaliditetom</w:t>
            </w:r>
          </w:p>
        </w:tc>
        <w:tc>
          <w:tcPr>
            <w:tcW w:w="636" w:type="dxa"/>
          </w:tcPr>
          <w:p>
            <w:pPr>
              <w:pStyle w:val="TableParagraph"/>
              <w:spacing w:before="1"/>
              <w:ind w:left="114"/>
              <w:rPr>
                <w:sz w:val="20"/>
              </w:rPr>
            </w:pPr>
            <w:r>
              <w:rPr>
                <w:sz w:val="20"/>
              </w:rPr>
              <w:t>5363</w:t>
            </w:r>
          </w:p>
        </w:tc>
        <w:tc>
          <w:tcPr>
            <w:tcW w:w="869" w:type="dxa"/>
          </w:tcPr>
          <w:p>
            <w:pPr>
              <w:pStyle w:val="TableParagraph"/>
              <w:spacing w:before="1"/>
              <w:ind w:left="82" w:right="78"/>
              <w:jc w:val="center"/>
              <w:rPr>
                <w:sz w:val="20"/>
              </w:rPr>
            </w:pPr>
            <w:r>
              <w:rPr>
                <w:sz w:val="20"/>
              </w:rPr>
              <w:t>2642</w:t>
            </w:r>
          </w:p>
        </w:tc>
        <w:tc>
          <w:tcPr>
            <w:tcW w:w="648" w:type="dxa"/>
          </w:tcPr>
          <w:p>
            <w:pPr>
              <w:pStyle w:val="TableParagraph"/>
              <w:spacing w:before="1"/>
              <w:ind w:left="84" w:right="79"/>
              <w:jc w:val="center"/>
              <w:rPr>
                <w:sz w:val="20"/>
              </w:rPr>
            </w:pPr>
            <w:r>
              <w:rPr>
                <w:sz w:val="20"/>
              </w:rPr>
              <w:t>1331</w:t>
            </w:r>
          </w:p>
        </w:tc>
        <w:tc>
          <w:tcPr>
            <w:tcW w:w="826" w:type="dxa"/>
          </w:tcPr>
          <w:p>
            <w:pPr>
              <w:pStyle w:val="TableParagraph"/>
              <w:spacing w:before="1"/>
              <w:ind w:left="84" w:right="80"/>
              <w:jc w:val="center"/>
              <w:rPr>
                <w:sz w:val="20"/>
              </w:rPr>
            </w:pPr>
            <w:r>
              <w:rPr>
                <w:sz w:val="20"/>
              </w:rPr>
              <w:t>1872</w:t>
            </w:r>
          </w:p>
        </w:tc>
        <w:tc>
          <w:tcPr>
            <w:tcW w:w="1021" w:type="dxa"/>
          </w:tcPr>
          <w:p>
            <w:pPr>
              <w:pStyle w:val="TableParagraph"/>
              <w:spacing w:before="1"/>
              <w:ind w:left="84" w:right="79"/>
              <w:jc w:val="center"/>
              <w:rPr>
                <w:sz w:val="20"/>
              </w:rPr>
            </w:pPr>
            <w:r>
              <w:rPr>
                <w:sz w:val="20"/>
              </w:rPr>
              <w:t>917</w:t>
            </w:r>
          </w:p>
        </w:tc>
        <w:tc>
          <w:tcPr>
            <w:tcW w:w="1251" w:type="dxa"/>
          </w:tcPr>
          <w:p>
            <w:pPr>
              <w:pStyle w:val="TableParagraph"/>
              <w:spacing w:before="1"/>
              <w:ind w:left="84" w:right="79"/>
              <w:jc w:val="center"/>
              <w:rPr>
                <w:sz w:val="20"/>
              </w:rPr>
            </w:pPr>
            <w:r>
              <w:rPr>
                <w:sz w:val="20"/>
              </w:rPr>
              <w:t>292</w:t>
            </w:r>
          </w:p>
        </w:tc>
        <w:tc>
          <w:tcPr>
            <w:tcW w:w="617" w:type="dxa"/>
          </w:tcPr>
          <w:p>
            <w:pPr>
              <w:pStyle w:val="TableParagraph"/>
              <w:spacing w:before="1"/>
              <w:ind w:left="156"/>
              <w:rPr>
                <w:sz w:val="20"/>
              </w:rPr>
            </w:pPr>
            <w:r>
              <w:rPr>
                <w:sz w:val="20"/>
              </w:rPr>
              <w:t>561</w:t>
            </w:r>
          </w:p>
        </w:tc>
        <w:tc>
          <w:tcPr>
            <w:tcW w:w="675" w:type="dxa"/>
          </w:tcPr>
          <w:p>
            <w:pPr>
              <w:pStyle w:val="TableParagraph"/>
              <w:spacing w:before="1"/>
              <w:ind w:left="84" w:right="80"/>
              <w:jc w:val="center"/>
              <w:rPr>
                <w:sz w:val="20"/>
              </w:rPr>
            </w:pPr>
            <w:r>
              <w:rPr>
                <w:sz w:val="20"/>
              </w:rPr>
              <w:t>523</w:t>
            </w:r>
          </w:p>
        </w:tc>
        <w:tc>
          <w:tcPr>
            <w:tcW w:w="852" w:type="dxa"/>
          </w:tcPr>
          <w:p>
            <w:pPr>
              <w:pStyle w:val="TableParagraph"/>
              <w:spacing w:before="1"/>
              <w:ind w:left="85" w:right="81"/>
              <w:jc w:val="center"/>
              <w:rPr>
                <w:sz w:val="20"/>
              </w:rPr>
            </w:pPr>
            <w:r>
              <w:rPr>
                <w:sz w:val="20"/>
              </w:rPr>
              <w:t>488</w:t>
            </w:r>
          </w:p>
        </w:tc>
        <w:tc>
          <w:tcPr>
            <w:tcW w:w="1073" w:type="dxa"/>
          </w:tcPr>
          <w:p>
            <w:pPr>
              <w:pStyle w:val="TableParagraph"/>
              <w:spacing w:before="1"/>
              <w:ind w:left="259" w:right="256"/>
              <w:jc w:val="center"/>
              <w:rPr>
                <w:b/>
                <w:sz w:val="20"/>
              </w:rPr>
            </w:pPr>
            <w:r>
              <w:rPr>
                <w:b/>
                <w:sz w:val="20"/>
              </w:rPr>
              <w:t>10454</w:t>
            </w:r>
          </w:p>
        </w:tc>
      </w:tr>
      <w:tr>
        <w:trPr>
          <w:trHeight w:val="731" w:hRule="atLeast"/>
        </w:trPr>
        <w:tc>
          <w:tcPr>
            <w:tcW w:w="1455" w:type="dxa"/>
          </w:tcPr>
          <w:p>
            <w:pPr>
              <w:pStyle w:val="TableParagraph"/>
              <w:tabs>
                <w:tab w:pos="1266" w:val="left" w:leader="none"/>
              </w:tabs>
              <w:spacing w:before="1"/>
              <w:ind w:left="107"/>
              <w:rPr>
                <w:sz w:val="20"/>
              </w:rPr>
            </w:pPr>
            <w:r>
              <w:rPr>
                <w:sz w:val="20"/>
              </w:rPr>
              <w:t>Osobe</w:t>
              <w:tab/>
              <w:t>s</w:t>
            </w:r>
          </w:p>
          <w:p>
            <w:pPr>
              <w:pStyle w:val="TableParagraph"/>
              <w:spacing w:line="243" w:lineRule="exact" w:before="1"/>
              <w:ind w:left="107"/>
              <w:rPr>
                <w:sz w:val="20"/>
              </w:rPr>
            </w:pPr>
            <w:r>
              <w:rPr>
                <w:sz w:val="20"/>
              </w:rPr>
              <w:t>intelektualnim</w:t>
            </w:r>
          </w:p>
          <w:p>
            <w:pPr>
              <w:pStyle w:val="TableParagraph"/>
              <w:spacing w:line="222" w:lineRule="exact"/>
              <w:ind w:left="107"/>
              <w:rPr>
                <w:sz w:val="20"/>
              </w:rPr>
            </w:pPr>
            <w:r>
              <w:rPr>
                <w:sz w:val="20"/>
              </w:rPr>
              <w:t>poteškoćama</w:t>
            </w:r>
          </w:p>
        </w:tc>
        <w:tc>
          <w:tcPr>
            <w:tcW w:w="636" w:type="dxa"/>
          </w:tcPr>
          <w:p>
            <w:pPr>
              <w:pStyle w:val="TableParagraph"/>
              <w:spacing w:before="1"/>
              <w:ind w:left="165"/>
              <w:rPr>
                <w:sz w:val="20"/>
              </w:rPr>
            </w:pPr>
            <w:r>
              <w:rPr>
                <w:sz w:val="20"/>
              </w:rPr>
              <w:t>235</w:t>
            </w:r>
          </w:p>
        </w:tc>
        <w:tc>
          <w:tcPr>
            <w:tcW w:w="869" w:type="dxa"/>
          </w:tcPr>
          <w:p>
            <w:pPr>
              <w:pStyle w:val="TableParagraph"/>
              <w:spacing w:before="1"/>
              <w:ind w:left="82" w:right="78"/>
              <w:jc w:val="center"/>
              <w:rPr>
                <w:sz w:val="20"/>
              </w:rPr>
            </w:pPr>
            <w:r>
              <w:rPr>
                <w:sz w:val="20"/>
              </w:rPr>
              <w:t>167</w:t>
            </w:r>
          </w:p>
        </w:tc>
        <w:tc>
          <w:tcPr>
            <w:tcW w:w="648" w:type="dxa"/>
          </w:tcPr>
          <w:p>
            <w:pPr>
              <w:pStyle w:val="TableParagraph"/>
              <w:spacing w:before="1"/>
              <w:ind w:left="86" w:right="76"/>
              <w:jc w:val="center"/>
              <w:rPr>
                <w:sz w:val="20"/>
              </w:rPr>
            </w:pPr>
            <w:r>
              <w:rPr>
                <w:sz w:val="20"/>
              </w:rPr>
              <w:t>69</w:t>
            </w:r>
          </w:p>
        </w:tc>
        <w:tc>
          <w:tcPr>
            <w:tcW w:w="826" w:type="dxa"/>
          </w:tcPr>
          <w:p>
            <w:pPr>
              <w:pStyle w:val="TableParagraph"/>
              <w:spacing w:before="1"/>
              <w:ind w:left="84" w:right="80"/>
              <w:jc w:val="center"/>
              <w:rPr>
                <w:sz w:val="20"/>
              </w:rPr>
            </w:pPr>
            <w:r>
              <w:rPr>
                <w:sz w:val="20"/>
              </w:rPr>
              <w:t>181</w:t>
            </w:r>
          </w:p>
        </w:tc>
        <w:tc>
          <w:tcPr>
            <w:tcW w:w="1021" w:type="dxa"/>
          </w:tcPr>
          <w:p>
            <w:pPr>
              <w:pStyle w:val="TableParagraph"/>
              <w:spacing w:before="1"/>
              <w:ind w:left="84" w:right="79"/>
              <w:jc w:val="center"/>
              <w:rPr>
                <w:sz w:val="20"/>
              </w:rPr>
            </w:pPr>
            <w:r>
              <w:rPr>
                <w:sz w:val="20"/>
              </w:rPr>
              <w:t>105</w:t>
            </w:r>
          </w:p>
        </w:tc>
        <w:tc>
          <w:tcPr>
            <w:tcW w:w="1251" w:type="dxa"/>
          </w:tcPr>
          <w:p>
            <w:pPr>
              <w:pStyle w:val="TableParagraph"/>
              <w:spacing w:before="1"/>
              <w:ind w:left="84" w:right="79"/>
              <w:jc w:val="center"/>
              <w:rPr>
                <w:sz w:val="20"/>
              </w:rPr>
            </w:pPr>
            <w:r>
              <w:rPr>
                <w:sz w:val="20"/>
              </w:rPr>
              <w:t>20</w:t>
            </w:r>
          </w:p>
        </w:tc>
        <w:tc>
          <w:tcPr>
            <w:tcW w:w="617" w:type="dxa"/>
          </w:tcPr>
          <w:p>
            <w:pPr>
              <w:pStyle w:val="TableParagraph"/>
              <w:spacing w:before="1"/>
              <w:ind w:left="207"/>
              <w:rPr>
                <w:sz w:val="20"/>
              </w:rPr>
            </w:pPr>
            <w:r>
              <w:rPr>
                <w:sz w:val="20"/>
              </w:rPr>
              <w:t>44</w:t>
            </w:r>
          </w:p>
        </w:tc>
        <w:tc>
          <w:tcPr>
            <w:tcW w:w="675" w:type="dxa"/>
          </w:tcPr>
          <w:p>
            <w:pPr>
              <w:pStyle w:val="TableParagraph"/>
              <w:spacing w:before="1"/>
              <w:ind w:left="84" w:right="80"/>
              <w:jc w:val="center"/>
              <w:rPr>
                <w:sz w:val="20"/>
              </w:rPr>
            </w:pPr>
            <w:r>
              <w:rPr>
                <w:sz w:val="20"/>
              </w:rPr>
              <w:t>37</w:t>
            </w:r>
          </w:p>
        </w:tc>
        <w:tc>
          <w:tcPr>
            <w:tcW w:w="852" w:type="dxa"/>
          </w:tcPr>
          <w:p>
            <w:pPr>
              <w:pStyle w:val="TableParagraph"/>
              <w:spacing w:before="1"/>
              <w:ind w:left="85" w:right="81"/>
              <w:jc w:val="center"/>
              <w:rPr>
                <w:sz w:val="20"/>
              </w:rPr>
            </w:pPr>
            <w:r>
              <w:rPr>
                <w:sz w:val="20"/>
              </w:rPr>
              <w:t>31</w:t>
            </w:r>
          </w:p>
        </w:tc>
        <w:tc>
          <w:tcPr>
            <w:tcW w:w="1073" w:type="dxa"/>
          </w:tcPr>
          <w:p>
            <w:pPr>
              <w:pStyle w:val="TableParagraph"/>
              <w:spacing w:before="1"/>
              <w:ind w:left="259" w:right="256"/>
              <w:jc w:val="center"/>
              <w:rPr>
                <w:b/>
                <w:sz w:val="20"/>
              </w:rPr>
            </w:pPr>
            <w:r>
              <w:rPr>
                <w:b/>
                <w:sz w:val="20"/>
              </w:rPr>
              <w:t>771</w:t>
            </w:r>
          </w:p>
        </w:tc>
      </w:tr>
      <w:tr>
        <w:trPr>
          <w:trHeight w:val="733" w:hRule="atLeast"/>
        </w:trPr>
        <w:tc>
          <w:tcPr>
            <w:tcW w:w="1455" w:type="dxa"/>
          </w:tcPr>
          <w:p>
            <w:pPr>
              <w:pStyle w:val="TableParagraph"/>
              <w:tabs>
                <w:tab w:pos="1172" w:val="left" w:leader="none"/>
              </w:tabs>
              <w:spacing w:before="1"/>
              <w:ind w:left="107" w:right="95"/>
              <w:rPr>
                <w:sz w:val="20"/>
              </w:rPr>
            </w:pPr>
            <w:r>
              <w:rPr>
                <w:sz w:val="20"/>
              </w:rPr>
              <w:t>Osobe</w:t>
              <w:tab/>
            </w:r>
            <w:r>
              <w:rPr>
                <w:spacing w:val="-9"/>
                <w:sz w:val="20"/>
              </w:rPr>
              <w:t>sa </w:t>
            </w:r>
            <w:r>
              <w:rPr>
                <w:sz w:val="20"/>
              </w:rPr>
              <w:t>senzornim</w:t>
            </w:r>
          </w:p>
          <w:p>
            <w:pPr>
              <w:pStyle w:val="TableParagraph"/>
              <w:spacing w:line="223" w:lineRule="exact" w:before="1"/>
              <w:ind w:left="107"/>
              <w:rPr>
                <w:sz w:val="20"/>
              </w:rPr>
            </w:pPr>
            <w:r>
              <w:rPr>
                <w:sz w:val="20"/>
              </w:rPr>
              <w:t>teškoćama</w:t>
            </w:r>
          </w:p>
        </w:tc>
        <w:tc>
          <w:tcPr>
            <w:tcW w:w="636" w:type="dxa"/>
          </w:tcPr>
          <w:p>
            <w:pPr>
              <w:pStyle w:val="TableParagraph"/>
              <w:spacing w:before="1"/>
              <w:ind w:left="165"/>
              <w:rPr>
                <w:sz w:val="20"/>
              </w:rPr>
            </w:pPr>
            <w:r>
              <w:rPr>
                <w:sz w:val="20"/>
              </w:rPr>
              <w:t>562</w:t>
            </w:r>
          </w:p>
        </w:tc>
        <w:tc>
          <w:tcPr>
            <w:tcW w:w="869" w:type="dxa"/>
          </w:tcPr>
          <w:p>
            <w:pPr>
              <w:pStyle w:val="TableParagraph"/>
              <w:spacing w:before="1"/>
              <w:ind w:left="82" w:right="78"/>
              <w:jc w:val="center"/>
              <w:rPr>
                <w:sz w:val="20"/>
              </w:rPr>
            </w:pPr>
            <w:r>
              <w:rPr>
                <w:sz w:val="20"/>
              </w:rPr>
              <w:t>320</w:t>
            </w:r>
          </w:p>
        </w:tc>
        <w:tc>
          <w:tcPr>
            <w:tcW w:w="648" w:type="dxa"/>
          </w:tcPr>
          <w:p>
            <w:pPr>
              <w:pStyle w:val="TableParagraph"/>
              <w:spacing w:before="1"/>
              <w:ind w:left="84" w:right="79"/>
              <w:jc w:val="center"/>
              <w:rPr>
                <w:sz w:val="20"/>
              </w:rPr>
            </w:pPr>
            <w:r>
              <w:rPr>
                <w:sz w:val="20"/>
              </w:rPr>
              <w:t>162</w:t>
            </w:r>
          </w:p>
        </w:tc>
        <w:tc>
          <w:tcPr>
            <w:tcW w:w="826" w:type="dxa"/>
          </w:tcPr>
          <w:p>
            <w:pPr>
              <w:pStyle w:val="TableParagraph"/>
              <w:spacing w:before="1"/>
              <w:ind w:left="84" w:right="80"/>
              <w:jc w:val="center"/>
              <w:rPr>
                <w:sz w:val="20"/>
              </w:rPr>
            </w:pPr>
            <w:r>
              <w:rPr>
                <w:sz w:val="20"/>
              </w:rPr>
              <w:t>228</w:t>
            </w:r>
          </w:p>
        </w:tc>
        <w:tc>
          <w:tcPr>
            <w:tcW w:w="1021" w:type="dxa"/>
          </w:tcPr>
          <w:p>
            <w:pPr>
              <w:pStyle w:val="TableParagraph"/>
              <w:spacing w:before="1"/>
              <w:ind w:left="84" w:right="79"/>
              <w:jc w:val="center"/>
              <w:rPr>
                <w:sz w:val="20"/>
              </w:rPr>
            </w:pPr>
            <w:r>
              <w:rPr>
                <w:sz w:val="20"/>
              </w:rPr>
              <w:t>89</w:t>
            </w:r>
          </w:p>
        </w:tc>
        <w:tc>
          <w:tcPr>
            <w:tcW w:w="1251" w:type="dxa"/>
          </w:tcPr>
          <w:p>
            <w:pPr>
              <w:pStyle w:val="TableParagraph"/>
              <w:spacing w:before="1"/>
              <w:ind w:left="84" w:right="79"/>
              <w:jc w:val="center"/>
              <w:rPr>
                <w:sz w:val="20"/>
              </w:rPr>
            </w:pPr>
            <w:r>
              <w:rPr>
                <w:sz w:val="20"/>
              </w:rPr>
              <w:t>55</w:t>
            </w:r>
          </w:p>
        </w:tc>
        <w:tc>
          <w:tcPr>
            <w:tcW w:w="617" w:type="dxa"/>
          </w:tcPr>
          <w:p>
            <w:pPr>
              <w:pStyle w:val="TableParagraph"/>
              <w:spacing w:before="1"/>
              <w:ind w:left="207"/>
              <w:rPr>
                <w:sz w:val="20"/>
              </w:rPr>
            </w:pPr>
            <w:r>
              <w:rPr>
                <w:sz w:val="20"/>
              </w:rPr>
              <w:t>77</w:t>
            </w:r>
          </w:p>
        </w:tc>
        <w:tc>
          <w:tcPr>
            <w:tcW w:w="675" w:type="dxa"/>
          </w:tcPr>
          <w:p>
            <w:pPr>
              <w:pStyle w:val="TableParagraph"/>
              <w:spacing w:before="1"/>
              <w:ind w:left="84" w:right="80"/>
              <w:jc w:val="center"/>
              <w:rPr>
                <w:sz w:val="20"/>
              </w:rPr>
            </w:pPr>
            <w:r>
              <w:rPr>
                <w:sz w:val="20"/>
              </w:rPr>
              <w:t>74</w:t>
            </w:r>
          </w:p>
        </w:tc>
        <w:tc>
          <w:tcPr>
            <w:tcW w:w="852" w:type="dxa"/>
          </w:tcPr>
          <w:p>
            <w:pPr>
              <w:pStyle w:val="TableParagraph"/>
              <w:spacing w:before="1"/>
              <w:ind w:left="85" w:right="81"/>
              <w:jc w:val="center"/>
              <w:rPr>
                <w:sz w:val="20"/>
              </w:rPr>
            </w:pPr>
            <w:r>
              <w:rPr>
                <w:sz w:val="20"/>
              </w:rPr>
              <w:t>44</w:t>
            </w:r>
          </w:p>
        </w:tc>
        <w:tc>
          <w:tcPr>
            <w:tcW w:w="1073" w:type="dxa"/>
          </w:tcPr>
          <w:p>
            <w:pPr>
              <w:pStyle w:val="TableParagraph"/>
              <w:spacing w:before="1"/>
              <w:ind w:left="259" w:right="256"/>
              <w:jc w:val="center"/>
              <w:rPr>
                <w:b/>
                <w:sz w:val="20"/>
              </w:rPr>
            </w:pPr>
            <w:r>
              <w:rPr>
                <w:b/>
                <w:sz w:val="20"/>
              </w:rPr>
              <w:t>1246</w:t>
            </w:r>
          </w:p>
        </w:tc>
      </w:tr>
      <w:tr>
        <w:trPr>
          <w:trHeight w:val="1218" w:hRule="atLeast"/>
        </w:trPr>
        <w:tc>
          <w:tcPr>
            <w:tcW w:w="1455" w:type="dxa"/>
          </w:tcPr>
          <w:p>
            <w:pPr>
              <w:pStyle w:val="TableParagraph"/>
              <w:tabs>
                <w:tab w:pos="1266" w:val="left" w:leader="none"/>
              </w:tabs>
              <w:spacing w:line="243" w:lineRule="exact" w:before="1"/>
              <w:ind w:left="107"/>
              <w:rPr>
                <w:sz w:val="20"/>
              </w:rPr>
            </w:pPr>
            <w:r>
              <w:rPr>
                <w:sz w:val="20"/>
              </w:rPr>
              <w:t>Osobe</w:t>
              <w:tab/>
              <w:t>s</w:t>
            </w:r>
          </w:p>
          <w:p>
            <w:pPr>
              <w:pStyle w:val="TableParagraph"/>
              <w:tabs>
                <w:tab w:pos="1208" w:val="left" w:leader="none"/>
              </w:tabs>
              <w:ind w:left="107" w:right="96"/>
              <w:rPr>
                <w:sz w:val="20"/>
              </w:rPr>
            </w:pPr>
            <w:r>
              <w:rPr>
                <w:sz w:val="20"/>
              </w:rPr>
              <w:t>ostalim vrstama</w:t>
              <w:tab/>
            </w:r>
            <w:r>
              <w:rPr>
                <w:spacing w:val="-6"/>
                <w:sz w:val="20"/>
              </w:rPr>
              <w:t>ili </w:t>
            </w:r>
            <w:r>
              <w:rPr>
                <w:sz w:val="20"/>
              </w:rPr>
              <w:t>kombinacijama</w:t>
            </w:r>
          </w:p>
          <w:p>
            <w:pPr>
              <w:pStyle w:val="TableParagraph"/>
              <w:spacing w:line="223" w:lineRule="exact"/>
              <w:ind w:left="107"/>
              <w:rPr>
                <w:sz w:val="20"/>
              </w:rPr>
            </w:pPr>
            <w:r>
              <w:rPr>
                <w:sz w:val="20"/>
              </w:rPr>
              <w:t>invaliditeta</w:t>
            </w:r>
          </w:p>
        </w:tc>
        <w:tc>
          <w:tcPr>
            <w:tcW w:w="636" w:type="dxa"/>
          </w:tcPr>
          <w:p>
            <w:pPr>
              <w:pStyle w:val="TableParagraph"/>
              <w:spacing w:before="11"/>
              <w:ind w:left="0"/>
              <w:rPr>
                <w:sz w:val="19"/>
              </w:rPr>
            </w:pPr>
          </w:p>
          <w:p>
            <w:pPr>
              <w:pStyle w:val="TableParagraph"/>
              <w:spacing w:before="1"/>
              <w:ind w:left="114"/>
              <w:rPr>
                <w:sz w:val="20"/>
              </w:rPr>
            </w:pPr>
            <w:r>
              <w:rPr>
                <w:sz w:val="20"/>
              </w:rPr>
              <w:t>2081</w:t>
            </w:r>
          </w:p>
        </w:tc>
        <w:tc>
          <w:tcPr>
            <w:tcW w:w="869" w:type="dxa"/>
          </w:tcPr>
          <w:p>
            <w:pPr>
              <w:pStyle w:val="TableParagraph"/>
              <w:spacing w:before="11"/>
              <w:ind w:left="0"/>
              <w:rPr>
                <w:sz w:val="19"/>
              </w:rPr>
            </w:pPr>
          </w:p>
          <w:p>
            <w:pPr>
              <w:pStyle w:val="TableParagraph"/>
              <w:spacing w:before="1"/>
              <w:ind w:left="82" w:right="78"/>
              <w:jc w:val="center"/>
              <w:rPr>
                <w:sz w:val="20"/>
              </w:rPr>
            </w:pPr>
            <w:r>
              <w:rPr>
                <w:sz w:val="20"/>
              </w:rPr>
              <w:t>988</w:t>
            </w:r>
          </w:p>
        </w:tc>
        <w:tc>
          <w:tcPr>
            <w:tcW w:w="648" w:type="dxa"/>
          </w:tcPr>
          <w:p>
            <w:pPr>
              <w:pStyle w:val="TableParagraph"/>
              <w:spacing w:before="11"/>
              <w:ind w:left="0"/>
              <w:rPr>
                <w:sz w:val="19"/>
              </w:rPr>
            </w:pPr>
          </w:p>
          <w:p>
            <w:pPr>
              <w:pStyle w:val="TableParagraph"/>
              <w:spacing w:before="1"/>
              <w:ind w:left="84" w:right="79"/>
              <w:jc w:val="center"/>
              <w:rPr>
                <w:sz w:val="20"/>
              </w:rPr>
            </w:pPr>
            <w:r>
              <w:rPr>
                <w:sz w:val="20"/>
              </w:rPr>
              <w:t>553</w:t>
            </w:r>
          </w:p>
        </w:tc>
        <w:tc>
          <w:tcPr>
            <w:tcW w:w="826" w:type="dxa"/>
          </w:tcPr>
          <w:p>
            <w:pPr>
              <w:pStyle w:val="TableParagraph"/>
              <w:spacing w:before="11"/>
              <w:ind w:left="0"/>
              <w:rPr>
                <w:sz w:val="19"/>
              </w:rPr>
            </w:pPr>
          </w:p>
          <w:p>
            <w:pPr>
              <w:pStyle w:val="TableParagraph"/>
              <w:spacing w:before="1"/>
              <w:ind w:left="84" w:right="80"/>
              <w:jc w:val="center"/>
              <w:rPr>
                <w:sz w:val="20"/>
              </w:rPr>
            </w:pPr>
            <w:r>
              <w:rPr>
                <w:sz w:val="20"/>
              </w:rPr>
              <w:t>628</w:t>
            </w:r>
          </w:p>
        </w:tc>
        <w:tc>
          <w:tcPr>
            <w:tcW w:w="1021" w:type="dxa"/>
          </w:tcPr>
          <w:p>
            <w:pPr>
              <w:pStyle w:val="TableParagraph"/>
              <w:spacing w:before="11"/>
              <w:ind w:left="0"/>
              <w:rPr>
                <w:sz w:val="19"/>
              </w:rPr>
            </w:pPr>
          </w:p>
          <w:p>
            <w:pPr>
              <w:pStyle w:val="TableParagraph"/>
              <w:spacing w:before="1"/>
              <w:ind w:left="84" w:right="79"/>
              <w:jc w:val="center"/>
              <w:rPr>
                <w:sz w:val="20"/>
              </w:rPr>
            </w:pPr>
            <w:r>
              <w:rPr>
                <w:sz w:val="20"/>
              </w:rPr>
              <w:t>324</w:t>
            </w:r>
          </w:p>
        </w:tc>
        <w:tc>
          <w:tcPr>
            <w:tcW w:w="1251" w:type="dxa"/>
          </w:tcPr>
          <w:p>
            <w:pPr>
              <w:pStyle w:val="TableParagraph"/>
              <w:spacing w:before="11"/>
              <w:ind w:left="0"/>
              <w:rPr>
                <w:sz w:val="19"/>
              </w:rPr>
            </w:pPr>
          </w:p>
          <w:p>
            <w:pPr>
              <w:pStyle w:val="TableParagraph"/>
              <w:spacing w:before="1"/>
              <w:ind w:left="84" w:right="79"/>
              <w:jc w:val="center"/>
              <w:rPr>
                <w:sz w:val="20"/>
              </w:rPr>
            </w:pPr>
            <w:r>
              <w:rPr>
                <w:sz w:val="20"/>
              </w:rPr>
              <w:t>164</w:t>
            </w:r>
          </w:p>
        </w:tc>
        <w:tc>
          <w:tcPr>
            <w:tcW w:w="617" w:type="dxa"/>
          </w:tcPr>
          <w:p>
            <w:pPr>
              <w:pStyle w:val="TableParagraph"/>
              <w:spacing w:before="11"/>
              <w:ind w:left="0"/>
              <w:rPr>
                <w:sz w:val="19"/>
              </w:rPr>
            </w:pPr>
          </w:p>
          <w:p>
            <w:pPr>
              <w:pStyle w:val="TableParagraph"/>
              <w:spacing w:before="1"/>
              <w:ind w:left="156"/>
              <w:rPr>
                <w:sz w:val="20"/>
              </w:rPr>
            </w:pPr>
            <w:r>
              <w:rPr>
                <w:sz w:val="20"/>
              </w:rPr>
              <w:t>170</w:t>
            </w:r>
          </w:p>
        </w:tc>
        <w:tc>
          <w:tcPr>
            <w:tcW w:w="675" w:type="dxa"/>
          </w:tcPr>
          <w:p>
            <w:pPr>
              <w:pStyle w:val="TableParagraph"/>
              <w:spacing w:before="11"/>
              <w:ind w:left="0"/>
              <w:rPr>
                <w:sz w:val="19"/>
              </w:rPr>
            </w:pPr>
          </w:p>
          <w:p>
            <w:pPr>
              <w:pStyle w:val="TableParagraph"/>
              <w:spacing w:before="1"/>
              <w:ind w:left="84" w:right="80"/>
              <w:jc w:val="center"/>
              <w:rPr>
                <w:sz w:val="20"/>
              </w:rPr>
            </w:pPr>
            <w:r>
              <w:rPr>
                <w:sz w:val="20"/>
              </w:rPr>
              <w:t>270</w:t>
            </w:r>
          </w:p>
        </w:tc>
        <w:tc>
          <w:tcPr>
            <w:tcW w:w="852" w:type="dxa"/>
          </w:tcPr>
          <w:p>
            <w:pPr>
              <w:pStyle w:val="TableParagraph"/>
              <w:spacing w:before="11"/>
              <w:ind w:left="0"/>
              <w:rPr>
                <w:sz w:val="19"/>
              </w:rPr>
            </w:pPr>
          </w:p>
          <w:p>
            <w:pPr>
              <w:pStyle w:val="TableParagraph"/>
              <w:spacing w:before="1"/>
              <w:ind w:left="85" w:right="81"/>
              <w:jc w:val="center"/>
              <w:rPr>
                <w:sz w:val="20"/>
              </w:rPr>
            </w:pPr>
            <w:r>
              <w:rPr>
                <w:sz w:val="20"/>
              </w:rPr>
              <w:t>206</w:t>
            </w:r>
          </w:p>
        </w:tc>
        <w:tc>
          <w:tcPr>
            <w:tcW w:w="1073" w:type="dxa"/>
          </w:tcPr>
          <w:p>
            <w:pPr>
              <w:pStyle w:val="TableParagraph"/>
              <w:spacing w:before="11"/>
              <w:ind w:left="0"/>
              <w:rPr>
                <w:sz w:val="19"/>
              </w:rPr>
            </w:pPr>
          </w:p>
          <w:p>
            <w:pPr>
              <w:pStyle w:val="TableParagraph"/>
              <w:spacing w:before="1"/>
              <w:ind w:left="259" w:right="256"/>
              <w:jc w:val="center"/>
              <w:rPr>
                <w:b/>
                <w:sz w:val="20"/>
              </w:rPr>
            </w:pPr>
            <w:r>
              <w:rPr>
                <w:b/>
                <w:sz w:val="20"/>
              </w:rPr>
              <w:t>4896</w:t>
            </w:r>
          </w:p>
        </w:tc>
      </w:tr>
      <w:tr>
        <w:trPr>
          <w:trHeight w:val="978" w:hRule="atLeast"/>
        </w:trPr>
        <w:tc>
          <w:tcPr>
            <w:tcW w:w="1455" w:type="dxa"/>
          </w:tcPr>
          <w:p>
            <w:pPr>
              <w:pStyle w:val="TableParagraph"/>
              <w:tabs>
                <w:tab w:pos="1297" w:val="left" w:leader="none"/>
              </w:tabs>
              <w:spacing w:line="240" w:lineRule="atLeast" w:before="1"/>
              <w:ind w:left="107" w:right="99"/>
              <w:rPr>
                <w:sz w:val="20"/>
              </w:rPr>
            </w:pPr>
            <w:r>
              <w:rPr>
                <w:sz w:val="20"/>
              </w:rPr>
              <w:t>Autizam</w:t>
              <w:tab/>
            </w:r>
            <w:r>
              <w:rPr>
                <w:spacing w:val="-17"/>
                <w:sz w:val="20"/>
              </w:rPr>
              <w:t>i </w:t>
            </w:r>
            <w:r>
              <w:rPr>
                <w:sz w:val="20"/>
              </w:rPr>
              <w:t>poremećaji </w:t>
            </w:r>
            <w:r>
              <w:rPr>
                <w:spacing w:val="-7"/>
                <w:sz w:val="20"/>
              </w:rPr>
              <w:t>iz </w:t>
            </w:r>
            <w:r>
              <w:rPr>
                <w:sz w:val="20"/>
              </w:rPr>
              <w:t>autističnog spektra</w:t>
            </w:r>
          </w:p>
        </w:tc>
        <w:tc>
          <w:tcPr>
            <w:tcW w:w="636" w:type="dxa"/>
          </w:tcPr>
          <w:p>
            <w:pPr>
              <w:pStyle w:val="TableParagraph"/>
              <w:spacing w:before="2"/>
              <w:ind w:left="0"/>
              <w:rPr>
                <w:sz w:val="20"/>
              </w:rPr>
            </w:pPr>
          </w:p>
          <w:p>
            <w:pPr>
              <w:pStyle w:val="TableParagraph"/>
              <w:ind w:left="194" w:right="188"/>
              <w:jc w:val="center"/>
              <w:rPr>
                <w:sz w:val="20"/>
              </w:rPr>
            </w:pPr>
            <w:r>
              <w:rPr>
                <w:sz w:val="20"/>
              </w:rPr>
              <w:t>46</w:t>
            </w:r>
          </w:p>
        </w:tc>
        <w:tc>
          <w:tcPr>
            <w:tcW w:w="869" w:type="dxa"/>
          </w:tcPr>
          <w:p>
            <w:pPr>
              <w:pStyle w:val="TableParagraph"/>
              <w:spacing w:before="2"/>
              <w:ind w:left="0"/>
              <w:rPr>
                <w:sz w:val="20"/>
              </w:rPr>
            </w:pPr>
          </w:p>
          <w:p>
            <w:pPr>
              <w:pStyle w:val="TableParagraph"/>
              <w:ind w:left="86" w:right="77"/>
              <w:jc w:val="center"/>
              <w:rPr>
                <w:sz w:val="20"/>
              </w:rPr>
            </w:pPr>
            <w:r>
              <w:rPr>
                <w:sz w:val="20"/>
              </w:rPr>
              <w:t>18</w:t>
            </w:r>
          </w:p>
        </w:tc>
        <w:tc>
          <w:tcPr>
            <w:tcW w:w="648" w:type="dxa"/>
          </w:tcPr>
          <w:p>
            <w:pPr>
              <w:pStyle w:val="TableParagraph"/>
              <w:spacing w:before="2"/>
              <w:ind w:left="0"/>
              <w:rPr>
                <w:sz w:val="20"/>
              </w:rPr>
            </w:pPr>
          </w:p>
          <w:p>
            <w:pPr>
              <w:pStyle w:val="TableParagraph"/>
              <w:ind w:left="10"/>
              <w:jc w:val="center"/>
              <w:rPr>
                <w:sz w:val="20"/>
              </w:rPr>
            </w:pPr>
            <w:r>
              <w:rPr>
                <w:w w:val="99"/>
                <w:sz w:val="20"/>
              </w:rPr>
              <w:t>2</w:t>
            </w:r>
          </w:p>
        </w:tc>
        <w:tc>
          <w:tcPr>
            <w:tcW w:w="826" w:type="dxa"/>
          </w:tcPr>
          <w:p>
            <w:pPr>
              <w:pStyle w:val="TableParagraph"/>
              <w:spacing w:before="2"/>
              <w:ind w:left="0"/>
              <w:rPr>
                <w:sz w:val="20"/>
              </w:rPr>
            </w:pPr>
          </w:p>
          <w:p>
            <w:pPr>
              <w:pStyle w:val="TableParagraph"/>
              <w:ind w:left="9"/>
              <w:jc w:val="center"/>
              <w:rPr>
                <w:sz w:val="20"/>
              </w:rPr>
            </w:pPr>
            <w:r>
              <w:rPr>
                <w:w w:val="99"/>
                <w:sz w:val="20"/>
              </w:rPr>
              <w:t>9</w:t>
            </w:r>
          </w:p>
        </w:tc>
        <w:tc>
          <w:tcPr>
            <w:tcW w:w="1021" w:type="dxa"/>
          </w:tcPr>
          <w:p>
            <w:pPr>
              <w:pStyle w:val="TableParagraph"/>
              <w:spacing w:before="2"/>
              <w:ind w:left="0"/>
              <w:rPr>
                <w:sz w:val="20"/>
              </w:rPr>
            </w:pPr>
          </w:p>
          <w:p>
            <w:pPr>
              <w:pStyle w:val="TableParagraph"/>
              <w:ind w:left="5"/>
              <w:jc w:val="center"/>
              <w:rPr>
                <w:sz w:val="20"/>
              </w:rPr>
            </w:pPr>
            <w:r>
              <w:rPr>
                <w:w w:val="99"/>
                <w:sz w:val="20"/>
              </w:rPr>
              <w:t>5</w:t>
            </w:r>
          </w:p>
        </w:tc>
        <w:tc>
          <w:tcPr>
            <w:tcW w:w="1251" w:type="dxa"/>
          </w:tcPr>
          <w:p>
            <w:pPr>
              <w:pStyle w:val="TableParagraph"/>
              <w:spacing w:before="2"/>
              <w:ind w:left="0"/>
              <w:rPr>
                <w:sz w:val="20"/>
              </w:rPr>
            </w:pPr>
          </w:p>
          <w:p>
            <w:pPr>
              <w:pStyle w:val="TableParagraph"/>
              <w:ind w:left="5"/>
              <w:jc w:val="center"/>
              <w:rPr>
                <w:sz w:val="20"/>
              </w:rPr>
            </w:pPr>
            <w:r>
              <w:rPr>
                <w:w w:val="99"/>
                <w:sz w:val="20"/>
              </w:rPr>
              <w:t>2</w:t>
            </w:r>
          </w:p>
        </w:tc>
        <w:tc>
          <w:tcPr>
            <w:tcW w:w="617" w:type="dxa"/>
          </w:tcPr>
          <w:p>
            <w:pPr>
              <w:pStyle w:val="TableParagraph"/>
              <w:spacing w:before="2"/>
              <w:ind w:left="0"/>
              <w:rPr>
                <w:sz w:val="20"/>
              </w:rPr>
            </w:pPr>
          </w:p>
          <w:p>
            <w:pPr>
              <w:pStyle w:val="TableParagraph"/>
              <w:ind w:left="9"/>
              <w:jc w:val="center"/>
              <w:rPr>
                <w:sz w:val="20"/>
              </w:rPr>
            </w:pPr>
            <w:r>
              <w:rPr>
                <w:w w:val="99"/>
                <w:sz w:val="20"/>
              </w:rPr>
              <w:t>2</w:t>
            </w:r>
          </w:p>
        </w:tc>
        <w:tc>
          <w:tcPr>
            <w:tcW w:w="675" w:type="dxa"/>
          </w:tcPr>
          <w:p>
            <w:pPr>
              <w:pStyle w:val="TableParagraph"/>
              <w:spacing w:before="2"/>
              <w:ind w:left="0"/>
              <w:rPr>
                <w:sz w:val="20"/>
              </w:rPr>
            </w:pPr>
          </w:p>
          <w:p>
            <w:pPr>
              <w:pStyle w:val="TableParagraph"/>
              <w:ind w:left="4"/>
              <w:jc w:val="center"/>
              <w:rPr>
                <w:sz w:val="20"/>
              </w:rPr>
            </w:pPr>
            <w:r>
              <w:rPr>
                <w:w w:val="99"/>
                <w:sz w:val="20"/>
              </w:rPr>
              <w:t>1</w:t>
            </w:r>
          </w:p>
        </w:tc>
        <w:tc>
          <w:tcPr>
            <w:tcW w:w="852" w:type="dxa"/>
          </w:tcPr>
          <w:p>
            <w:pPr>
              <w:pStyle w:val="TableParagraph"/>
              <w:spacing w:before="2"/>
              <w:ind w:left="0"/>
              <w:rPr>
                <w:sz w:val="20"/>
              </w:rPr>
            </w:pPr>
          </w:p>
          <w:p>
            <w:pPr>
              <w:pStyle w:val="TableParagraph"/>
              <w:ind w:left="4"/>
              <w:jc w:val="center"/>
              <w:rPr>
                <w:sz w:val="20"/>
              </w:rPr>
            </w:pPr>
            <w:r>
              <w:rPr>
                <w:w w:val="99"/>
                <w:sz w:val="20"/>
              </w:rPr>
              <w:t>2</w:t>
            </w:r>
          </w:p>
        </w:tc>
        <w:tc>
          <w:tcPr>
            <w:tcW w:w="1073" w:type="dxa"/>
          </w:tcPr>
          <w:p>
            <w:pPr>
              <w:pStyle w:val="TableParagraph"/>
              <w:spacing w:before="2"/>
              <w:ind w:left="0"/>
              <w:rPr>
                <w:sz w:val="20"/>
              </w:rPr>
            </w:pPr>
          </w:p>
          <w:p>
            <w:pPr>
              <w:pStyle w:val="TableParagraph"/>
              <w:ind w:left="259" w:right="256"/>
              <w:jc w:val="center"/>
              <w:rPr>
                <w:b/>
                <w:sz w:val="20"/>
              </w:rPr>
            </w:pPr>
            <w:r>
              <w:rPr>
                <w:b/>
                <w:sz w:val="20"/>
              </w:rPr>
              <w:t>95</w:t>
            </w:r>
          </w:p>
        </w:tc>
      </w:tr>
      <w:tr>
        <w:trPr>
          <w:trHeight w:val="245" w:hRule="atLeast"/>
        </w:trPr>
        <w:tc>
          <w:tcPr>
            <w:tcW w:w="1455" w:type="dxa"/>
          </w:tcPr>
          <w:p>
            <w:pPr>
              <w:pStyle w:val="TableParagraph"/>
              <w:spacing w:line="225" w:lineRule="exact"/>
              <w:ind w:left="107"/>
              <w:rPr>
                <w:sz w:val="20"/>
              </w:rPr>
            </w:pPr>
            <w:r>
              <w:rPr>
                <w:sz w:val="20"/>
              </w:rPr>
              <w:t>Down sindrom</w:t>
            </w:r>
          </w:p>
        </w:tc>
        <w:tc>
          <w:tcPr>
            <w:tcW w:w="636" w:type="dxa"/>
          </w:tcPr>
          <w:p>
            <w:pPr>
              <w:pStyle w:val="TableParagraph"/>
              <w:spacing w:line="225" w:lineRule="exact"/>
              <w:ind w:left="6"/>
              <w:jc w:val="center"/>
              <w:rPr>
                <w:sz w:val="20"/>
              </w:rPr>
            </w:pPr>
            <w:r>
              <w:rPr>
                <w:w w:val="99"/>
                <w:sz w:val="20"/>
              </w:rPr>
              <w:t>9</w:t>
            </w:r>
          </w:p>
        </w:tc>
        <w:tc>
          <w:tcPr>
            <w:tcW w:w="869" w:type="dxa"/>
          </w:tcPr>
          <w:p>
            <w:pPr>
              <w:pStyle w:val="TableParagraph"/>
              <w:spacing w:line="225" w:lineRule="exact"/>
              <w:ind w:left="9"/>
              <w:jc w:val="center"/>
              <w:rPr>
                <w:sz w:val="20"/>
              </w:rPr>
            </w:pPr>
            <w:r>
              <w:rPr>
                <w:w w:val="99"/>
                <w:sz w:val="20"/>
              </w:rPr>
              <w:t>8</w:t>
            </w:r>
          </w:p>
        </w:tc>
        <w:tc>
          <w:tcPr>
            <w:tcW w:w="648" w:type="dxa"/>
          </w:tcPr>
          <w:p>
            <w:pPr>
              <w:pStyle w:val="TableParagraph"/>
              <w:spacing w:line="225" w:lineRule="exact"/>
              <w:ind w:left="10"/>
              <w:jc w:val="center"/>
              <w:rPr>
                <w:sz w:val="20"/>
              </w:rPr>
            </w:pPr>
            <w:r>
              <w:rPr>
                <w:w w:val="99"/>
                <w:sz w:val="20"/>
              </w:rPr>
              <w:t>1</w:t>
            </w:r>
          </w:p>
        </w:tc>
        <w:tc>
          <w:tcPr>
            <w:tcW w:w="826" w:type="dxa"/>
          </w:tcPr>
          <w:p>
            <w:pPr>
              <w:pStyle w:val="TableParagraph"/>
              <w:spacing w:line="225" w:lineRule="exact"/>
              <w:ind w:left="9"/>
              <w:jc w:val="center"/>
              <w:rPr>
                <w:sz w:val="20"/>
              </w:rPr>
            </w:pPr>
            <w:r>
              <w:rPr>
                <w:w w:val="99"/>
                <w:sz w:val="20"/>
              </w:rPr>
              <w:t>7</w:t>
            </w:r>
          </w:p>
        </w:tc>
        <w:tc>
          <w:tcPr>
            <w:tcW w:w="1021" w:type="dxa"/>
          </w:tcPr>
          <w:p>
            <w:pPr>
              <w:pStyle w:val="TableParagraph"/>
              <w:spacing w:line="225" w:lineRule="exact"/>
              <w:ind w:left="5"/>
              <w:jc w:val="center"/>
              <w:rPr>
                <w:sz w:val="20"/>
              </w:rPr>
            </w:pPr>
            <w:r>
              <w:rPr>
                <w:w w:val="99"/>
                <w:sz w:val="20"/>
              </w:rPr>
              <w:t>4</w:t>
            </w:r>
          </w:p>
        </w:tc>
        <w:tc>
          <w:tcPr>
            <w:tcW w:w="1251" w:type="dxa"/>
          </w:tcPr>
          <w:p>
            <w:pPr>
              <w:pStyle w:val="TableParagraph"/>
              <w:spacing w:line="225" w:lineRule="exact"/>
              <w:ind w:left="5"/>
              <w:jc w:val="center"/>
              <w:rPr>
                <w:sz w:val="20"/>
              </w:rPr>
            </w:pPr>
            <w:r>
              <w:rPr>
                <w:w w:val="99"/>
                <w:sz w:val="20"/>
              </w:rPr>
              <w:t>4</w:t>
            </w:r>
          </w:p>
        </w:tc>
        <w:tc>
          <w:tcPr>
            <w:tcW w:w="617" w:type="dxa"/>
          </w:tcPr>
          <w:p>
            <w:pPr>
              <w:pStyle w:val="TableParagraph"/>
              <w:spacing w:line="225" w:lineRule="exact"/>
              <w:ind w:left="9"/>
              <w:jc w:val="center"/>
              <w:rPr>
                <w:sz w:val="20"/>
              </w:rPr>
            </w:pPr>
            <w:r>
              <w:rPr>
                <w:w w:val="99"/>
                <w:sz w:val="20"/>
              </w:rPr>
              <w:t>1</w:t>
            </w:r>
          </w:p>
        </w:tc>
        <w:tc>
          <w:tcPr>
            <w:tcW w:w="675" w:type="dxa"/>
          </w:tcPr>
          <w:p>
            <w:pPr>
              <w:pStyle w:val="TableParagraph"/>
              <w:ind w:left="0"/>
              <w:rPr>
                <w:rFonts w:ascii="Times New Roman"/>
                <w:sz w:val="16"/>
              </w:rPr>
            </w:pPr>
          </w:p>
        </w:tc>
        <w:tc>
          <w:tcPr>
            <w:tcW w:w="852" w:type="dxa"/>
          </w:tcPr>
          <w:p>
            <w:pPr>
              <w:pStyle w:val="TableParagraph"/>
              <w:spacing w:line="225" w:lineRule="exact"/>
              <w:ind w:left="4"/>
              <w:jc w:val="center"/>
              <w:rPr>
                <w:sz w:val="20"/>
              </w:rPr>
            </w:pPr>
            <w:r>
              <w:rPr>
                <w:w w:val="99"/>
                <w:sz w:val="20"/>
              </w:rPr>
              <w:t>1</w:t>
            </w:r>
          </w:p>
        </w:tc>
        <w:tc>
          <w:tcPr>
            <w:tcW w:w="1073" w:type="dxa"/>
          </w:tcPr>
          <w:p>
            <w:pPr>
              <w:pStyle w:val="TableParagraph"/>
              <w:spacing w:line="225" w:lineRule="exact"/>
              <w:ind w:left="259" w:right="256"/>
              <w:jc w:val="center"/>
              <w:rPr>
                <w:b/>
                <w:sz w:val="20"/>
              </w:rPr>
            </w:pPr>
            <w:r>
              <w:rPr>
                <w:b/>
                <w:sz w:val="20"/>
              </w:rPr>
              <w:t>47</w:t>
            </w:r>
          </w:p>
        </w:tc>
      </w:tr>
    </w:tbl>
    <w:p>
      <w:pPr>
        <w:spacing w:before="0"/>
        <w:ind w:left="536" w:right="0" w:firstLine="0"/>
        <w:jc w:val="left"/>
        <w:rPr>
          <w:i/>
          <w:sz w:val="22"/>
        </w:rPr>
      </w:pPr>
      <w:r>
        <w:rPr/>
        <w:pict>
          <v:shape style="position:absolute;margin-left:99.454201pt;margin-top:-133.396362pt;width:150.75pt;height:153.35pt;mso-position-horizontal-relative:page;mso-position-vertical-relative:paragraph;z-index:-262695936" coordorigin="1989,-2668" coordsize="3015,3067" path="m2198,-1931l2182,-1929,2166,-1926,2152,-1921,2138,-1914,2123,-1904,2108,-1893,2094,-1879,2010,-1796,1999,-1781,1992,-1763,1989,-1743,1990,-1719,1996,-1693,2010,-1665,2032,-1635,2062,-1602,4047,383,4055,389,4064,392,4075,398,4084,399,4095,395,4106,394,4118,388,4132,381,4142,374,4152,365,4164,355,4176,344,4188,331,4198,320,4207,309,4214,299,4219,289,4223,279,4226,270,4228,261,4232,251,4232,241,4227,230,4223,221,4217,213,3603,-402,2731,-1273,2422,-1575,2424,-1577,2949,-1577,2382,-1870,2352,-1885,2324,-1897,2298,-1908,2275,-1916,2254,-1923,2233,-1928,2214,-1931,2198,-1931xm2949,-1577l2424,-1577,2486,-1541,2550,-1505,2748,-1398,2814,-1363,4551,-469,4592,-448,4630,-430,4665,-415,4696,-402,4725,-390,4751,-382,4775,-376,4796,-373,4817,-370,4835,-370,4852,-372,4867,-377,4882,-383,4896,-391,4910,-401,4923,-414,4989,-479,4996,-490,5000,-503,5002,-514,5004,-525,5004,-537,5002,-549,4999,-562,4995,-576,4989,-590,4982,-605,4973,-620,4962,-636,4948,-652,4933,-668,4831,-770,4494,-770,4342,-851,4292,-879,3877,-1100,3655,-1212,2949,-1577xm2909,-2668l2898,-2667,2889,-2665,2880,-2661,2871,-2656,2861,-2650,2851,-2643,2841,-2634,2829,-2625,2818,-2614,2806,-2602,2796,-2590,2787,-2579,2780,-2569,2774,-2560,2769,-2550,2765,-2541,2763,-2532,2761,-2521,2764,-2510,2768,-2500,2771,-2491,2777,-2483,2785,-2475,3329,-1931,4220,-1042,4277,-986,4495,-771,4495,-770,4495,-770,4494,-770,4831,-770,2947,-2653,2940,-2659,2930,-2663,2920,-2666,2909,-2668xe" filled="true" fillcolor="#c0c0c0" stroked="false">
            <v:path arrowok="t"/>
            <v:fill opacity="32896f" type="solid"/>
            <w10:wrap type="none"/>
          </v:shape>
        </w:pict>
      </w:r>
      <w:r>
        <w:rPr>
          <w:i/>
          <w:sz w:val="22"/>
        </w:rPr>
        <w:t>Izvor podataka: UOSI SMŽ (HZJZ), travanj 2020.</w:t>
      </w:r>
    </w:p>
    <w:p>
      <w:pPr>
        <w:pStyle w:val="BodyText"/>
        <w:rPr>
          <w:i/>
          <w:sz w:val="22"/>
        </w:rPr>
      </w:pPr>
    </w:p>
    <w:p>
      <w:pPr>
        <w:pStyle w:val="BodyText"/>
        <w:rPr>
          <w:i/>
          <w:sz w:val="22"/>
        </w:rPr>
      </w:pPr>
    </w:p>
    <w:p>
      <w:pPr>
        <w:pStyle w:val="BodyText"/>
        <w:spacing w:before="176"/>
        <w:ind w:left="536"/>
      </w:pPr>
      <w:r>
        <w:rPr/>
        <w:t>U Sisačko-moslavačkoj županiji djeluje i Udruga za promicanje inkluzije koja je na razini RH</w:t>
      </w:r>
    </w:p>
    <w:p>
      <w:pPr>
        <w:pStyle w:val="BodyText"/>
        <w:spacing w:before="43"/>
        <w:ind w:left="536"/>
      </w:pPr>
      <w:r>
        <w:rPr/>
        <w:t>prepoznatljiva po zagovaranju de-institucionalizacije i organiziranom stanovanju za osobe s</w:t>
      </w:r>
    </w:p>
    <w:p>
      <w:pPr>
        <w:pStyle w:val="BodyText"/>
        <w:spacing w:before="45"/>
        <w:ind w:left="536"/>
      </w:pPr>
      <w:r>
        <w:rPr/>
        <w:t>intelektualnim teškoćama.</w:t>
      </w:r>
    </w:p>
    <w:p>
      <w:pPr>
        <w:pStyle w:val="BodyText"/>
        <w:spacing w:before="2"/>
        <w:rPr>
          <w:sz w:val="26"/>
        </w:rPr>
      </w:pPr>
    </w:p>
    <w:p>
      <w:pPr>
        <w:pStyle w:val="BodyText"/>
        <w:spacing w:line="276" w:lineRule="auto"/>
        <w:ind w:left="536" w:right="531"/>
        <w:jc w:val="both"/>
      </w:pPr>
      <w:r>
        <w:rPr/>
        <w:t>Centar za pomoć i njegu Jasenovac pruža uslugu pomoći i njege u kući za korisnike kao oblik sprječavanja institucionalizacije. Udruga Pomoć starijim osobama osigurava uslugu pomoći u kući u okolici grada Petrinje.</w:t>
      </w:r>
    </w:p>
    <w:p>
      <w:pPr>
        <w:spacing w:after="0" w:line="276" w:lineRule="auto"/>
        <w:jc w:val="both"/>
        <w:sectPr>
          <w:pgSz w:w="11910" w:h="16840"/>
          <w:pgMar w:header="0" w:footer="514" w:top="1360" w:bottom="760" w:left="880" w:right="880"/>
        </w:sectPr>
      </w:pPr>
    </w:p>
    <w:p>
      <w:pPr>
        <w:pStyle w:val="BodyText"/>
        <w:spacing w:before="6"/>
        <w:rPr>
          <w:sz w:val="8"/>
        </w:rPr>
      </w:pPr>
    </w:p>
    <w:p>
      <w:pPr>
        <w:pStyle w:val="BodyText"/>
        <w:spacing w:line="276" w:lineRule="auto" w:before="52"/>
        <w:ind w:left="536" w:right="532"/>
        <w:jc w:val="both"/>
      </w:pPr>
      <w:r>
        <w:rPr/>
        <w:pict>
          <v:shape style="position:absolute;margin-left:99.454002pt;margin-top:146.885788pt;width:357.35pt;height:378.3pt;mso-position-horizontal-relative:page;mso-position-vertical-relative:paragraph;z-index:-262693888" coordorigin="1989,2938" coordsize="7147,7566" path="m5004,9568l5002,9556,4999,9543,4995,9529,4989,9515,4982,9500,4973,9485,4962,9469,4948,9453,4933,9437,4831,9335,2947,7451,2940,7446,2930,7442,2920,7438,2909,7437,2898,7438,2889,7440,2880,7443,2871,7448,2861,7455,2851,7462,2841,7471,2829,7480,2818,7491,2806,7503,2796,7515,2787,7526,2780,7536,2774,7545,2769,7554,2765,7563,2763,7572,2761,7584,2764,7595,2768,7604,2771,7614,2777,7622,2785,7630,3329,8174,4220,9063,4277,9119,4495,9334,4495,9335,4495,9335,4494,9335,4342,9254,4292,9226,3877,9005,3655,8892,2949,8528,2382,8235,2352,8220,2324,8207,2298,8196,2275,8188,2254,8182,2233,8177,2214,8174,2198,8174,2182,8175,2166,8178,2152,8183,2138,8191,2123,8200,2108,8212,2094,8225,2010,8309,1999,8323,1992,8341,1989,8362,1990,8385,1996,8411,2010,8439,2032,8470,2062,8503,4047,10488,4055,10494,4064,10497,4075,10503,4084,10503,4095,10500,4106,10499,4118,10493,4132,10486,4142,10478,4152,10470,4164,10460,4176,10448,4188,10436,4198,10424,4207,10413,4214,10404,4219,10393,4223,10384,4226,10375,4228,10366,4232,10356,4232,10346,4227,10335,4223,10325,4217,10318,3603,9703,2731,8832,2422,8530,2424,8528,2486,8563,2550,8599,2748,8707,2814,8742,4551,9636,4592,9656,4630,9674,4665,9690,4696,9703,4725,9714,4751,9723,4775,9728,4796,9732,4817,9735,4836,9735,4852,9732,4867,9728,4882,9722,4896,9714,4910,9703,4923,9691,4989,9626,4996,9615,5000,9601,5002,9591,5004,9580,5004,9568m6344,8255l6343,8245,6339,8235,6334,8224,6326,8213,6316,8202,6303,8192,6288,8180,6270,8167,6249,8153,6115,8066,5974,7975,5233,7498,5233,7792,4958,8066,4787,8238,4674,8066,4163,7288,3940,6949,3940,6949,3940,6948,3941,6948,4460,7288,5233,7792,5233,7498,4906,7288,4378,6948,3829,6593,3818,6586,3807,6580,3797,6575,3787,6572,3773,6569,3763,6570,3749,6574,3738,6577,3728,6582,3717,6589,3705,6597,3693,6607,3680,6619,3666,6633,3637,6662,3624,6675,3613,6687,3604,6698,3596,6709,3590,6720,3585,6730,3582,6740,3579,6754,3577,6765,3582,6777,3585,6787,3589,6797,3595,6807,3601,6818,3686,6949,3905,7288,4406,8066,4619,8398,5118,9171,5161,9238,5175,9258,5188,9276,5200,9291,5211,9304,5222,9314,5232,9322,5243,9328,5253,9332,5263,9333,5273,9332,5284,9328,5295,9322,5306,9314,5318,9304,5331,9292,5345,9279,5358,9265,5370,9253,5379,9241,5387,9230,5394,9221,5398,9211,5401,9202,5403,9192,5403,9181,5403,9171,5398,9160,5395,9150,5389,9139,5381,9127,5017,8576,4971,8507,5241,8238,5504,7975,5644,8066,6136,8386,6148,8393,6160,8398,6169,8402,6179,8406,6188,8407,6198,8403,6206,8402,6216,8398,6225,8393,6236,8385,6246,8377,6258,8366,6271,8353,6286,8339,6300,8324,6313,8310,6323,8297,6332,8286,6339,8275,6343,8265,6344,8255m7236,7168l7236,7134,7235,7104,7233,7079,7231,7059,7228,7043,7224,7030,7221,7019,7217,7009,7213,7000,7208,6989,7202,6979,7194,6967,7179,6949,7171,6940,7162,6929,7152,6918,7141,6907,7130,6895,7116,6882,7098,6864,7081,6848,7066,6834,7052,6821,7039,6810,7027,6801,7016,6793,7007,6786,6997,6780,6987,6776,6974,6776,6969,6778,6964,6783,6958,6793,6954,6808,6953,6829,6955,6855,6958,6885,6959,6917,6960,6952,6959,6990,6957,7030,6952,7072,6943,7115,6932,7159,6916,7203,6894,7245,6865,7286,6830,7324,6782,7365,6730,7397,6674,7419,6613,7432,6549,7437,6481,7432,6409,7418,6333,7394,6271,7368,6205,7337,6138,7300,6068,7257,5996,7207,5935,7162,5872,7113,5808,7059,5744,7002,5677,6940,5610,6875,5553,6816,5499,6759,5448,6702,5399,6646,5354,6590,5312,6535,5272,6481,5222,6408,5178,6337,5139,6267,5106,6200,5078,6135,5052,6057,5035,5982,5028,5912,5029,5846,5040,5785,5061,5730,5091,5679,5129,5634,5169,5597,5210,5568,5252,5546,5295,5530,5339,5520,5382,5512,5423,5508,5463,5505,5500,5506,5535,5508,5567,5510,5623,5516,5644,5516,5659,5513,5669,5508,5671,5505,5674,5503,5676,5494,5675,5486,5673,5478,5669,5468,5654,5443,5647,5432,5639,5421,5629,5409,5618,5396,5605,5381,5590,5366,5575,5350,5561,5336,5547,5323,5535,5311,5523,5300,5511,5290,5490,5274,5481,5266,5469,5258,5458,5252,5447,5246,5438,5242,5426,5237,5412,5233,5395,5228,5376,5225,5351,5222,5323,5221,5291,5220,5256,5221,5221,5225,5186,5231,5150,5238,5114,5248,5079,5260,5043,5274,5008,5291,4975,5309,4943,5331,4912,5356,4884,5382,4827,5448,4782,5521,4750,5601,4731,5687,4725,5761,4725,5838,4733,5917,4749,6000,4773,6085,4796,6149,4823,6214,4853,6280,4887,6347,4925,6415,4967,6484,5013,6555,5057,6617,5103,6681,5153,6745,5205,6809,5261,6874,5320,6939,5382,7005,5447,7072,5511,7135,5575,7195,5639,7252,5701,7306,5763,7357,5824,7405,5884,7450,5944,7492,6022,7543,6099,7589,6174,7630,6247,7664,6319,7694,6389,7719,6470,7742,6548,7756,6623,7763,6696,7761,6766,7753,6847,7732,6924,7699,6995,7654,7060,7598,7094,7561,7125,7523,7151,7483,7172,7442,7174,7437,7189,7400,7203,7359,7215,7318,7224,7278,7230,7240,7234,7203,7236,7168m8482,6105l8482,6096,8477,6088,8472,6079,8465,6070,8457,6062,8449,6055,8440,6047,8428,6037,8415,6028,8398,6017,8314,5963,7790,5644,7724,5603,7678,5575,7630,5548,7542,5499,7501,5478,7461,5459,7423,5442,7386,5427,7351,5414,7316,5404,7283,5396,7251,5389,7247,5389,7222,5385,7192,5384,7164,5385,7136,5389,7146,5344,7153,5298,7157,5252,7157,5205,7154,5158,7147,5111,7136,5062,7121,5013,7103,4964,7080,4914,7053,4864,7021,4812,6984,4761,6943,4709,6897,4657,6897,5215,6893,5254,6885,5292,6871,5330,6852,5367,6827,5403,6796,5437,6630,5603,5908,4881,5944,4845,6051,4738,6076,4714,6099,4693,6120,4675,6139,4661,6157,4648,6174,4638,6192,4629,6211,4622,6269,4607,6328,4604,6388,4612,6448,4633,6508,4664,6570,4705,6632,4754,6695,4813,6732,4852,6766,4891,6796,4931,6824,4972,6847,5013,6866,5054,6880,5095,6890,5135,6896,5175,6897,5215,6897,4657,6896,4656,6846,4604,6845,4603,6790,4549,6734,4501,6678,4457,6623,4418,6568,4384,6512,4356,6457,4333,6402,4314,6348,4300,6294,4292,6242,4290,6190,4292,6138,4300,6088,4313,6039,4332,5990,4356,5974,4366,5958,4378,5923,4403,5904,4419,5884,4437,5862,4458,5838,4481,5566,4753,5556,4766,5550,4781,5547,4800,5548,4821,5555,4845,5569,4872,5590,4901,5618,4932,7611,6925,7620,6932,7629,6935,7639,6939,7648,6940,7658,6936,7667,6934,7676,6931,7686,6926,7696,6921,7706,6914,7717,6906,7728,6896,7740,6884,7752,6872,7762,6860,7771,6849,7779,6839,7786,6825,7791,6814,7793,6802,7795,6793,7795,6783,7792,6773,7788,6763,7781,6754,6860,5833,6974,5720,7004,5693,7035,5673,7068,5657,7102,5648,7138,5644,7176,5644,7215,5648,7255,5657,7298,5669,7342,5685,7387,5704,7433,5727,7481,5753,7531,5781,7582,5812,7635,5844,8269,6238,8281,6245,8291,6250,8301,6254,8312,6260,8323,6261,8335,6259,8345,6258,8355,6255,8364,6250,8374,6244,8384,6236,8395,6228,8406,6217,8419,6206,8432,6191,8444,6178,8454,6166,8463,6155,8470,6145,8475,6135,8478,6126,8481,6117,8482,6105m9136,5452l9135,5443,9128,5424,9121,5415,7424,3719,7254,3548,7620,3183,7623,3176,7623,3166,7622,3157,7619,3147,7607,3125,7600,3115,7592,3103,7582,3092,7571,3079,7558,3065,7544,3051,7529,3035,7513,3020,7498,3006,7484,2993,7471,2981,7459,2971,7448,2962,7437,2955,7427,2949,7414,2942,7403,2939,7394,2938,7384,2938,7378,2941,6477,3842,6473,3849,6475,3858,6475,3868,6478,3877,6485,3890,6491,3900,6499,3911,6507,3922,6517,3934,6529,3948,6541,3963,6555,3978,6571,3994,6586,4009,6601,4022,6615,4035,6628,4045,6640,4055,6651,4063,6662,4070,6683,4083,6693,4086,6703,4086,6712,4087,6719,4084,7084,3719,8950,5585,8959,5592,8969,5596,8979,5599,8988,5600,8998,5597,9007,5595,9016,5591,9026,5587,9036,5582,9046,5574,9057,5565,9068,5556,9080,5544,9092,5532,9102,5520,9111,5509,9118,5500,9123,5489,9127,5480,9130,5471,9132,5462,9136,5452e" filled="true" fillcolor="#c0c0c0" stroked="false">
            <v:path arrowok="t"/>
            <v:fill opacity="32896f" type="solid"/>
            <w10:wrap type="none"/>
          </v:shape>
        </w:pict>
      </w:r>
      <w:r>
        <w:rPr/>
        <w:t>Specijalizirana udruga za žene i djecu žrtve obiteljskog nasilja Centar za žene Adela jedina je udruga koja osigurava krizni smještaj za žrtve obiteljskog nasilja. Udruga pruža usluge zaštite sigurnosti korisnika, besplatnu pravnu pomoć, psihološku podršku kroz individualni i grupni rad, pomoć u ostvarivanju prava iz socijalne skrbi, zdravstvenog i mirovinskog sustava te sustava zapošljavanja, medicinsku pomoć te rekreativne, zabavne i obrazovne aktivnosti za djecu žrtve obiteljskog nasilja. Nekoliko je istaknutih udruga za djecu i mlade. Jedna od njih je Novi svijet udruga za djecu i mlade. Udruga pruža raznovrsnu podršku djeci i mladima i to: pomoć u učenju kao podrška integraciji, edukacije za povećanje zapošljivosti, programe prevencije ovisnosti, programe prevencije nasilja i zlostavljanja nad djecom, informiranje i senzibilizacija o problemu ovisnosti i nasilja na internetu te programe kvalitetnog provođenja vremena kroz kreativne radionice. Udruga promiče i volonterstvo među djecom i mladima kroz organizaciju volonterskog kluba.</w:t>
      </w:r>
    </w:p>
    <w:p>
      <w:pPr>
        <w:pStyle w:val="BodyText"/>
        <w:spacing w:before="6"/>
        <w:rPr>
          <w:sz w:val="22"/>
        </w:rPr>
      </w:pPr>
    </w:p>
    <w:p>
      <w:pPr>
        <w:pStyle w:val="BodyText"/>
        <w:spacing w:line="276" w:lineRule="auto" w:before="1"/>
        <w:ind w:left="536" w:right="531"/>
        <w:jc w:val="both"/>
      </w:pPr>
      <w:r>
        <w:rPr/>
        <w:t>Još jedna prepoznatljiva udruga je Rehabilitacijski centar za stres i traumu Zagreb koja godinama</w:t>
      </w:r>
      <w:r>
        <w:rPr>
          <w:spacing w:val="-9"/>
        </w:rPr>
        <w:t> </w:t>
      </w:r>
      <w:r>
        <w:rPr/>
        <w:t>djeluje</w:t>
      </w:r>
      <w:r>
        <w:rPr>
          <w:spacing w:val="-7"/>
        </w:rPr>
        <w:t> </w:t>
      </w:r>
      <w:r>
        <w:rPr/>
        <w:t>na</w:t>
      </w:r>
      <w:r>
        <w:rPr>
          <w:spacing w:val="-6"/>
        </w:rPr>
        <w:t> </w:t>
      </w:r>
      <w:r>
        <w:rPr/>
        <w:t>području</w:t>
      </w:r>
      <w:r>
        <w:rPr>
          <w:spacing w:val="-6"/>
        </w:rPr>
        <w:t> </w:t>
      </w:r>
      <w:r>
        <w:rPr/>
        <w:t>Županije.</w:t>
      </w:r>
      <w:r>
        <w:rPr>
          <w:spacing w:val="-10"/>
        </w:rPr>
        <w:t> </w:t>
      </w:r>
      <w:r>
        <w:rPr/>
        <w:t>Iako</w:t>
      </w:r>
      <w:r>
        <w:rPr>
          <w:spacing w:val="-6"/>
        </w:rPr>
        <w:t> </w:t>
      </w:r>
      <w:r>
        <w:rPr/>
        <w:t>je</w:t>
      </w:r>
      <w:r>
        <w:rPr>
          <w:spacing w:val="-9"/>
        </w:rPr>
        <w:t> </w:t>
      </w:r>
      <w:r>
        <w:rPr/>
        <w:t>djelatnost</w:t>
      </w:r>
      <w:r>
        <w:rPr>
          <w:spacing w:val="-8"/>
        </w:rPr>
        <w:t> </w:t>
      </w:r>
      <w:r>
        <w:rPr/>
        <w:t>započela</w:t>
      </w:r>
      <w:r>
        <w:rPr>
          <w:spacing w:val="-6"/>
        </w:rPr>
        <w:t> </w:t>
      </w:r>
      <w:r>
        <w:rPr/>
        <w:t>radom</w:t>
      </w:r>
      <w:r>
        <w:rPr>
          <w:spacing w:val="-11"/>
        </w:rPr>
        <w:t> </w:t>
      </w:r>
      <w:r>
        <w:rPr/>
        <w:t>sa</w:t>
      </w:r>
      <w:r>
        <w:rPr>
          <w:spacing w:val="-6"/>
        </w:rPr>
        <w:t> </w:t>
      </w:r>
      <w:r>
        <w:rPr/>
        <w:t>žrtvama</w:t>
      </w:r>
      <w:r>
        <w:rPr>
          <w:spacing w:val="-9"/>
        </w:rPr>
        <w:t> </w:t>
      </w:r>
      <w:r>
        <w:rPr/>
        <w:t>traume, Udruga</w:t>
      </w:r>
      <w:r>
        <w:rPr>
          <w:spacing w:val="-16"/>
        </w:rPr>
        <w:t> </w:t>
      </w:r>
      <w:r>
        <w:rPr/>
        <w:t>je</w:t>
      </w:r>
      <w:r>
        <w:rPr>
          <w:spacing w:val="-16"/>
        </w:rPr>
        <w:t> </w:t>
      </w:r>
      <w:r>
        <w:rPr/>
        <w:t>danas</w:t>
      </w:r>
      <w:r>
        <w:rPr>
          <w:spacing w:val="-16"/>
        </w:rPr>
        <w:t> </w:t>
      </w:r>
      <w:r>
        <w:rPr/>
        <w:t>nositelj</w:t>
      </w:r>
      <w:r>
        <w:rPr>
          <w:spacing w:val="-14"/>
        </w:rPr>
        <w:t> </w:t>
      </w:r>
      <w:r>
        <w:rPr/>
        <w:t>brojnih</w:t>
      </w:r>
      <w:r>
        <w:rPr>
          <w:spacing w:val="-15"/>
        </w:rPr>
        <w:t> </w:t>
      </w:r>
      <w:r>
        <w:rPr/>
        <w:t>europskih</w:t>
      </w:r>
      <w:r>
        <w:rPr>
          <w:spacing w:val="-15"/>
        </w:rPr>
        <w:t> </w:t>
      </w:r>
      <w:r>
        <w:rPr/>
        <w:t>i</w:t>
      </w:r>
      <w:r>
        <w:rPr>
          <w:spacing w:val="-16"/>
        </w:rPr>
        <w:t> </w:t>
      </w:r>
      <w:r>
        <w:rPr/>
        <w:t>domaćih</w:t>
      </w:r>
      <w:r>
        <w:rPr>
          <w:spacing w:val="-12"/>
        </w:rPr>
        <w:t> </w:t>
      </w:r>
      <w:r>
        <w:rPr/>
        <w:t>projekata</w:t>
      </w:r>
      <w:r>
        <w:rPr>
          <w:spacing w:val="-15"/>
        </w:rPr>
        <w:t> </w:t>
      </w:r>
      <w:r>
        <w:rPr/>
        <w:t>u</w:t>
      </w:r>
      <w:r>
        <w:rPr>
          <w:spacing w:val="-15"/>
        </w:rPr>
        <w:t> </w:t>
      </w:r>
      <w:r>
        <w:rPr/>
        <w:t>suradnji</w:t>
      </w:r>
      <w:r>
        <w:rPr>
          <w:spacing w:val="-13"/>
        </w:rPr>
        <w:t> </w:t>
      </w:r>
      <w:r>
        <w:rPr/>
        <w:t>s</w:t>
      </w:r>
      <w:r>
        <w:rPr>
          <w:spacing w:val="-19"/>
        </w:rPr>
        <w:t> </w:t>
      </w:r>
      <w:r>
        <w:rPr/>
        <w:t>lokalnim</w:t>
      </w:r>
      <w:r>
        <w:rPr>
          <w:spacing w:val="-15"/>
        </w:rPr>
        <w:t> </w:t>
      </w:r>
      <w:r>
        <w:rPr/>
        <w:t>dionicima, a</w:t>
      </w:r>
      <w:r>
        <w:rPr>
          <w:spacing w:val="-17"/>
        </w:rPr>
        <w:t> </w:t>
      </w:r>
      <w:r>
        <w:rPr/>
        <w:t>koji</w:t>
      </w:r>
      <w:r>
        <w:rPr>
          <w:spacing w:val="-17"/>
        </w:rPr>
        <w:t> </w:t>
      </w:r>
      <w:r>
        <w:rPr/>
        <w:t>se</w:t>
      </w:r>
      <w:r>
        <w:rPr>
          <w:spacing w:val="-17"/>
        </w:rPr>
        <w:t> </w:t>
      </w:r>
      <w:r>
        <w:rPr/>
        <w:t>tiču</w:t>
      </w:r>
      <w:r>
        <w:rPr>
          <w:spacing w:val="-16"/>
        </w:rPr>
        <w:t> </w:t>
      </w:r>
      <w:r>
        <w:rPr/>
        <w:t>poticanja</w:t>
      </w:r>
      <w:r>
        <w:rPr>
          <w:spacing w:val="-15"/>
        </w:rPr>
        <w:t> </w:t>
      </w:r>
      <w:r>
        <w:rPr/>
        <w:t>zapošljavana</w:t>
      </w:r>
      <w:r>
        <w:rPr>
          <w:spacing w:val="-17"/>
        </w:rPr>
        <w:t> </w:t>
      </w:r>
      <w:r>
        <w:rPr/>
        <w:t>siromašnih</w:t>
      </w:r>
      <w:r>
        <w:rPr>
          <w:spacing w:val="-16"/>
        </w:rPr>
        <w:t> </w:t>
      </w:r>
      <w:r>
        <w:rPr/>
        <w:t>građana,</w:t>
      </w:r>
      <w:r>
        <w:rPr>
          <w:spacing w:val="-17"/>
        </w:rPr>
        <w:t> </w:t>
      </w:r>
      <w:r>
        <w:rPr/>
        <w:t>zagovaranjem</w:t>
      </w:r>
      <w:r>
        <w:rPr>
          <w:spacing w:val="-19"/>
        </w:rPr>
        <w:t> </w:t>
      </w:r>
      <w:r>
        <w:rPr/>
        <w:t>prava</w:t>
      </w:r>
      <w:r>
        <w:rPr>
          <w:spacing w:val="-16"/>
        </w:rPr>
        <w:t> </w:t>
      </w:r>
      <w:r>
        <w:rPr/>
        <w:t>mladih</w:t>
      </w:r>
      <w:r>
        <w:rPr>
          <w:spacing w:val="-16"/>
        </w:rPr>
        <w:t> </w:t>
      </w:r>
      <w:r>
        <w:rPr/>
        <w:t>koji</w:t>
      </w:r>
      <w:r>
        <w:rPr>
          <w:spacing w:val="-17"/>
        </w:rPr>
        <w:t> </w:t>
      </w:r>
      <w:r>
        <w:rPr/>
        <w:t>izlaze iz alternativne skrbi, organiziranjem usluge njege u kući za starije osobe i organiziranjem cjelovitog sustava podrške za osobe s invaliditetom: društveni multifunkcionalni centar u Hrvatskoj Kostajnici, usluga mobilnog tima, volonterska podrška i grupa podrške za članove obitelji osobe s</w:t>
      </w:r>
      <w:r>
        <w:rPr>
          <w:spacing w:val="-3"/>
        </w:rPr>
        <w:t> </w:t>
      </w:r>
      <w:r>
        <w:rPr/>
        <w:t>invaliditetom.</w:t>
      </w:r>
    </w:p>
    <w:p>
      <w:pPr>
        <w:pStyle w:val="BodyText"/>
        <w:spacing w:before="9"/>
        <w:rPr>
          <w:sz w:val="27"/>
        </w:rPr>
      </w:pPr>
    </w:p>
    <w:p>
      <w:pPr>
        <w:pStyle w:val="BodyText"/>
        <w:spacing w:line="276" w:lineRule="auto"/>
        <w:ind w:left="536" w:right="530"/>
        <w:jc w:val="both"/>
      </w:pPr>
      <w:r>
        <w:rPr/>
        <w:t>Udruga Agencija lokalne demokracije Sisak pruža podršku pružateljima socijalnih usluga na području</w:t>
      </w:r>
      <w:r>
        <w:rPr>
          <w:spacing w:val="-4"/>
        </w:rPr>
        <w:t> </w:t>
      </w:r>
      <w:r>
        <w:rPr/>
        <w:t>SMŽ</w:t>
      </w:r>
      <w:r>
        <w:rPr>
          <w:spacing w:val="-5"/>
        </w:rPr>
        <w:t> </w:t>
      </w:r>
      <w:r>
        <w:rPr/>
        <w:t>razvijajući</w:t>
      </w:r>
      <w:r>
        <w:rPr>
          <w:spacing w:val="-7"/>
        </w:rPr>
        <w:t> </w:t>
      </w:r>
      <w:r>
        <w:rPr/>
        <w:t>ljudske</w:t>
      </w:r>
      <w:r>
        <w:rPr>
          <w:spacing w:val="-5"/>
        </w:rPr>
        <w:t> </w:t>
      </w:r>
      <w:r>
        <w:rPr/>
        <w:t>kapacitete</w:t>
      </w:r>
      <w:r>
        <w:rPr>
          <w:spacing w:val="-4"/>
        </w:rPr>
        <w:t> </w:t>
      </w:r>
      <w:r>
        <w:rPr/>
        <w:t>i</w:t>
      </w:r>
      <w:r>
        <w:rPr>
          <w:spacing w:val="-7"/>
        </w:rPr>
        <w:t> </w:t>
      </w:r>
      <w:r>
        <w:rPr/>
        <w:t>pružanjem</w:t>
      </w:r>
      <w:r>
        <w:rPr>
          <w:spacing w:val="-6"/>
        </w:rPr>
        <w:t> </w:t>
      </w:r>
      <w:r>
        <w:rPr/>
        <w:t>kontinuirane</w:t>
      </w:r>
      <w:r>
        <w:rPr>
          <w:spacing w:val="-4"/>
        </w:rPr>
        <w:t> </w:t>
      </w:r>
      <w:r>
        <w:rPr/>
        <w:t>podrške</w:t>
      </w:r>
      <w:r>
        <w:rPr>
          <w:spacing w:val="-5"/>
        </w:rPr>
        <w:t> </w:t>
      </w:r>
      <w:r>
        <w:rPr/>
        <w:t>istima</w:t>
      </w:r>
      <w:r>
        <w:rPr>
          <w:spacing w:val="-4"/>
        </w:rPr>
        <w:t> </w:t>
      </w:r>
      <w:r>
        <w:rPr/>
        <w:t>za</w:t>
      </w:r>
      <w:r>
        <w:rPr>
          <w:spacing w:val="-5"/>
        </w:rPr>
        <w:t> </w:t>
      </w:r>
      <w:r>
        <w:rPr/>
        <w:t>razvoj novih volonterskih programa kojima se povećava kvaliteta korisnika. Osobito usmjerena na razvoj inkluzivnog volontiranja kojim se uključuje osobe s invaliditetom te marginalizirane i ranjive skupine kao volontere u zajednici. Udruga koordinira Povjerenstvo za razvoj volonterstva Grada Siska koji prati provedbu Volonterske politike grada Siska u kojoj je socijalno područje prepoznato kao jedno od Posebni ciljnih područja za razvoj volonterstva kako bi se postignula što veća kvaliteta života korisnika različitih socijalnih</w:t>
      </w:r>
      <w:r>
        <w:rPr>
          <w:spacing w:val="-23"/>
        </w:rPr>
        <w:t> </w:t>
      </w:r>
      <w:r>
        <w:rPr/>
        <w:t>usluga.</w:t>
      </w:r>
    </w:p>
    <w:p>
      <w:pPr>
        <w:pStyle w:val="BodyText"/>
        <w:spacing w:before="6"/>
        <w:rPr>
          <w:sz w:val="27"/>
        </w:rPr>
      </w:pPr>
    </w:p>
    <w:p>
      <w:pPr>
        <w:pStyle w:val="BodyText"/>
        <w:spacing w:line="276" w:lineRule="auto" w:before="1"/>
        <w:ind w:left="536" w:right="532"/>
        <w:jc w:val="both"/>
      </w:pPr>
      <w:r>
        <w:rPr/>
        <w:t>S obzirom na izražene socio-ekonomske probleme, dio udruga djeluje na načelima građanske solidarnosti pružanjem materijalne pomoći potrebitima. Primjer je Humanitarno društvo ˝Sv. Kvirina˝ koje za korisnike osigurava humanitarnu pomoć i zagovaranje prava siromašnih osoba.</w:t>
      </w:r>
    </w:p>
    <w:p>
      <w:pPr>
        <w:pStyle w:val="BodyText"/>
        <w:spacing w:before="8"/>
        <w:rPr>
          <w:sz w:val="22"/>
        </w:rPr>
      </w:pPr>
    </w:p>
    <w:p>
      <w:pPr>
        <w:pStyle w:val="BodyText"/>
        <w:spacing w:line="276" w:lineRule="auto"/>
        <w:ind w:left="536" w:right="537"/>
        <w:jc w:val="both"/>
      </w:pPr>
      <w:r>
        <w:rPr/>
        <w:t>Nedvojbeno, jedan od najistaknutijih pružatelja usluga socijalne skrbi i zaštite najugroženijih skupina stanovništva svakako je Hrvatski Crveni križ koji ima poseban status reguliran nacionalnim zakonodavstvom.</w:t>
      </w:r>
    </w:p>
    <w:p>
      <w:pPr>
        <w:spacing w:after="0" w:line="276" w:lineRule="auto"/>
        <w:jc w:val="both"/>
        <w:sectPr>
          <w:pgSz w:w="11910" w:h="16840"/>
          <w:pgMar w:header="0" w:footer="514" w:top="1580" w:bottom="760" w:left="880" w:right="880"/>
        </w:sectPr>
      </w:pPr>
    </w:p>
    <w:p>
      <w:pPr>
        <w:pStyle w:val="BodyText"/>
        <w:spacing w:line="276" w:lineRule="auto" w:before="37"/>
        <w:ind w:left="536" w:right="532"/>
        <w:jc w:val="both"/>
      </w:pPr>
      <w:r>
        <w:rPr/>
        <w:t>U Sisačko-moslavačkoj županiji djeluju gradska društva u Glini, Hrvatskoj Kostajnici, Kutini, Novskoj, Petrinji, Sisku i općinska društva u Dvoru, Gvozdu i Topuskom. Dio aktivnosti namijenjen usmjeren je ka pomoći građanima, kao što su sanacija bunara siromašnim građanima, dodjela humanitarne pomoći.</w:t>
      </w:r>
    </w:p>
    <w:p>
      <w:pPr>
        <w:pStyle w:val="BodyText"/>
        <w:spacing w:before="9"/>
        <w:rPr>
          <w:sz w:val="22"/>
        </w:rPr>
      </w:pPr>
    </w:p>
    <w:p>
      <w:pPr>
        <w:pStyle w:val="BodyText"/>
        <w:spacing w:line="276" w:lineRule="auto"/>
        <w:ind w:left="536" w:right="531"/>
        <w:jc w:val="both"/>
      </w:pPr>
      <w:r>
        <w:rPr/>
        <w:pict>
          <v:shape style="position:absolute;margin-left:99.454002pt;margin-top:79.965775pt;width:357.35pt;height:378.3pt;mso-position-horizontal-relative:page;mso-position-vertical-relative:paragraph;z-index:-262692864" coordorigin="1989,1599" coordsize="7147,7566" path="m5004,8230l5002,8218,4999,8204,4995,8191,4989,8176,4982,8162,4973,8146,4962,8131,4948,8115,4933,8098,4831,7997,2947,6113,2940,6107,2930,6104,2920,6100,2909,6098,2898,6099,2889,6101,2880,6105,2871,6110,2861,6116,2851,6124,2841,6132,2829,6142,2818,6152,2806,6165,2796,6176,2787,6187,2780,6197,2774,6207,2769,6216,2765,6225,2763,6234,2761,6246,2764,6257,2768,6266,2771,6276,2777,6283,2785,6292,3329,6836,4220,7725,4277,7781,4495,7996,4495,7996,4495,7996,4494,7997,4342,7915,4292,7888,3877,7667,3655,7554,2949,7190,2382,6896,2352,6882,2324,6869,2298,6858,2275,6850,2254,6843,2233,6839,2214,6836,2198,6836,2182,6837,2166,6840,2152,6845,2138,6852,2123,6862,2108,6873,2094,6887,2010,6970,1999,6985,1992,7003,1989,7023,1990,7047,1996,7073,2010,7101,2032,7132,2062,7164,4047,9150,4055,9155,4064,9159,4075,9164,4084,9165,4095,9161,4106,9161,4118,9155,4132,9147,4142,9140,4152,9132,4164,9122,4176,9110,4188,9098,4198,9086,4207,9075,4214,9065,4219,9055,4223,9046,4226,9037,4228,9028,4232,9018,4232,9008,4227,8996,4223,8987,4217,8979,3603,8365,2731,7493,2422,7191,2424,7190,2486,7225,2550,7261,2748,7369,2814,7404,4551,8297,4592,8318,4630,8336,4665,8351,4696,8365,4725,8376,4751,8384,4775,8390,4796,8394,4817,8396,4836,8396,4852,8394,4867,8389,4882,8383,4896,8375,4910,8365,4923,8353,4989,8287,4996,8277,5000,8263,5002,8252,5004,8241,5004,8230m6344,6917l6343,6907,6339,6896,6334,6886,6326,6875,6316,6864,6303,6853,6288,6842,6270,6829,6249,6815,6115,6728,5974,6636,5233,6159,5233,6454,4958,6728,4787,6899,4674,6728,4163,5949,3940,5610,3940,5610,3940,5610,3941,5610,4460,5949,5233,6454,5233,6159,4906,5949,4378,5610,3829,5254,3818,5248,3807,5242,3797,5237,3787,5234,3773,5230,3763,5231,3749,5235,3738,5239,3728,5244,3717,5251,3705,5259,3693,5269,3680,5281,3666,5295,3637,5324,3624,5337,3613,5349,3604,5360,3596,5371,3590,5381,3585,5392,3582,5402,3579,5416,3577,5426,3582,5439,3585,5448,3589,5458,3595,5469,3601,5479,3686,5610,3905,5949,4406,6728,4619,7060,5118,7833,5161,7899,5175,7920,5188,7938,5200,7953,5211,7965,5222,7976,5232,7984,5243,7990,5253,7993,5263,7994,5273,7993,5284,7990,5295,7984,5306,7976,5318,7966,5331,7954,5345,7941,5358,7927,5370,7914,5379,7902,5387,7892,5394,7882,5398,7873,5401,7863,5403,7854,5403,7843,5403,7832,5398,7821,5395,7812,5389,7801,5381,7789,5017,7238,4971,7169,5241,6899,5504,6636,5644,6728,6136,7048,6148,7055,6160,7060,6169,7064,6179,7067,6188,7068,6198,7065,6206,7063,6216,7060,6225,7054,6236,7047,6246,7038,6258,7027,6271,7015,6286,7000,6300,6985,6313,6971,6323,6959,6332,6947,6339,6937,6343,6927,6344,6917m7236,5829l7236,5795,7235,5766,7233,5741,7231,5720,7228,5704,7224,5691,7221,5680,7217,5671,7213,5662,7208,5651,7202,5641,7194,5629,7179,5611,7171,5601,7162,5591,7152,5580,7141,5569,7130,5557,7116,5544,7098,5526,7081,5510,7066,5495,7052,5483,7039,5472,7027,5462,7016,5454,7007,5448,6997,5442,6987,5438,6974,5437,6969,5439,6964,5444,6958,5454,6954,5470,6953,5490,6955,5517,6958,5546,6959,5579,6960,5614,6959,5651,6957,5692,6952,5733,6943,5776,6932,5821,6916,5865,6894,5907,6865,5947,6830,5986,6782,6027,6730,6058,6674,6081,6613,6094,6549,6099,6481,6094,6409,6080,6333,6055,6271,6030,6205,5999,6138,5962,6068,5918,5996,5869,5935,5824,5872,5774,5808,5721,5744,5664,5677,5602,5610,5536,5553,5478,5499,5420,5448,5363,5399,5307,5354,5252,5312,5197,5272,5143,5222,5069,5178,4998,5139,4929,5106,4862,5078,4797,5052,4718,5035,4644,5028,4574,5029,4508,5040,4447,5061,4391,5091,4341,5129,4295,5169,4259,5210,4230,5252,4207,5295,4192,5339,4182,5382,4174,5423,4169,5463,4167,5500,4168,5535,4169,5567,4172,5623,4177,5644,4177,5659,4175,5669,4169,5671,4167,5674,4164,5676,4156,5675,4147,5673,4139,5669,4130,5654,4105,5647,4094,5639,4082,5629,4070,5618,4057,5605,4043,5590,4028,5575,4012,5561,3997,5547,3984,5535,3972,5523,3962,5511,3952,5490,3935,5481,3927,5469,3919,5458,3913,5447,3908,5438,3904,5426,3899,5412,3894,5395,3890,5376,3886,5351,3884,5323,3883,5291,3882,5256,3883,5221,3886,5186,3892,5150,3900,5114,3910,5079,3922,5043,3936,5008,3952,4975,3971,4943,3993,4912,4017,4884,4044,4827,4110,4782,4183,4750,4262,4731,4349,4725,4422,4725,4499,4733,4579,4749,4661,4773,4747,4796,4810,4823,4875,4853,4941,4887,5008,4925,5077,4967,5146,5013,5216,5057,5279,5103,5342,5153,5406,5205,5471,5261,5535,5320,5601,5382,5667,5447,5733,5511,5797,5575,5857,5639,5914,5701,5968,5763,6019,5824,6067,5884,6111,5944,6153,6022,6205,6099,6251,6174,6291,6247,6326,6319,6356,6389,6380,6470,6403,6548,6418,6623,6424,6696,6423,6766,6415,6847,6394,6924,6361,6995,6316,7060,6259,7094,6222,7125,6184,7151,6145,7172,6104,7174,6099,7189,6062,7203,6020,7215,5980,7224,5940,7230,5901,7234,5864,7236,5829m8482,4767l8482,4758,8477,4749,8472,4741,8465,4732,8457,4723,8449,4716,8440,4708,8428,4699,8415,4689,8398,4678,8314,4624,7790,4306,7724,4265,7678,4237,7630,4210,7542,4161,7501,4139,7461,4120,7423,4103,7386,4088,7351,4076,7316,4066,7283,4058,7251,4051,7247,4050,7222,4047,7192,4046,7164,4047,7136,4050,7146,4005,7153,3960,7157,3913,7157,3867,7154,3820,7147,3772,7136,3724,7121,3675,7103,3626,7080,3576,7053,3525,7021,3474,6984,3423,6943,3371,6897,3319,6897,3876,6893,3915,6885,3954,6871,3991,6852,4028,6827,4064,6796,4099,6630,4265,5908,3543,5944,3507,6051,3399,6076,3375,6099,3355,6120,3337,6139,3322,6157,3310,6174,3299,6192,3290,6211,3283,6269,3269,6328,3265,6388,3274,6448,3295,6508,3326,6570,3366,6632,3416,6695,3475,6732,3513,6766,3553,6796,3593,6824,3633,6847,3675,6866,3716,6880,3756,6890,3796,6896,3837,6897,3876,6897,3319,6896,3318,6846,3265,6845,3265,6790,3211,6734,3162,6678,3119,6623,3080,6568,3046,6512,3018,6457,2995,6402,2976,6348,2962,6294,2954,6242,2951,6190,2953,6138,2961,6088,2975,6039,2994,5990,3017,5974,3028,5958,3039,5923,3065,5904,3081,5884,3099,5862,3119,5838,3142,5566,3415,5556,3427,5550,3443,5547,3461,5548,3482,5555,3507,5569,3534,5590,3563,5618,3594,7611,5586,7620,5593,7629,5597,7639,5601,7648,5602,7658,5598,7667,5596,7676,5592,7686,5588,7696,5583,7706,5576,7717,5567,7728,5557,7740,5546,7752,5533,7762,5521,7771,5511,7779,5501,7786,5486,7791,5475,7793,5463,7795,5454,7795,5444,7792,5435,7788,5425,7781,5416,6860,4495,6974,4381,7004,4355,7035,4334,7068,4319,7102,4309,7138,4306,7176,4306,7215,4310,7255,4318,7298,4331,7342,4346,7387,4366,7433,4389,7481,4415,7531,4443,7582,4473,7635,4505,8269,4900,8281,4906,8291,4912,8301,4916,8312,4921,8323,4923,8335,4921,8345,4920,8355,4916,8364,4912,8374,4906,8384,4898,8395,4889,8406,4879,8419,4867,8432,4853,8444,4840,8454,4827,8463,4817,8470,4807,8475,4797,8478,4788,8481,4779,8482,4767m9136,4114l9135,4105,9128,4085,9121,4076,7424,2380,7254,2210,7620,1845,7623,1838,7623,1828,7622,1819,7619,1808,7607,1787,7600,1776,7592,1765,7582,1753,7571,1741,7558,1727,7544,1712,7529,1697,7513,1681,7498,1667,7484,1654,7471,1642,7459,1632,7448,1624,7437,1616,7427,1610,7414,1603,7403,1601,7394,1600,7384,1599,7378,1603,6477,2504,6473,2510,6475,2519,6475,2529,6478,2539,6485,2552,6491,2562,6499,2573,6507,2584,6517,2596,6529,2610,6541,2624,6555,2639,6571,2655,6586,2670,6601,2684,6615,2696,6628,2707,6640,2717,6651,2725,6662,2732,6683,2744,6693,2748,6703,2748,6712,2749,6719,2746,7084,2380,8950,4247,8959,4254,8969,4257,8979,4261,8988,4262,8998,4258,9007,4256,9016,4253,9026,4248,9036,4243,9046,4236,9057,4227,9068,4217,9080,4206,9092,4194,9102,4182,9111,4171,9118,4161,9123,4151,9127,4141,9130,4133,9132,4124,9136,4114e" filled="true" fillcolor="#c0c0c0" stroked="false">
            <v:path arrowok="t"/>
            <v:fill opacity="32896f" type="solid"/>
            <w10:wrap type="none"/>
          </v:shape>
        </w:pict>
      </w:r>
      <w:r>
        <w:rPr/>
        <w:t>Gradsko društvo Crvenog križa u Sisku organizira rad socijalne samoposluge za korisnike. Za starije</w:t>
      </w:r>
      <w:r>
        <w:rPr>
          <w:spacing w:val="-8"/>
        </w:rPr>
        <w:t> </w:t>
      </w:r>
      <w:r>
        <w:rPr/>
        <w:t>osobe</w:t>
      </w:r>
      <w:r>
        <w:rPr>
          <w:spacing w:val="-8"/>
        </w:rPr>
        <w:t> </w:t>
      </w:r>
      <w:r>
        <w:rPr/>
        <w:t>organiziraju</w:t>
      </w:r>
      <w:r>
        <w:rPr>
          <w:spacing w:val="-8"/>
        </w:rPr>
        <w:t> </w:t>
      </w:r>
      <w:r>
        <w:rPr/>
        <w:t>se</w:t>
      </w:r>
      <w:r>
        <w:rPr>
          <w:spacing w:val="-9"/>
        </w:rPr>
        <w:t> </w:t>
      </w:r>
      <w:r>
        <w:rPr/>
        <w:t>usluge</w:t>
      </w:r>
      <w:r>
        <w:rPr>
          <w:spacing w:val="-8"/>
        </w:rPr>
        <w:t> </w:t>
      </w:r>
      <w:r>
        <w:rPr/>
        <w:t>mjerenja</w:t>
      </w:r>
      <w:r>
        <w:rPr>
          <w:spacing w:val="-8"/>
        </w:rPr>
        <w:t> </w:t>
      </w:r>
      <w:r>
        <w:rPr/>
        <w:t>tlaka</w:t>
      </w:r>
      <w:r>
        <w:rPr>
          <w:spacing w:val="-7"/>
        </w:rPr>
        <w:t> </w:t>
      </w:r>
      <w:r>
        <w:rPr/>
        <w:t>i</w:t>
      </w:r>
      <w:r>
        <w:rPr>
          <w:spacing w:val="-7"/>
        </w:rPr>
        <w:t> </w:t>
      </w:r>
      <w:r>
        <w:rPr/>
        <w:t>šećera,</w:t>
      </w:r>
      <w:r>
        <w:rPr>
          <w:spacing w:val="-8"/>
        </w:rPr>
        <w:t> </w:t>
      </w:r>
      <w:r>
        <w:rPr/>
        <w:t>osigurava</w:t>
      </w:r>
      <w:r>
        <w:rPr>
          <w:spacing w:val="-8"/>
        </w:rPr>
        <w:t> </w:t>
      </w:r>
      <w:r>
        <w:rPr/>
        <w:t>pomoć</w:t>
      </w:r>
      <w:r>
        <w:rPr>
          <w:spacing w:val="-7"/>
        </w:rPr>
        <w:t> </w:t>
      </w:r>
      <w:r>
        <w:rPr/>
        <w:t>u</w:t>
      </w:r>
      <w:r>
        <w:rPr>
          <w:spacing w:val="-6"/>
        </w:rPr>
        <w:t> </w:t>
      </w:r>
      <w:r>
        <w:rPr/>
        <w:t>kući</w:t>
      </w:r>
      <w:r>
        <w:rPr>
          <w:spacing w:val="-9"/>
        </w:rPr>
        <w:t> </w:t>
      </w:r>
      <w:r>
        <w:rPr/>
        <w:t>te</w:t>
      </w:r>
      <w:r>
        <w:rPr>
          <w:spacing w:val="-8"/>
        </w:rPr>
        <w:t> </w:t>
      </w:r>
      <w:r>
        <w:rPr/>
        <w:t>prijevoz iz izoliranih krajeva. Gradsko društvo Crvenog križa u Novskoj provodi savjetovanja za 50 korisnika s problemom ovisnosti, te za djecu i mlade preventivne zdravstvene programe kroz edukaciju i edukaciju o opasnosti od mina. Crveni križ Novska također nudi usluge logopeda za djecu kojima je ona potrebna i</w:t>
      </w:r>
      <w:r>
        <w:rPr>
          <w:spacing w:val="-6"/>
        </w:rPr>
        <w:t> </w:t>
      </w:r>
      <w:r>
        <w:rPr/>
        <w:t>nedostupna.</w:t>
      </w:r>
    </w:p>
    <w:p>
      <w:pPr>
        <w:pStyle w:val="BodyText"/>
        <w:spacing w:before="7"/>
        <w:rPr>
          <w:sz w:val="22"/>
        </w:rPr>
      </w:pPr>
    </w:p>
    <w:p>
      <w:pPr>
        <w:pStyle w:val="BodyText"/>
        <w:spacing w:line="259" w:lineRule="auto"/>
        <w:ind w:left="536" w:right="534"/>
        <w:jc w:val="both"/>
      </w:pPr>
      <w:r>
        <w:rPr/>
        <w:t>S obzirom na nepovoljne demografske ali i ekonomske pokazatelje na području Sisačko moslavačke županije, potrebno je kontinuirano promišljati i osmišljavati lepezu socijalnih usluga koje će zadovoljiti sve potrebe najugroženijih skupina stanovništva i učiniti usluge dostupne svim potencijalnim korisnicima u jednakoj mjeri.</w:t>
      </w:r>
    </w:p>
    <w:p>
      <w:pPr>
        <w:pStyle w:val="BodyText"/>
        <w:spacing w:line="259" w:lineRule="auto" w:before="160"/>
        <w:ind w:left="536" w:right="532"/>
        <w:jc w:val="both"/>
      </w:pPr>
      <w:r>
        <w:rPr/>
        <w:t>Razvoj</w:t>
      </w:r>
      <w:r>
        <w:rPr>
          <w:spacing w:val="-15"/>
        </w:rPr>
        <w:t> </w:t>
      </w:r>
      <w:r>
        <w:rPr/>
        <w:t>socijalnih</w:t>
      </w:r>
      <w:r>
        <w:rPr>
          <w:spacing w:val="-15"/>
        </w:rPr>
        <w:t> </w:t>
      </w:r>
      <w:r>
        <w:rPr/>
        <w:t>usluga</w:t>
      </w:r>
      <w:r>
        <w:rPr>
          <w:spacing w:val="-17"/>
        </w:rPr>
        <w:t> </w:t>
      </w:r>
      <w:r>
        <w:rPr/>
        <w:t>u</w:t>
      </w:r>
      <w:r>
        <w:rPr>
          <w:spacing w:val="-16"/>
        </w:rPr>
        <w:t> </w:t>
      </w:r>
      <w:r>
        <w:rPr/>
        <w:t>Sisačko-moslavačkoj</w:t>
      </w:r>
      <w:r>
        <w:rPr>
          <w:spacing w:val="-15"/>
        </w:rPr>
        <w:t> </w:t>
      </w:r>
      <w:r>
        <w:rPr/>
        <w:t>županiji</w:t>
      </w:r>
      <w:r>
        <w:rPr>
          <w:spacing w:val="-14"/>
        </w:rPr>
        <w:t> </w:t>
      </w:r>
      <w:r>
        <w:rPr/>
        <w:t>temelji</w:t>
      </w:r>
      <w:r>
        <w:rPr>
          <w:spacing w:val="-15"/>
        </w:rPr>
        <w:t> </w:t>
      </w:r>
      <w:r>
        <w:rPr/>
        <w:t>se</w:t>
      </w:r>
      <w:r>
        <w:rPr>
          <w:spacing w:val="-14"/>
        </w:rPr>
        <w:t> </w:t>
      </w:r>
      <w:r>
        <w:rPr/>
        <w:t>na</w:t>
      </w:r>
      <w:r>
        <w:rPr>
          <w:spacing w:val="-17"/>
        </w:rPr>
        <w:t> </w:t>
      </w:r>
      <w:r>
        <w:rPr/>
        <w:t>Akcijskom</w:t>
      </w:r>
      <w:r>
        <w:rPr>
          <w:spacing w:val="-15"/>
        </w:rPr>
        <w:t> </w:t>
      </w:r>
      <w:r>
        <w:rPr/>
        <w:t>planu</w:t>
      </w:r>
      <w:r>
        <w:rPr>
          <w:spacing w:val="-14"/>
        </w:rPr>
        <w:t> </w:t>
      </w:r>
      <w:r>
        <w:rPr/>
        <w:t>u</w:t>
      </w:r>
      <w:r>
        <w:rPr>
          <w:spacing w:val="-15"/>
        </w:rPr>
        <w:t> </w:t>
      </w:r>
      <w:r>
        <w:rPr/>
        <w:t>kojemu je definirana vizija sustava socijalne politike kojoj Sisačko moslavačka županija teži, a koja će se ostvariti kroz razvoj održivih, inovativnih, de-institucionaliziranih i ciljanih socijalnih usluga za sve ranjive skupine; unapređenje dostupnosti socijalnih usluga u svim dijelovima Županije; te daljnji razvoj kapaciteta i umrežavanje pružatelja socijalnih usluga u</w:t>
      </w:r>
      <w:r>
        <w:rPr>
          <w:spacing w:val="-14"/>
        </w:rPr>
        <w:t> </w:t>
      </w:r>
      <w:r>
        <w:rPr/>
        <w:t>Županiji.</w:t>
      </w:r>
    </w:p>
    <w:p>
      <w:pPr>
        <w:spacing w:after="0" w:line="259" w:lineRule="auto"/>
        <w:jc w:val="both"/>
        <w:sectPr>
          <w:pgSz w:w="11910" w:h="16840"/>
          <w:pgMar w:header="0" w:footer="514" w:top="1360" w:bottom="760" w:left="88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55"/>
        <w:ind w:left="1047"/>
        <w:jc w:val="left"/>
        <w:rPr>
          <w:rFonts w:ascii="Calibri" w:hAnsi="Calibri"/>
        </w:rPr>
      </w:pPr>
      <w:r>
        <w:rPr/>
        <w:pict>
          <v:shape style="position:absolute;margin-left:99.454002pt;margin-top:-67.669785pt;width:357.35pt;height:378.3pt;mso-position-horizontal-relative:page;mso-position-vertical-relative:paragraph;z-index:-262691840" coordorigin="1989,-1353" coordsize="7147,7566" path="m5004,5277l5002,5265,4999,5252,4995,5238,4989,5224,4982,5209,4973,5194,4962,5178,4948,5162,4933,5146,4831,5044,2947,3160,2940,3155,2930,3151,2920,3147,2909,3146,2898,3147,2889,3149,2880,3152,2871,3157,2861,3163,2851,3171,2841,3179,2829,3189,2818,3200,2806,3212,2796,3224,2787,3235,2780,3245,2774,3254,2769,3263,2765,3272,2763,3281,2761,3293,2764,3304,2768,3313,2771,3323,2777,3331,2785,3339,3329,3883,4220,4772,4277,4828,4495,5043,4495,5043,4495,5044,4494,5044,4342,4963,4292,4935,3877,4714,3655,4601,2949,4237,2382,3944,2352,3929,2324,3916,2298,3905,2275,3897,2254,3891,2233,3886,2214,3883,2198,3883,2182,3884,2166,3887,2152,3892,2138,3900,2123,3909,2108,3921,2094,3934,2010,4018,1999,4032,1992,4050,1989,4071,1990,4094,1996,4120,2010,4148,2032,4179,2062,4211,4047,6197,4055,6202,4064,6206,4075,6211,4084,6212,4095,6209,4106,6208,4118,6202,4132,6195,4142,6187,4152,6179,4164,6169,4176,6157,4188,6145,4198,6133,4207,6122,4214,6112,4219,6102,4223,6093,4226,6084,4228,6075,4232,6065,4232,6055,4227,6044,4223,6034,4217,6027,3603,5412,2731,4541,2422,4239,2424,4237,2486,4272,2550,4308,2748,4416,2814,4451,4551,5345,4592,5365,4630,5383,4665,5399,4696,5412,4725,5423,4751,5431,4775,5437,4796,5441,4817,5443,4836,5443,4852,5441,4867,5436,4882,5431,4896,5423,4910,5412,4923,5400,4989,5334,4996,5324,5000,5310,5002,5300,5004,5289,5004,5277m6344,3964l6343,3954,6339,3944,6334,3933,6326,3922,6316,3911,6303,3901,6288,3889,6270,3876,6249,3862,6115,3775,5974,3683,5233,3207,5233,3501,4958,3775,4787,3947,4674,3775,4163,2997,3940,2658,3940,2657,3940,2657,3941,2657,4460,2997,5233,3501,5233,3207,4906,2997,4378,2657,3829,2301,3818,2295,3807,2289,3797,2284,3787,2281,3773,2277,3763,2279,3749,2282,3738,2286,3728,2291,3717,2298,3705,2306,3693,2316,3680,2328,3666,2342,3637,2371,3624,2384,3613,2396,3604,2407,3596,2418,3590,2429,3585,2439,3582,2449,3579,2463,3577,2474,3582,2486,3585,2496,3589,2506,3595,2516,3601,2527,3686,2658,3905,2997,4406,3775,4619,4107,5118,4880,5161,4947,5175,4967,5188,4985,5200,5000,5211,5012,5222,5023,5232,5031,5243,5037,5253,5040,5263,5042,5273,5041,5284,5037,5295,5031,5306,5023,5318,5013,5331,5001,5345,4988,5358,4974,5370,4962,5379,4950,5387,4939,5394,4930,5398,4920,5401,4911,5403,4901,5403,4890,5403,4880,5398,4869,5395,4859,5389,4848,5381,4836,5017,4285,4971,4216,5241,3947,5504,3683,5644,3775,6136,4095,6148,4102,6160,4107,6169,4111,6179,4115,6188,4116,6198,4112,6206,4110,6216,4107,6225,4102,6236,4094,6246,4086,6258,4075,6271,4062,6286,4047,6300,4032,6313,4019,6323,4006,6332,3995,6339,3984,6343,3974,6344,3964m7236,2876l7236,2843,7235,2813,7233,2788,7231,2767,7228,2751,7224,2739,7221,2728,7217,2718,7213,2709,7208,2698,7202,2688,7194,2676,7179,2658,7171,2649,7162,2638,7152,2627,7141,2616,7130,2604,7116,2591,7098,2573,7081,2557,7066,2542,7052,2530,7039,2519,7027,2510,7016,2502,7007,2495,6997,2489,6987,2485,6974,2484,6969,2487,6964,2492,6958,2502,6954,2517,6953,2538,6955,2564,6958,2594,6959,2626,6960,2661,6959,2699,6957,2739,6952,2781,6943,2823,6932,2868,6916,2912,6894,2954,6865,2994,6830,3033,6782,3074,6730,3106,6674,3128,6613,3141,6549,3146,6481,3141,6409,3127,6333,3102,6271,3077,6205,3046,6138,3009,6068,2966,5996,2916,5935,2871,5872,2822,5808,2768,5744,2711,5677,2649,5610,2584,5553,2525,5499,2468,5448,2411,5399,2355,5354,2299,5312,2244,5272,2190,5222,2117,5178,2045,5139,1976,5106,1909,5078,1844,5052,1765,5035,1691,5028,1621,5029,1555,5040,1494,5061,1438,5091,1388,5129,1342,5169,1306,5210,1277,5252,1254,5295,1239,5339,1229,5382,1221,5423,1217,5463,1214,5500,1215,5535,1217,5567,1219,5623,1225,5644,1225,5659,1222,5669,1217,5671,1214,5674,1212,5676,1203,5675,1194,5673,1186,5669,1177,5654,1152,5647,1141,5639,1130,5629,1117,5618,1105,5605,1090,5590,1075,5575,1059,5561,1045,5547,1032,5535,1020,5523,1009,5511,999,5490,982,5481,975,5469,967,5458,960,5447,955,5438,951,5426,946,5412,942,5395,937,5376,933,5351,931,5323,930,5291,929,5256,930,5221,934,5186,940,5150,947,5114,957,5079,969,5043,983,5008,1000,4975,1018,4943,1040,4912,1065,4884,1091,4827,1157,4782,1230,4750,1309,4731,1396,4725,1470,4725,1546,4733,1626,4749,1709,4773,1794,4796,1858,4823,1923,4853,1988,4887,2056,4925,2124,4967,2193,5013,2264,5057,2326,5103,2390,5153,2453,5205,2518,5261,2583,5320,2648,5382,2714,5447,2781,5511,2844,5575,2904,5639,2961,5701,3015,5763,3066,5824,3114,5884,3159,5944,3200,6022,3252,6099,3298,6174,3339,6247,3373,6319,3403,6389,3428,6470,3451,6548,3465,6623,3471,6696,3470,6766,3462,6847,3441,6924,3408,6995,3363,7060,3306,7094,3270,7125,3232,7151,3192,7172,3151,7174,3146,7189,3109,7203,3068,7215,3027,7224,2987,7230,2949,7234,2912,7236,2876m8482,1814l8482,1805,8477,1797,8472,1788,8465,1779,8457,1771,8449,1764,8440,1756,8428,1746,8415,1736,8398,1726,8314,1671,7790,1353,7724,1312,7678,1284,7630,1257,7542,1208,7501,1187,7461,1167,7423,1151,7386,1136,7351,1123,7316,1113,7283,1105,7251,1098,7247,1097,7222,1094,7192,1093,7164,1094,7136,1097,7146,1053,7153,1007,7157,961,7157,914,7154,867,7147,820,7136,771,7121,722,7103,673,7080,623,7053,573,7021,521,6984,470,6943,418,6897,366,6897,924,6893,962,6885,1001,6871,1039,6852,1076,6827,1112,6796,1146,6630,1312,5908,590,5944,554,6051,447,6076,423,6099,402,6120,384,6139,369,6157,357,6174,347,6192,338,6211,331,6269,316,6328,313,6388,321,6448,342,6508,373,6570,414,6632,463,6695,522,6732,561,6766,600,6796,640,6824,681,6847,722,6866,763,6880,803,6890,843,6896,884,6897,924,6897,366,6896,365,6846,313,6845,312,6790,258,6734,210,6678,166,6623,127,6568,93,6512,65,6457,42,6402,23,6348,9,6294,1,6242,-1,6190,1,6138,8,6088,22,6039,41,5990,64,5974,75,5958,87,5923,112,5904,128,5884,146,5862,167,5838,190,5566,462,5556,475,5550,490,5547,509,5548,529,5555,554,5569,581,5590,610,5618,641,7611,2633,7620,2641,7629,2644,7639,2648,7648,2649,7658,2645,7667,2643,7676,2640,7686,2635,7696,2630,7706,2623,7717,2614,7728,2605,7740,2593,7752,2580,7762,2569,7771,2558,7779,2548,7786,2534,7791,2523,7793,2511,7795,2501,7795,2491,7792,2482,7788,2472,7781,2463,6860,1542,6974,1428,7004,1402,7035,1381,7068,1366,7102,1357,7138,1353,7176,1353,7215,1357,7255,1365,7298,1378,7342,1394,7387,1413,7433,1436,7481,1462,7531,1490,7582,1520,7635,1553,8269,1947,8281,1954,8291,1959,8301,1963,8312,1968,8323,1970,8335,1968,8345,1967,8355,1964,8364,1959,8374,1953,8384,1945,8395,1937,8406,1926,8419,1915,8432,1900,8444,1887,8454,1875,8463,1864,8470,1854,8475,1844,8478,1835,8481,1826,8482,1814m9136,1161l9135,1152,9128,1133,9121,1123,7424,-573,7254,-743,7620,-1108,7623,-1115,7623,-1125,7622,-1134,7619,-1144,7607,-1166,7600,-1177,7592,-1188,7582,-1200,7571,-1212,7558,-1226,7544,-1240,7529,-1256,7513,-1271,7498,-1286,7484,-1298,7471,-1310,7459,-1320,7448,-1329,7437,-1337,7427,-1343,7414,-1350,7403,-1352,7394,-1353,7384,-1353,7378,-1350,6477,-449,6473,-442,6475,-433,6475,-424,6478,-414,6485,-401,6491,-391,6499,-380,6507,-369,6517,-357,6529,-343,6541,-328,6555,-313,6571,-298,6586,-282,6601,-269,6615,-257,6628,-246,6640,-236,6651,-228,6662,-221,6683,-208,6693,-205,6703,-205,6712,-204,6719,-207,7084,-573,8950,1294,8959,1301,8969,1305,8979,1308,8988,1309,8998,1306,9007,1304,9016,1300,9026,1296,9036,1290,9046,1283,9057,1274,9068,1264,9080,1253,9092,1241,9102,1229,9111,1218,9118,1208,9123,1198,9127,1189,9130,1180,9132,1171,9136,1161e" filled="true" fillcolor="#c0c0c0" stroked="false">
            <v:path arrowok="t"/>
            <v:fill opacity="32896f" type="solid"/>
            <w10:wrap type="none"/>
          </v:shape>
        </w:pict>
      </w:r>
      <w:bookmarkStart w:name="_bookmark21" w:id="38"/>
      <w:bookmarkEnd w:id="38"/>
      <w:r>
        <w:rPr/>
      </w:r>
      <w:r>
        <w:rPr>
          <w:rFonts w:ascii="Calibri" w:hAnsi="Calibri"/>
          <w:color w:val="2E5395"/>
        </w:rPr>
        <w:t>STRATEŠKE ODREDNICE</w:t>
      </w:r>
    </w:p>
    <w:p>
      <w:pPr>
        <w:spacing w:after="0"/>
        <w:jc w:val="left"/>
        <w:rPr>
          <w:rFonts w:ascii="Calibri" w:hAnsi="Calibri"/>
        </w:rPr>
        <w:sectPr>
          <w:pgSz w:w="11910" w:h="16840"/>
          <w:pgMar w:header="0" w:footer="514" w:top="1580" w:bottom="760" w:left="880" w:right="880"/>
        </w:sectPr>
      </w:pPr>
    </w:p>
    <w:p>
      <w:pPr>
        <w:pStyle w:val="Heading2"/>
        <w:numPr>
          <w:ilvl w:val="1"/>
          <w:numId w:val="12"/>
        </w:numPr>
        <w:tabs>
          <w:tab w:pos="1257" w:val="left" w:leader="none"/>
        </w:tabs>
        <w:spacing w:line="240" w:lineRule="auto" w:before="18" w:after="0"/>
        <w:ind w:left="1256" w:right="0" w:hanging="361"/>
        <w:jc w:val="left"/>
        <w:rPr>
          <w:b w:val="0"/>
        </w:rPr>
      </w:pPr>
      <w:bookmarkStart w:name="_bookmark22" w:id="39"/>
      <w:bookmarkEnd w:id="39"/>
      <w:r>
        <w:rPr/>
      </w:r>
      <w:bookmarkStart w:name="_bookmark22" w:id="40"/>
      <w:bookmarkEnd w:id="40"/>
      <w:r>
        <w:rPr>
          <w:b w:val="0"/>
          <w:color w:val="2E5395"/>
        </w:rPr>
        <w:t>S</w:t>
      </w:r>
      <w:r>
        <w:rPr>
          <w:b w:val="0"/>
          <w:color w:val="2E5395"/>
        </w:rPr>
        <w:t>WOT</w:t>
      </w:r>
      <w:r>
        <w:rPr>
          <w:b w:val="0"/>
          <w:color w:val="2E5395"/>
          <w:spacing w:val="-2"/>
        </w:rPr>
        <w:t> </w:t>
      </w:r>
      <w:r>
        <w:rPr>
          <w:b w:val="0"/>
          <w:color w:val="2E5395"/>
        </w:rPr>
        <w:t>ANALIZA</w:t>
      </w:r>
    </w:p>
    <w:p>
      <w:pPr>
        <w:pStyle w:val="BodyText"/>
        <w:spacing w:before="3"/>
        <w:rPr>
          <w:rFonts w:ascii="Calibri Light"/>
          <w:b w:val="0"/>
          <w:sz w:val="39"/>
        </w:rPr>
      </w:pPr>
    </w:p>
    <w:p>
      <w:pPr>
        <w:pStyle w:val="BodyText"/>
        <w:spacing w:line="259" w:lineRule="auto" w:before="1"/>
        <w:ind w:left="536" w:right="533"/>
        <w:jc w:val="both"/>
      </w:pPr>
      <w:r>
        <w:rPr/>
        <w:drawing>
          <wp:anchor distT="0" distB="0" distL="0" distR="0" allowOverlap="1" layoutInCell="1" locked="0" behindDoc="0" simplePos="0" relativeHeight="251834368">
            <wp:simplePos x="0" y="0"/>
            <wp:positionH relativeFrom="page">
              <wp:posOffset>4006850</wp:posOffset>
            </wp:positionH>
            <wp:positionV relativeFrom="paragraph">
              <wp:posOffset>565477</wp:posOffset>
            </wp:positionV>
            <wp:extent cx="1803400" cy="1915032"/>
            <wp:effectExtent l="0" t="0" r="0" b="0"/>
            <wp:wrapNone/>
            <wp:docPr id="5" name="image51.jpeg"/>
            <wp:cNvGraphicFramePr>
              <a:graphicFrameLocks noChangeAspect="1"/>
            </wp:cNvGraphicFramePr>
            <a:graphic>
              <a:graphicData uri="http://schemas.openxmlformats.org/drawingml/2006/picture">
                <pic:pic>
                  <pic:nvPicPr>
                    <pic:cNvPr id="6" name="image51.jpeg"/>
                    <pic:cNvPicPr/>
                  </pic:nvPicPr>
                  <pic:blipFill>
                    <a:blip r:embed="rId56" cstate="print"/>
                    <a:stretch>
                      <a:fillRect/>
                    </a:stretch>
                  </pic:blipFill>
                  <pic:spPr>
                    <a:xfrm>
                      <a:off x="0" y="0"/>
                      <a:ext cx="1803400" cy="1915032"/>
                    </a:xfrm>
                    <a:prstGeom prst="rect">
                      <a:avLst/>
                    </a:prstGeom>
                  </pic:spPr>
                </pic:pic>
              </a:graphicData>
            </a:graphic>
          </wp:anchor>
        </w:drawing>
      </w:r>
      <w:r>
        <w:rPr/>
        <w:t>Svaki plan i program koji uključuje razvojnu komponentu, odnosno analizira problematiku i definira ciljeve razvoja, u svom programskom dijelu sadrži SWOT analizu.</w:t>
      </w:r>
    </w:p>
    <w:p>
      <w:pPr>
        <w:pStyle w:val="BodyText"/>
      </w:pPr>
    </w:p>
    <w:p>
      <w:pPr>
        <w:pStyle w:val="BodyText"/>
        <w:spacing w:before="2"/>
        <w:rPr>
          <w:sz w:val="28"/>
        </w:rPr>
      </w:pPr>
    </w:p>
    <w:p>
      <w:pPr>
        <w:pStyle w:val="BodyText"/>
        <w:ind w:left="536"/>
      </w:pPr>
      <w:r>
        <w:rPr/>
        <w:t>SWOT je akronim nastao od engleskih riječi:</w:t>
      </w:r>
    </w:p>
    <w:p>
      <w:pPr>
        <w:pStyle w:val="ListParagraph"/>
        <w:numPr>
          <w:ilvl w:val="1"/>
          <w:numId w:val="13"/>
        </w:numPr>
        <w:tabs>
          <w:tab w:pos="1256" w:val="left" w:leader="none"/>
          <w:tab w:pos="1257" w:val="left" w:leader="none"/>
        </w:tabs>
        <w:spacing w:line="240" w:lineRule="auto" w:before="182" w:after="0"/>
        <w:ind w:left="1256" w:right="0" w:hanging="361"/>
        <w:jc w:val="left"/>
        <w:rPr>
          <w:sz w:val="24"/>
        </w:rPr>
      </w:pPr>
      <w:r>
        <w:rPr>
          <w:b/>
          <w:sz w:val="24"/>
        </w:rPr>
        <w:t>S</w:t>
      </w:r>
      <w:r>
        <w:rPr>
          <w:sz w:val="24"/>
        </w:rPr>
        <w:t>trenghts -</w:t>
      </w:r>
      <w:r>
        <w:rPr>
          <w:spacing w:val="-1"/>
          <w:sz w:val="24"/>
        </w:rPr>
        <w:t> </w:t>
      </w:r>
      <w:r>
        <w:rPr>
          <w:sz w:val="24"/>
        </w:rPr>
        <w:t>snage</w:t>
      </w:r>
    </w:p>
    <w:p>
      <w:pPr>
        <w:pStyle w:val="ListParagraph"/>
        <w:numPr>
          <w:ilvl w:val="1"/>
          <w:numId w:val="13"/>
        </w:numPr>
        <w:tabs>
          <w:tab w:pos="1256" w:val="left" w:leader="none"/>
          <w:tab w:pos="1257" w:val="left" w:leader="none"/>
        </w:tabs>
        <w:spacing w:line="240" w:lineRule="auto" w:before="24" w:after="0"/>
        <w:ind w:left="1256" w:right="0" w:hanging="361"/>
        <w:jc w:val="left"/>
        <w:rPr>
          <w:sz w:val="24"/>
        </w:rPr>
      </w:pPr>
      <w:r>
        <w:rPr/>
        <w:pict>
          <v:shape style="position:absolute;margin-left:99.454002pt;margin-top:15.76575pt;width:357.35pt;height:378.3pt;mso-position-horizontal-relative:page;mso-position-vertical-relative:paragraph;z-index:-262690816" coordorigin="1989,315" coordsize="7147,7566" path="m5004,6946l5002,6934,4999,6920,4995,6907,4989,6892,4982,6878,4973,6862,4962,6847,4948,6831,4933,6814,4831,6713,2947,4829,2940,4823,2930,4820,2920,4816,2909,4814,2898,4815,2889,4817,2880,4821,2871,4826,2861,4832,2851,4840,2841,4848,2829,4858,2818,4868,2806,4881,2796,4892,2787,4903,2780,4913,2774,4923,2769,4932,2765,4941,2763,4950,2761,4962,2764,4973,2768,4982,2771,4992,2777,4999,2785,5008,3329,5552,4220,6441,4277,6497,4495,6712,4495,6712,4495,6712,4494,6713,4342,6631,4292,6604,3877,6383,3655,6270,2949,5906,2382,5612,2352,5598,2324,5585,2298,5574,2275,5566,2254,5559,2233,5555,2214,5552,2198,5552,2182,5553,2166,5556,2152,5561,2138,5568,2123,5578,2108,5589,2094,5603,2010,5686,1999,5701,1992,5719,1989,5739,1990,5763,1996,5789,2010,5817,2032,5848,2062,5880,4047,7866,4055,7871,4064,7875,4075,7880,4084,7881,4095,7877,4106,7877,4118,7871,4132,7863,4142,7856,4152,7848,4164,7838,4176,7826,4188,7814,4198,7802,4207,7791,4214,7781,4219,7771,4223,7762,4226,7753,4228,7744,4232,7734,4232,7724,4227,7712,4223,7703,4217,7695,3603,7081,2731,6209,2422,5907,2424,5906,2486,5941,2550,5977,2748,6085,2814,6120,4551,7013,4592,7034,4630,7052,4665,7067,4696,7081,4725,7092,4751,7100,4775,7106,4796,7110,4817,7112,4836,7112,4852,7110,4867,7105,4882,7099,4896,7091,4910,7081,4923,7069,4989,7003,4996,6993,5000,6979,5002,6968,5004,6957,5004,6946m6344,5633l6343,5623,6339,5612,6334,5602,6326,5591,6316,5580,6303,5569,6288,5558,6270,5545,6249,5531,6115,5444,5974,5352,5233,4875,5233,5170,4958,5444,4787,5615,4674,5444,4163,4665,3940,4326,3940,4326,3940,4326,3941,4326,4460,4665,5233,5170,5233,4875,4906,4665,4378,4326,3829,3970,3818,3964,3807,3958,3797,3953,3787,3950,3773,3946,3763,3947,3749,3951,3738,3955,3728,3960,3717,3967,3705,3975,3693,3985,3680,3997,3666,4011,3637,4040,3624,4053,3613,4065,3604,4076,3596,4087,3590,4097,3585,4108,3582,4118,3579,4132,3577,4142,3582,4155,3585,4164,3589,4174,3595,4185,3601,4195,3686,4326,3905,4665,4406,5444,4619,5776,5118,6549,5161,6615,5175,6636,5188,6654,5200,6669,5211,6681,5222,6692,5232,6700,5243,6706,5253,6709,5263,6710,5273,6709,5284,6706,5295,6700,5306,6692,5318,6682,5331,6670,5345,6657,5358,6643,5370,6630,5379,6618,5387,6608,5394,6598,5398,6589,5401,6579,5403,6570,5403,6559,5403,6548,5398,6537,5395,6528,5389,6517,5381,6505,5017,5954,4971,5885,5241,5615,5504,5352,5644,5444,6136,5764,6148,5771,6160,5776,6169,5780,6179,5783,6188,5784,6198,5781,6206,5779,6216,5776,6225,5770,6236,5763,6246,5754,6258,5743,6271,5731,6286,5716,6300,5701,6313,5687,6323,5675,6332,5663,6339,5653,6343,5643,6344,5633m7236,4545l7236,4511,7235,4482,7233,4457,7231,4436,7228,4420,7224,4407,7221,4396,7217,4387,7213,4378,7208,4367,7202,4357,7194,4345,7179,4327,7171,4317,7162,4307,7152,4296,7141,4285,7130,4273,7116,4260,7098,4242,7081,4226,7066,4211,7052,4199,7039,4188,7027,4178,7016,4170,7007,4164,6997,4158,6987,4154,6974,4153,6969,4155,6964,4160,6958,4170,6954,4186,6953,4206,6955,4233,6958,4262,6959,4295,6960,4330,6959,4367,6957,4408,6952,4449,6943,4492,6932,4537,6916,4581,6894,4623,6865,4663,6830,4702,6782,4743,6730,4774,6674,4797,6613,4810,6549,4815,6481,4810,6409,4796,6333,4771,6271,4746,6205,4715,6138,4678,6068,4634,5996,4585,5935,4540,5872,4490,5808,4437,5744,4380,5677,4318,5610,4252,5553,4194,5499,4136,5448,4079,5399,4023,5354,3968,5312,3913,5272,3859,5222,3785,5178,3714,5139,3645,5106,3578,5078,3513,5052,3434,5035,3360,5028,3290,5029,3224,5040,3163,5061,3107,5091,3057,5129,3011,5169,2975,5210,2946,5252,2923,5295,2908,5339,2898,5382,2890,5423,2885,5463,2883,5500,2884,5535,2885,5567,2888,5623,2893,5644,2893,5659,2891,5669,2885,5671,2883,5674,2880,5676,2872,5675,2863,5673,2855,5669,2846,5654,2821,5647,2810,5639,2798,5629,2786,5618,2773,5605,2759,5590,2744,5575,2728,5561,2713,5547,2700,5535,2688,5523,2678,5511,2668,5490,2651,5481,2643,5469,2635,5458,2629,5447,2624,5438,2620,5426,2615,5412,2610,5395,2606,5376,2602,5351,2600,5323,2599,5291,2598,5256,2599,5221,2602,5186,2608,5150,2616,5114,2626,5079,2638,5043,2652,5008,2668,4975,2687,4943,2709,4912,2733,4884,2760,4827,2826,4782,2899,4750,2978,4731,3065,4725,3138,4725,3215,4733,3295,4749,3377,4773,3463,4796,3526,4823,3591,4853,3657,4887,3724,4925,3793,4967,3862,5013,3932,5057,3995,5103,4058,5153,4122,5205,4187,5261,4251,5320,4317,5382,4383,5447,4449,5511,4513,5575,4573,5639,4630,5701,4684,5763,4735,5824,4783,5884,4827,5944,4869,6022,4921,6099,4967,6174,5007,6247,5042,6319,5072,6389,5096,6470,5119,6548,5134,6623,5140,6696,5139,6766,5131,6847,5110,6924,5077,6995,5032,7060,4975,7094,4938,7125,4900,7151,4861,7172,4820,7174,4815,7189,4778,7203,4736,7215,4696,7224,4656,7230,4617,7234,4580,7236,4545m8482,3483l8482,3474,8477,3465,8472,3457,8465,3448,8457,3439,8449,3432,8440,3424,8428,3415,8415,3405,8398,3394,8314,3340,7790,3022,7724,2981,7678,2953,7630,2926,7542,2877,7501,2855,7461,2836,7423,2819,7386,2804,7351,2792,7316,2782,7283,2774,7251,2767,7247,2766,7222,2763,7192,2762,7164,2763,7136,2766,7146,2721,7153,2676,7157,2629,7157,2583,7154,2536,7147,2488,7136,2440,7121,2391,7103,2342,7080,2292,7053,2241,7021,2190,6984,2139,6943,2087,6897,2035,6897,2592,6893,2631,6885,2670,6871,2707,6852,2744,6827,2780,6796,2815,6630,2981,5908,2259,5944,2223,6051,2115,6076,2091,6099,2071,6120,2053,6139,2038,6157,2026,6174,2015,6192,2006,6211,1999,6269,1985,6328,1981,6388,1990,6448,2011,6508,2042,6570,2082,6632,2132,6695,2191,6732,2229,6766,2269,6796,2309,6824,2349,6847,2391,6866,2432,6880,2472,6890,2512,6896,2553,6897,2592,6897,2035,6896,2034,6846,1981,6845,1981,6790,1927,6734,1878,6678,1835,6623,1796,6568,1762,6512,1734,6457,1711,6402,1692,6348,1678,6294,1670,6242,1667,6190,1669,6138,1677,6088,1691,6039,1710,5990,1733,5974,1744,5958,1755,5923,1781,5904,1797,5884,1815,5862,1835,5838,1858,5566,2131,5556,2143,5550,2159,5547,2177,5548,2198,5555,2223,5569,2250,5590,2279,5618,2310,7611,4302,7620,4309,7629,4313,7639,4317,7648,4318,7658,4314,7667,4312,7676,4308,7686,4304,7696,4299,7706,4292,7717,4283,7728,4273,7740,4262,7752,4249,7762,4237,7771,4227,7779,4217,7786,4202,7791,4191,7793,4179,7795,4170,7795,4160,7792,4151,7788,4141,7781,4132,6860,3211,6974,3097,7004,3071,7035,3050,7068,3035,7102,3025,7138,3022,7176,3022,7215,3026,7255,3034,7298,3047,7342,3062,7387,3082,7433,3105,7481,3131,7531,3159,7582,3189,7635,3221,8269,3616,8281,3622,8291,3628,8301,3632,8312,3637,8323,3639,8335,3637,8345,3636,8355,3632,8364,3628,8374,3622,8384,3614,8395,3605,8406,3595,8419,3583,8432,3569,8444,3556,8454,3543,8463,3533,8470,3523,8475,3513,8478,3504,8481,3495,8482,3483m9136,2830l9135,2821,9128,2801,9121,2792,7424,1096,7254,926,7620,561,7623,554,7623,544,7622,535,7619,524,7607,503,7600,492,7592,481,7582,469,7571,457,7558,443,7544,428,7529,413,7513,397,7498,383,7484,370,7471,358,7459,348,7448,340,7437,332,7427,326,7414,319,7403,317,7394,316,7384,315,7378,319,6477,1220,6473,1226,6475,1235,6475,1245,6478,1255,6485,1268,6491,1278,6499,1289,6507,1300,6517,1312,6529,1326,6541,1340,6555,1355,6571,1371,6586,1386,6601,1400,6615,1412,6628,1423,6640,1433,6651,1441,6662,1448,6683,1460,6693,1464,6703,1464,6712,1465,6719,1462,7084,1096,8950,2963,8959,2970,8969,2973,8979,2977,8988,2978,8998,2974,9007,2972,9016,2969,9026,2964,9036,2959,9046,2952,9057,2943,9068,2933,9080,2922,9092,2910,9102,2898,9111,2887,9118,2877,9123,2867,9127,2857,9130,2849,9132,2840,9136,2830e" filled="true" fillcolor="#c0c0c0" stroked="false">
            <v:path arrowok="t"/>
            <v:fill opacity="32896f" type="solid"/>
            <w10:wrap type="none"/>
          </v:shape>
        </w:pict>
      </w:r>
      <w:r>
        <w:rPr>
          <w:b/>
          <w:sz w:val="24"/>
        </w:rPr>
        <w:t>W</w:t>
      </w:r>
      <w:r>
        <w:rPr>
          <w:sz w:val="24"/>
        </w:rPr>
        <w:t>eaknesses -</w:t>
      </w:r>
      <w:r>
        <w:rPr>
          <w:spacing w:val="-2"/>
          <w:sz w:val="24"/>
        </w:rPr>
        <w:t> </w:t>
      </w:r>
      <w:r>
        <w:rPr>
          <w:sz w:val="24"/>
        </w:rPr>
        <w:t>slabosti</w:t>
      </w:r>
    </w:p>
    <w:p>
      <w:pPr>
        <w:pStyle w:val="ListParagraph"/>
        <w:numPr>
          <w:ilvl w:val="1"/>
          <w:numId w:val="13"/>
        </w:numPr>
        <w:tabs>
          <w:tab w:pos="1256" w:val="left" w:leader="none"/>
          <w:tab w:pos="1257" w:val="left" w:leader="none"/>
        </w:tabs>
        <w:spacing w:line="240" w:lineRule="auto" w:before="24" w:after="0"/>
        <w:ind w:left="1256" w:right="0" w:hanging="361"/>
        <w:jc w:val="left"/>
        <w:rPr>
          <w:sz w:val="24"/>
        </w:rPr>
      </w:pPr>
      <w:r>
        <w:rPr>
          <w:b/>
          <w:sz w:val="24"/>
        </w:rPr>
        <w:t>O</w:t>
      </w:r>
      <w:r>
        <w:rPr>
          <w:sz w:val="24"/>
        </w:rPr>
        <w:t>pportunities - mogućnosti</w:t>
      </w:r>
    </w:p>
    <w:p>
      <w:pPr>
        <w:pStyle w:val="ListParagraph"/>
        <w:numPr>
          <w:ilvl w:val="1"/>
          <w:numId w:val="13"/>
        </w:numPr>
        <w:tabs>
          <w:tab w:pos="1256" w:val="left" w:leader="none"/>
          <w:tab w:pos="1257" w:val="left" w:leader="none"/>
        </w:tabs>
        <w:spacing w:line="240" w:lineRule="auto" w:before="24" w:after="0"/>
        <w:ind w:left="1256" w:right="0" w:hanging="361"/>
        <w:jc w:val="left"/>
        <w:rPr>
          <w:sz w:val="24"/>
        </w:rPr>
      </w:pPr>
      <w:r>
        <w:rPr>
          <w:b/>
          <w:sz w:val="24"/>
        </w:rPr>
        <w:t>T</w:t>
      </w:r>
      <w:r>
        <w:rPr>
          <w:sz w:val="24"/>
        </w:rPr>
        <w:t>hreats -</w:t>
      </w:r>
      <w:r>
        <w:rPr>
          <w:spacing w:val="-1"/>
          <w:sz w:val="24"/>
        </w:rPr>
        <w:t> </w:t>
      </w:r>
      <w:r>
        <w:rPr>
          <w:sz w:val="24"/>
        </w:rPr>
        <w:t>prijetnje</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259" w:lineRule="auto" w:before="243"/>
        <w:ind w:left="536" w:right="530"/>
        <w:jc w:val="both"/>
      </w:pPr>
      <w:r>
        <w:rPr/>
        <w:t>Svrha SWOT analize je identificiranje vlastitih razvojnih snaga i slabosti, te mogućnosti i prijetnji u okolini. Temelji se na pretpostavci da se najveći uspjeh postiže maksimiziranjem vlastitih snaga i prilika u okolini uz istodobno minimiziranje prijetnji i slabosti.</w:t>
      </w:r>
    </w:p>
    <w:p>
      <w:pPr>
        <w:pStyle w:val="BodyText"/>
        <w:spacing w:line="259" w:lineRule="auto" w:before="160"/>
        <w:ind w:left="536" w:right="532"/>
        <w:jc w:val="both"/>
      </w:pPr>
      <w:r>
        <w:rPr/>
        <w:t>Snage i slabosti označavaju više ili manje stabilna svojstva na koja dionici mogu direktno utjecati poduzimanjem određenih mjera. Mogućnosti i prijetnje upućuju na vanjske, više- manje dinamične strukture, na čije stanje i intenzitet dionici nemaju izravan utjecaj.</w:t>
      </w:r>
    </w:p>
    <w:p>
      <w:pPr>
        <w:pStyle w:val="BodyText"/>
        <w:spacing w:before="160"/>
        <w:ind w:left="536"/>
      </w:pPr>
      <w:r>
        <w:rPr/>
        <w:t>Na temelju prethodne socio-ekonomske analize u županiji, definirane su snage, slabosti,</w:t>
      </w:r>
    </w:p>
    <w:p>
      <w:pPr>
        <w:pStyle w:val="BodyText"/>
        <w:spacing w:before="23"/>
        <w:ind w:left="536"/>
      </w:pPr>
      <w:r>
        <w:rPr/>
        <w:t>mogućnosti i prijetnje u području razvoja ljudskih potencijala u Sisačko moslavačkoj županiji.</w:t>
      </w:r>
    </w:p>
    <w:p>
      <w:pPr>
        <w:pStyle w:val="BodyText"/>
        <w:spacing w:line="259" w:lineRule="auto" w:before="183"/>
        <w:ind w:left="536" w:right="535"/>
        <w:jc w:val="both"/>
      </w:pPr>
      <w:r>
        <w:rPr/>
        <w:t>Pri izradi SWOT analize, naglasak je bio stavljen na područja koja su usko vezana uz područje ljudskih resursa, odnosno na sljedeća područja:</w:t>
      </w:r>
    </w:p>
    <w:p>
      <w:pPr>
        <w:pStyle w:val="ListParagraph"/>
        <w:numPr>
          <w:ilvl w:val="1"/>
          <w:numId w:val="13"/>
        </w:numPr>
        <w:tabs>
          <w:tab w:pos="1256" w:val="left" w:leader="none"/>
          <w:tab w:pos="1257" w:val="left" w:leader="none"/>
        </w:tabs>
        <w:spacing w:line="240" w:lineRule="auto" w:before="159" w:after="0"/>
        <w:ind w:left="1256" w:right="0" w:hanging="361"/>
        <w:jc w:val="left"/>
        <w:rPr>
          <w:sz w:val="24"/>
        </w:rPr>
      </w:pPr>
      <w:r>
        <w:rPr>
          <w:sz w:val="24"/>
        </w:rPr>
        <w:t>Zapošljavanje</w:t>
      </w:r>
    </w:p>
    <w:p>
      <w:pPr>
        <w:pStyle w:val="ListParagraph"/>
        <w:numPr>
          <w:ilvl w:val="1"/>
          <w:numId w:val="13"/>
        </w:numPr>
        <w:tabs>
          <w:tab w:pos="1256" w:val="left" w:leader="none"/>
          <w:tab w:pos="1257" w:val="left" w:leader="none"/>
        </w:tabs>
        <w:spacing w:line="240" w:lineRule="auto" w:before="24" w:after="0"/>
        <w:ind w:left="1256" w:right="0" w:hanging="361"/>
        <w:jc w:val="left"/>
        <w:rPr>
          <w:sz w:val="24"/>
        </w:rPr>
      </w:pPr>
      <w:r>
        <w:rPr>
          <w:sz w:val="24"/>
        </w:rPr>
        <w:t>Obrazovanje i cjeloživotno učenje</w:t>
      </w:r>
    </w:p>
    <w:p>
      <w:pPr>
        <w:pStyle w:val="ListParagraph"/>
        <w:numPr>
          <w:ilvl w:val="1"/>
          <w:numId w:val="13"/>
        </w:numPr>
        <w:tabs>
          <w:tab w:pos="1256" w:val="left" w:leader="none"/>
          <w:tab w:pos="1257" w:val="left" w:leader="none"/>
        </w:tabs>
        <w:spacing w:line="240" w:lineRule="auto" w:before="24" w:after="0"/>
        <w:ind w:left="1256" w:right="0" w:hanging="361"/>
        <w:jc w:val="left"/>
        <w:rPr>
          <w:sz w:val="24"/>
        </w:rPr>
      </w:pPr>
      <w:r>
        <w:rPr>
          <w:sz w:val="24"/>
        </w:rPr>
        <w:t>Socijalna inkluzija</w:t>
      </w:r>
    </w:p>
    <w:p>
      <w:pPr>
        <w:pStyle w:val="BodyText"/>
        <w:rPr>
          <w:sz w:val="28"/>
        </w:rPr>
      </w:pPr>
    </w:p>
    <w:p>
      <w:pPr>
        <w:pStyle w:val="BodyText"/>
        <w:spacing w:before="11"/>
        <w:rPr>
          <w:sz w:val="23"/>
        </w:rPr>
      </w:pPr>
    </w:p>
    <w:p>
      <w:pPr>
        <w:pStyle w:val="BodyText"/>
        <w:spacing w:line="256" w:lineRule="auto"/>
        <w:ind w:left="536" w:right="548"/>
        <w:jc w:val="both"/>
      </w:pPr>
      <w:r>
        <w:rPr/>
        <w:t>SWOT analiza je poveznica između dosadašnjeg stanja i željenog budućeg razvoja izraženog u viziji, strateškim ciljevima i Posebni ciljima razvoja Županije.</w:t>
      </w:r>
    </w:p>
    <w:p>
      <w:pPr>
        <w:pStyle w:val="BodyText"/>
        <w:spacing w:before="165"/>
        <w:ind w:left="536"/>
      </w:pPr>
      <w:r>
        <w:rPr/>
        <w:t>U nastavku teksta prikazana je SWOT analiza izrađena za svako specifično područje:</w:t>
      </w:r>
    </w:p>
    <w:p>
      <w:pPr>
        <w:spacing w:after="0"/>
        <w:sectPr>
          <w:pgSz w:w="11910" w:h="16840"/>
          <w:pgMar w:header="0" w:footer="514" w:top="1380" w:bottom="76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393" w:hRule="atLeast"/>
        </w:trPr>
        <w:tc>
          <w:tcPr>
            <w:tcW w:w="9064" w:type="dxa"/>
            <w:gridSpan w:val="2"/>
            <w:shd w:val="clear" w:color="auto" w:fill="8EAADB"/>
          </w:tcPr>
          <w:p>
            <w:pPr>
              <w:pStyle w:val="TableParagraph"/>
              <w:spacing w:before="2"/>
              <w:ind w:left="2143" w:right="2130"/>
              <w:jc w:val="center"/>
              <w:rPr>
                <w:b/>
                <w:sz w:val="28"/>
              </w:rPr>
            </w:pPr>
            <w:r>
              <w:rPr>
                <w:b/>
                <w:sz w:val="28"/>
              </w:rPr>
              <w:t>ZAPOŠLJAVANJE</w:t>
            </w:r>
          </w:p>
        </w:tc>
      </w:tr>
      <w:tr>
        <w:trPr>
          <w:trHeight w:val="309" w:hRule="atLeast"/>
        </w:trPr>
        <w:tc>
          <w:tcPr>
            <w:tcW w:w="4532" w:type="dxa"/>
            <w:shd w:val="clear" w:color="auto" w:fill="B4C5E7"/>
          </w:tcPr>
          <w:p>
            <w:pPr>
              <w:pStyle w:val="TableParagraph"/>
              <w:spacing w:line="268" w:lineRule="exact"/>
              <w:rPr>
                <w:b/>
                <w:sz w:val="22"/>
              </w:rPr>
            </w:pPr>
            <w:r>
              <w:rPr>
                <w:b/>
                <w:sz w:val="22"/>
              </w:rPr>
              <w:t>SNAGE</w:t>
            </w:r>
          </w:p>
        </w:tc>
        <w:tc>
          <w:tcPr>
            <w:tcW w:w="4532" w:type="dxa"/>
            <w:shd w:val="clear" w:color="auto" w:fill="B4C5E7"/>
          </w:tcPr>
          <w:p>
            <w:pPr>
              <w:pStyle w:val="TableParagraph"/>
              <w:spacing w:line="268" w:lineRule="exact"/>
              <w:ind w:left="107"/>
              <w:rPr>
                <w:b/>
                <w:sz w:val="22"/>
              </w:rPr>
            </w:pPr>
            <w:r>
              <w:rPr>
                <w:b/>
                <w:sz w:val="22"/>
              </w:rPr>
              <w:t>SLABOSTI</w:t>
            </w:r>
          </w:p>
        </w:tc>
      </w:tr>
      <w:tr>
        <w:trPr>
          <w:trHeight w:val="10503" w:hRule="atLeast"/>
        </w:trPr>
        <w:tc>
          <w:tcPr>
            <w:tcW w:w="4532" w:type="dxa"/>
          </w:tcPr>
          <w:p>
            <w:pPr>
              <w:pStyle w:val="TableParagraph"/>
              <w:numPr>
                <w:ilvl w:val="0"/>
                <w:numId w:val="14"/>
              </w:numPr>
              <w:tabs>
                <w:tab w:pos="427" w:val="left" w:leader="none"/>
                <w:tab w:pos="1929" w:val="left" w:leader="none"/>
                <w:tab w:pos="3261" w:val="left" w:leader="none"/>
              </w:tabs>
              <w:spacing w:line="265" w:lineRule="exact" w:before="0" w:after="0"/>
              <w:ind w:left="427" w:right="0" w:hanging="284"/>
              <w:jc w:val="left"/>
              <w:rPr>
                <w:sz w:val="22"/>
              </w:rPr>
            </w:pPr>
            <w:r>
              <w:rPr>
                <w:sz w:val="22"/>
              </w:rPr>
              <w:t>Dominantne</w:t>
              <w:tab/>
              <w:t>djelatnosti</w:t>
              <w:tab/>
              <w:t>prerađivačke</w:t>
            </w:r>
          </w:p>
          <w:p>
            <w:pPr>
              <w:pStyle w:val="TableParagraph"/>
              <w:spacing w:before="41"/>
              <w:ind w:left="427"/>
              <w:rPr>
                <w:sz w:val="22"/>
              </w:rPr>
            </w:pPr>
            <w:r>
              <w:rPr>
                <w:sz w:val="22"/>
              </w:rPr>
              <w:t>industrije</w:t>
            </w:r>
          </w:p>
          <w:p>
            <w:pPr>
              <w:pStyle w:val="TableParagraph"/>
              <w:numPr>
                <w:ilvl w:val="0"/>
                <w:numId w:val="14"/>
              </w:numPr>
              <w:tabs>
                <w:tab w:pos="427" w:val="left" w:leader="none"/>
              </w:tabs>
              <w:spacing w:line="240" w:lineRule="auto" w:before="41" w:after="0"/>
              <w:ind w:left="427" w:right="0" w:hanging="284"/>
              <w:jc w:val="left"/>
              <w:rPr>
                <w:sz w:val="22"/>
              </w:rPr>
            </w:pPr>
            <w:r>
              <w:rPr>
                <w:sz w:val="22"/>
              </w:rPr>
              <w:t>Porast broja poslovnih</w:t>
            </w:r>
            <w:r>
              <w:rPr>
                <w:spacing w:val="-1"/>
                <w:sz w:val="22"/>
              </w:rPr>
              <w:t> </w:t>
            </w:r>
            <w:r>
              <w:rPr>
                <w:sz w:val="22"/>
              </w:rPr>
              <w:t>subjekata</w:t>
            </w:r>
          </w:p>
          <w:p>
            <w:pPr>
              <w:pStyle w:val="TableParagraph"/>
              <w:numPr>
                <w:ilvl w:val="0"/>
                <w:numId w:val="14"/>
              </w:numPr>
              <w:tabs>
                <w:tab w:pos="427" w:val="left" w:leader="none"/>
              </w:tabs>
              <w:spacing w:line="240" w:lineRule="auto" w:before="38" w:after="0"/>
              <w:ind w:left="427" w:right="0" w:hanging="284"/>
              <w:jc w:val="left"/>
              <w:rPr>
                <w:sz w:val="22"/>
              </w:rPr>
            </w:pPr>
            <w:r>
              <w:rPr>
                <w:sz w:val="22"/>
              </w:rPr>
              <w:t>Porast broja registriranih i aktivnih tvrtki</w:t>
            </w:r>
            <w:r>
              <w:rPr>
                <w:spacing w:val="-7"/>
                <w:sz w:val="22"/>
              </w:rPr>
              <w:t> </w:t>
            </w:r>
            <w:r>
              <w:rPr>
                <w:sz w:val="22"/>
              </w:rPr>
              <w:t>na</w:t>
            </w:r>
          </w:p>
          <w:p>
            <w:pPr>
              <w:pStyle w:val="TableParagraph"/>
              <w:spacing w:before="41"/>
              <w:ind w:left="427"/>
              <w:rPr>
                <w:sz w:val="22"/>
              </w:rPr>
            </w:pPr>
            <w:r>
              <w:rPr>
                <w:sz w:val="22"/>
              </w:rPr>
              <w:t>području</w:t>
            </w:r>
            <w:r>
              <w:rPr>
                <w:spacing w:val="-1"/>
                <w:sz w:val="22"/>
              </w:rPr>
              <w:t> </w:t>
            </w:r>
            <w:r>
              <w:rPr>
                <w:sz w:val="22"/>
              </w:rPr>
              <w:t>županije</w:t>
            </w:r>
          </w:p>
          <w:p>
            <w:pPr>
              <w:pStyle w:val="TableParagraph"/>
              <w:numPr>
                <w:ilvl w:val="0"/>
                <w:numId w:val="14"/>
              </w:numPr>
              <w:tabs>
                <w:tab w:pos="427" w:val="left" w:leader="none"/>
              </w:tabs>
              <w:spacing w:line="273" w:lineRule="auto" w:before="42" w:after="0"/>
              <w:ind w:left="427" w:right="583" w:hanging="284"/>
              <w:jc w:val="left"/>
              <w:rPr>
                <w:sz w:val="22"/>
              </w:rPr>
            </w:pPr>
            <w:r>
              <w:rPr>
                <w:sz w:val="22"/>
              </w:rPr>
              <w:t>Porast broja aktivnih obrta na području županije</w:t>
            </w:r>
          </w:p>
          <w:p>
            <w:pPr>
              <w:pStyle w:val="TableParagraph"/>
              <w:numPr>
                <w:ilvl w:val="0"/>
                <w:numId w:val="14"/>
              </w:numPr>
              <w:tabs>
                <w:tab w:pos="427" w:val="left" w:leader="none"/>
              </w:tabs>
              <w:spacing w:line="240" w:lineRule="auto" w:before="4" w:after="0"/>
              <w:ind w:left="427" w:right="0" w:hanging="284"/>
              <w:jc w:val="left"/>
              <w:rPr>
                <w:sz w:val="22"/>
              </w:rPr>
            </w:pPr>
            <w:r>
              <w:rPr>
                <w:sz w:val="22"/>
              </w:rPr>
              <w:t>Porast broja zaposlenih u</w:t>
            </w:r>
            <w:r>
              <w:rPr>
                <w:spacing w:val="-4"/>
                <w:sz w:val="22"/>
              </w:rPr>
              <w:t> </w:t>
            </w:r>
            <w:r>
              <w:rPr>
                <w:sz w:val="22"/>
              </w:rPr>
              <w:t>obrtima</w:t>
            </w:r>
          </w:p>
          <w:p>
            <w:pPr>
              <w:pStyle w:val="TableParagraph"/>
              <w:numPr>
                <w:ilvl w:val="0"/>
                <w:numId w:val="14"/>
              </w:numPr>
              <w:tabs>
                <w:tab w:pos="427" w:val="left" w:leader="none"/>
              </w:tabs>
              <w:spacing w:line="240" w:lineRule="auto" w:before="41" w:after="0"/>
              <w:ind w:left="427" w:right="0" w:hanging="284"/>
              <w:jc w:val="left"/>
              <w:rPr>
                <w:sz w:val="22"/>
              </w:rPr>
            </w:pPr>
            <w:r>
              <w:rPr>
                <w:sz w:val="22"/>
              </w:rPr>
              <w:t>Aktivne poduzetničke</w:t>
            </w:r>
            <w:r>
              <w:rPr>
                <w:spacing w:val="-3"/>
                <w:sz w:val="22"/>
              </w:rPr>
              <w:t> </w:t>
            </w:r>
            <w:r>
              <w:rPr>
                <w:sz w:val="22"/>
              </w:rPr>
              <w:t>zone</w:t>
            </w:r>
          </w:p>
          <w:p>
            <w:pPr>
              <w:pStyle w:val="TableParagraph"/>
              <w:numPr>
                <w:ilvl w:val="0"/>
                <w:numId w:val="14"/>
              </w:numPr>
              <w:tabs>
                <w:tab w:pos="427" w:val="left" w:leader="none"/>
              </w:tabs>
              <w:spacing w:line="276" w:lineRule="auto" w:before="42" w:after="0"/>
              <w:ind w:left="427" w:right="96" w:hanging="284"/>
              <w:jc w:val="left"/>
              <w:rPr>
                <w:sz w:val="22"/>
              </w:rPr>
            </w:pPr>
            <w:r>
              <w:rPr>
                <w:sz w:val="22"/>
              </w:rPr>
              <w:t>Kontinuirana institucionalna potpora razvoju poduzetništva i obrtništva (4 razvojne agencije, 3 inkubatora, 2 javne</w:t>
            </w:r>
            <w:r>
              <w:rPr>
                <w:spacing w:val="-8"/>
                <w:sz w:val="22"/>
              </w:rPr>
              <w:t> </w:t>
            </w:r>
            <w:r>
              <w:rPr>
                <w:sz w:val="22"/>
              </w:rPr>
              <w:t>ustanove)</w:t>
            </w:r>
          </w:p>
          <w:p>
            <w:pPr>
              <w:pStyle w:val="TableParagraph"/>
              <w:numPr>
                <w:ilvl w:val="0"/>
                <w:numId w:val="14"/>
              </w:numPr>
              <w:tabs>
                <w:tab w:pos="427" w:val="left" w:leader="none"/>
              </w:tabs>
              <w:spacing w:line="240" w:lineRule="auto" w:before="0" w:after="0"/>
              <w:ind w:left="427" w:right="0" w:hanging="284"/>
              <w:jc w:val="left"/>
              <w:rPr>
                <w:sz w:val="22"/>
              </w:rPr>
            </w:pPr>
            <w:r>
              <w:rPr>
                <w:sz w:val="22"/>
              </w:rPr>
              <w:t>Blagi rast zaposlenosti na području</w:t>
            </w:r>
            <w:r>
              <w:rPr>
                <w:spacing w:val="-6"/>
                <w:sz w:val="22"/>
              </w:rPr>
              <w:t> </w:t>
            </w:r>
            <w:r>
              <w:rPr>
                <w:sz w:val="22"/>
              </w:rPr>
              <w:t>županije</w:t>
            </w:r>
          </w:p>
          <w:p>
            <w:pPr>
              <w:pStyle w:val="TableParagraph"/>
              <w:numPr>
                <w:ilvl w:val="0"/>
                <w:numId w:val="14"/>
              </w:numPr>
              <w:tabs>
                <w:tab w:pos="427" w:val="left" w:leader="none"/>
              </w:tabs>
              <w:spacing w:line="240" w:lineRule="auto" w:before="38" w:after="0"/>
              <w:ind w:left="427" w:right="0" w:hanging="284"/>
              <w:jc w:val="left"/>
              <w:rPr>
                <w:sz w:val="22"/>
              </w:rPr>
            </w:pPr>
            <w:r>
              <w:rPr>
                <w:sz w:val="22"/>
              </w:rPr>
              <w:t>Visok udio zaposlenih u</w:t>
            </w:r>
            <w:r>
              <w:rPr>
                <w:spacing w:val="-1"/>
                <w:sz w:val="22"/>
              </w:rPr>
              <w:t> </w:t>
            </w:r>
            <w:r>
              <w:rPr>
                <w:sz w:val="22"/>
              </w:rPr>
              <w:t>prerađivačkoj</w:t>
            </w:r>
          </w:p>
          <w:p>
            <w:pPr>
              <w:pStyle w:val="TableParagraph"/>
              <w:spacing w:before="41"/>
              <w:ind w:left="427"/>
              <w:rPr>
                <w:sz w:val="22"/>
              </w:rPr>
            </w:pPr>
            <w:r>
              <w:rPr>
                <w:sz w:val="22"/>
              </w:rPr>
              <w:t>industriji</w:t>
            </w:r>
          </w:p>
          <w:p>
            <w:pPr>
              <w:pStyle w:val="TableParagraph"/>
              <w:numPr>
                <w:ilvl w:val="0"/>
                <w:numId w:val="14"/>
              </w:numPr>
              <w:tabs>
                <w:tab w:pos="427" w:val="left" w:leader="none"/>
              </w:tabs>
              <w:spacing w:line="240" w:lineRule="auto" w:before="41" w:after="0"/>
              <w:ind w:left="427" w:right="0" w:hanging="284"/>
              <w:jc w:val="left"/>
              <w:rPr>
                <w:sz w:val="22"/>
              </w:rPr>
            </w:pPr>
            <w:r>
              <w:rPr>
                <w:sz w:val="22"/>
              </w:rPr>
              <w:t>Geografski položaj županije pogodan</w:t>
            </w:r>
            <w:r>
              <w:rPr>
                <w:spacing w:val="-4"/>
                <w:sz w:val="22"/>
              </w:rPr>
              <w:t> </w:t>
            </w:r>
            <w:r>
              <w:rPr>
                <w:sz w:val="22"/>
              </w:rPr>
              <w:t>za</w:t>
            </w:r>
          </w:p>
          <w:p>
            <w:pPr>
              <w:pStyle w:val="TableParagraph"/>
              <w:spacing w:before="39"/>
              <w:ind w:left="427"/>
              <w:rPr>
                <w:sz w:val="22"/>
              </w:rPr>
            </w:pPr>
            <w:r>
              <w:rPr>
                <w:sz w:val="22"/>
              </w:rPr>
              <w:t>dnevnu mobilnost radne snage</w:t>
            </w:r>
          </w:p>
          <w:p>
            <w:pPr>
              <w:pStyle w:val="TableParagraph"/>
              <w:numPr>
                <w:ilvl w:val="0"/>
                <w:numId w:val="14"/>
              </w:numPr>
              <w:tabs>
                <w:tab w:pos="427" w:val="left" w:leader="none"/>
              </w:tabs>
              <w:spacing w:line="276" w:lineRule="auto" w:before="41" w:after="0"/>
              <w:ind w:left="427" w:right="371" w:hanging="284"/>
              <w:jc w:val="left"/>
              <w:rPr>
                <w:sz w:val="22"/>
              </w:rPr>
            </w:pPr>
            <w:r>
              <w:rPr>
                <w:sz w:val="22"/>
              </w:rPr>
              <w:t>Smanjivanje nezaposlenosti prethodne tri godine</w:t>
            </w:r>
          </w:p>
          <w:p>
            <w:pPr>
              <w:pStyle w:val="TableParagraph"/>
              <w:numPr>
                <w:ilvl w:val="0"/>
                <w:numId w:val="14"/>
              </w:numPr>
              <w:tabs>
                <w:tab w:pos="427" w:val="left" w:leader="none"/>
              </w:tabs>
              <w:spacing w:line="276" w:lineRule="auto" w:before="0" w:after="0"/>
              <w:ind w:left="427" w:right="435" w:hanging="284"/>
              <w:jc w:val="left"/>
              <w:rPr>
                <w:sz w:val="22"/>
              </w:rPr>
            </w:pPr>
            <w:r>
              <w:rPr>
                <w:sz w:val="22"/>
              </w:rPr>
              <w:t>Smanjivanje broja nezaposlenih osoba sa invaliditetom</w:t>
            </w:r>
          </w:p>
          <w:p>
            <w:pPr>
              <w:pStyle w:val="TableParagraph"/>
              <w:numPr>
                <w:ilvl w:val="0"/>
                <w:numId w:val="14"/>
              </w:numPr>
              <w:tabs>
                <w:tab w:pos="427" w:val="left" w:leader="none"/>
              </w:tabs>
              <w:spacing w:line="240" w:lineRule="auto" w:before="1" w:after="0"/>
              <w:ind w:left="427" w:right="0" w:hanging="284"/>
              <w:jc w:val="left"/>
              <w:rPr>
                <w:sz w:val="22"/>
              </w:rPr>
            </w:pPr>
            <w:r>
              <w:rPr>
                <w:sz w:val="22"/>
              </w:rPr>
              <w:t>Primjena mjera aktivne</w:t>
            </w:r>
            <w:r>
              <w:rPr>
                <w:spacing w:val="-6"/>
                <w:sz w:val="22"/>
              </w:rPr>
              <w:t> </w:t>
            </w:r>
            <w:r>
              <w:rPr>
                <w:sz w:val="22"/>
              </w:rPr>
              <w:t>politike</w:t>
            </w:r>
          </w:p>
          <w:p>
            <w:pPr>
              <w:pStyle w:val="TableParagraph"/>
              <w:spacing w:before="39"/>
              <w:ind w:left="427"/>
              <w:rPr>
                <w:sz w:val="22"/>
              </w:rPr>
            </w:pPr>
            <w:r>
              <w:rPr>
                <w:sz w:val="22"/>
              </w:rPr>
              <w:t>zapošljavanja</w:t>
            </w:r>
          </w:p>
          <w:p>
            <w:pPr>
              <w:pStyle w:val="TableParagraph"/>
              <w:numPr>
                <w:ilvl w:val="0"/>
                <w:numId w:val="14"/>
              </w:numPr>
              <w:tabs>
                <w:tab w:pos="427" w:val="left" w:leader="none"/>
              </w:tabs>
              <w:spacing w:line="276" w:lineRule="auto" w:before="41" w:after="0"/>
              <w:ind w:left="427" w:right="273" w:hanging="284"/>
              <w:jc w:val="left"/>
              <w:rPr>
                <w:sz w:val="22"/>
              </w:rPr>
            </w:pPr>
            <w:r>
              <w:rPr>
                <w:sz w:val="22"/>
              </w:rPr>
              <w:t>Prilagodba postojećih i uvođenje novih mjera aktivne politike zapošljavanja uslijed situacije uzrokovane COVID-om</w:t>
            </w:r>
            <w:r>
              <w:rPr>
                <w:spacing w:val="-5"/>
                <w:sz w:val="22"/>
              </w:rPr>
              <w:t> </w:t>
            </w:r>
            <w:r>
              <w:rPr>
                <w:sz w:val="22"/>
              </w:rPr>
              <w:t>19</w:t>
            </w:r>
          </w:p>
          <w:p>
            <w:pPr>
              <w:pStyle w:val="TableParagraph"/>
              <w:numPr>
                <w:ilvl w:val="0"/>
                <w:numId w:val="14"/>
              </w:numPr>
              <w:tabs>
                <w:tab w:pos="427" w:val="left" w:leader="none"/>
              </w:tabs>
              <w:spacing w:line="276" w:lineRule="auto" w:before="0" w:after="0"/>
              <w:ind w:left="427" w:right="175" w:hanging="284"/>
              <w:jc w:val="left"/>
              <w:rPr>
                <w:sz w:val="22"/>
              </w:rPr>
            </w:pPr>
            <w:r>
              <w:rPr>
                <w:sz w:val="22"/>
              </w:rPr>
              <w:t>Rast broja korisnika mjera za zapošljavanje i samozapošljavanje</w:t>
            </w:r>
          </w:p>
          <w:p>
            <w:pPr>
              <w:pStyle w:val="TableParagraph"/>
              <w:numPr>
                <w:ilvl w:val="0"/>
                <w:numId w:val="14"/>
              </w:numPr>
              <w:tabs>
                <w:tab w:pos="427" w:val="left" w:leader="none"/>
              </w:tabs>
              <w:spacing w:line="268" w:lineRule="exact" w:before="0" w:after="0"/>
              <w:ind w:left="427" w:right="0" w:hanging="284"/>
              <w:jc w:val="left"/>
              <w:rPr>
                <w:sz w:val="22"/>
              </w:rPr>
            </w:pPr>
            <w:r>
              <w:rPr>
                <w:sz w:val="22"/>
              </w:rPr>
              <w:t>Aktivno Lokalno partnerstvo</w:t>
            </w:r>
            <w:r>
              <w:rPr>
                <w:spacing w:val="1"/>
                <w:sz w:val="22"/>
              </w:rPr>
              <w:t> </w:t>
            </w:r>
            <w:r>
              <w:rPr>
                <w:sz w:val="22"/>
              </w:rPr>
              <w:t>za</w:t>
            </w:r>
          </w:p>
          <w:p>
            <w:pPr>
              <w:pStyle w:val="TableParagraph"/>
              <w:spacing w:before="41"/>
              <w:ind w:left="427"/>
              <w:rPr>
                <w:sz w:val="22"/>
              </w:rPr>
            </w:pPr>
            <w:r>
              <w:rPr>
                <w:sz w:val="22"/>
              </w:rPr>
              <w:t>zapošljavanje</w:t>
            </w:r>
          </w:p>
          <w:p>
            <w:pPr>
              <w:pStyle w:val="TableParagraph"/>
              <w:numPr>
                <w:ilvl w:val="0"/>
                <w:numId w:val="14"/>
              </w:numPr>
              <w:tabs>
                <w:tab w:pos="427" w:val="left" w:leader="none"/>
              </w:tabs>
              <w:spacing w:line="240" w:lineRule="auto" w:before="41" w:after="0"/>
              <w:ind w:left="427" w:right="0" w:hanging="284"/>
              <w:jc w:val="left"/>
              <w:rPr>
                <w:sz w:val="22"/>
              </w:rPr>
            </w:pPr>
            <w:r>
              <w:rPr>
                <w:sz w:val="22"/>
              </w:rPr>
              <w:t>Civilni sektor koji nudi mogućnosti</w:t>
            </w:r>
            <w:r>
              <w:rPr>
                <w:spacing w:val="-11"/>
                <w:sz w:val="22"/>
              </w:rPr>
              <w:t> </w:t>
            </w:r>
            <w:r>
              <w:rPr>
                <w:sz w:val="22"/>
              </w:rPr>
              <w:t>edukacije</w:t>
            </w:r>
          </w:p>
          <w:p>
            <w:pPr>
              <w:pStyle w:val="TableParagraph"/>
              <w:spacing w:line="273" w:lineRule="auto" w:before="41"/>
              <w:ind w:left="427" w:right="473"/>
              <w:rPr>
                <w:sz w:val="22"/>
              </w:rPr>
            </w:pPr>
            <w:r>
              <w:rPr>
                <w:sz w:val="22"/>
              </w:rPr>
              <w:t>i stjecanja znanja i kompetencija za veću konkurentnost tražitelja zaposlenja na</w:t>
            </w:r>
          </w:p>
          <w:p>
            <w:pPr>
              <w:pStyle w:val="TableParagraph"/>
              <w:spacing w:before="5"/>
              <w:ind w:left="427"/>
              <w:rPr>
                <w:sz w:val="22"/>
              </w:rPr>
            </w:pPr>
            <w:r>
              <w:rPr>
                <w:sz w:val="22"/>
              </w:rPr>
              <w:t>tržištu rada</w:t>
            </w:r>
          </w:p>
        </w:tc>
        <w:tc>
          <w:tcPr>
            <w:tcW w:w="4532" w:type="dxa"/>
          </w:tcPr>
          <w:p>
            <w:pPr>
              <w:pStyle w:val="TableParagraph"/>
              <w:numPr>
                <w:ilvl w:val="0"/>
                <w:numId w:val="15"/>
              </w:numPr>
              <w:tabs>
                <w:tab w:pos="425" w:val="left" w:leader="none"/>
              </w:tabs>
              <w:spacing w:line="276" w:lineRule="auto" w:before="0" w:after="0"/>
              <w:ind w:left="424" w:right="98" w:hanging="317"/>
              <w:jc w:val="left"/>
              <w:rPr>
                <w:sz w:val="22"/>
              </w:rPr>
            </w:pPr>
            <w:r>
              <w:rPr>
                <w:sz w:val="22"/>
              </w:rPr>
              <w:t>Nejednaka gospodarska razvijenost područja županije</w:t>
            </w:r>
          </w:p>
          <w:p>
            <w:pPr>
              <w:pStyle w:val="TableParagraph"/>
              <w:numPr>
                <w:ilvl w:val="0"/>
                <w:numId w:val="15"/>
              </w:numPr>
              <w:tabs>
                <w:tab w:pos="425" w:val="left" w:leader="none"/>
              </w:tabs>
              <w:spacing w:line="240" w:lineRule="auto" w:before="0" w:after="0"/>
              <w:ind w:left="424" w:right="0" w:hanging="318"/>
              <w:jc w:val="left"/>
              <w:rPr>
                <w:sz w:val="22"/>
              </w:rPr>
            </w:pPr>
            <w:r>
              <w:rPr>
                <w:sz w:val="22"/>
              </w:rPr>
              <w:t>Nesrazmjer u razvijenosti gradskih i</w:t>
            </w:r>
            <w:r>
              <w:rPr>
                <w:spacing w:val="-7"/>
                <w:sz w:val="22"/>
              </w:rPr>
              <w:t> </w:t>
            </w:r>
            <w:r>
              <w:rPr>
                <w:sz w:val="22"/>
              </w:rPr>
              <w:t>ruralnih</w:t>
            </w:r>
          </w:p>
          <w:p>
            <w:pPr>
              <w:pStyle w:val="TableParagraph"/>
              <w:spacing w:before="37"/>
              <w:ind w:left="424"/>
              <w:rPr>
                <w:sz w:val="22"/>
              </w:rPr>
            </w:pPr>
            <w:r>
              <w:rPr>
                <w:sz w:val="22"/>
              </w:rPr>
              <w:t>područja</w:t>
            </w:r>
          </w:p>
          <w:p>
            <w:pPr>
              <w:pStyle w:val="TableParagraph"/>
              <w:numPr>
                <w:ilvl w:val="0"/>
                <w:numId w:val="15"/>
              </w:numPr>
              <w:tabs>
                <w:tab w:pos="425" w:val="left" w:leader="none"/>
              </w:tabs>
              <w:spacing w:line="240" w:lineRule="auto" w:before="41" w:after="0"/>
              <w:ind w:left="424" w:right="0" w:hanging="318"/>
              <w:jc w:val="left"/>
              <w:rPr>
                <w:sz w:val="22"/>
              </w:rPr>
            </w:pPr>
            <w:r>
              <w:rPr>
                <w:sz w:val="22"/>
              </w:rPr>
              <w:t>Niska stopa zaposlenosti u</w:t>
            </w:r>
            <w:r>
              <w:rPr>
                <w:spacing w:val="-3"/>
                <w:sz w:val="22"/>
              </w:rPr>
              <w:t> </w:t>
            </w:r>
            <w:r>
              <w:rPr>
                <w:sz w:val="22"/>
              </w:rPr>
              <w:t>ruralnim</w:t>
            </w:r>
          </w:p>
          <w:p>
            <w:pPr>
              <w:pStyle w:val="TableParagraph"/>
              <w:spacing w:before="41"/>
              <w:ind w:left="424"/>
              <w:rPr>
                <w:sz w:val="22"/>
              </w:rPr>
            </w:pPr>
            <w:r>
              <w:rPr>
                <w:sz w:val="22"/>
              </w:rPr>
              <w:t>područjima</w:t>
            </w:r>
          </w:p>
          <w:p>
            <w:pPr>
              <w:pStyle w:val="TableParagraph"/>
              <w:numPr>
                <w:ilvl w:val="0"/>
                <w:numId w:val="15"/>
              </w:numPr>
              <w:tabs>
                <w:tab w:pos="425" w:val="left" w:leader="none"/>
              </w:tabs>
              <w:spacing w:line="240" w:lineRule="auto" w:before="38" w:after="0"/>
              <w:ind w:left="424" w:right="0" w:hanging="318"/>
              <w:jc w:val="left"/>
              <w:rPr>
                <w:sz w:val="22"/>
              </w:rPr>
            </w:pPr>
            <w:r>
              <w:rPr>
                <w:sz w:val="22"/>
              </w:rPr>
              <w:t>Nepovoljna vlasnička struktura obrta</w:t>
            </w:r>
            <w:r>
              <w:rPr>
                <w:spacing w:val="-8"/>
                <w:sz w:val="22"/>
              </w:rPr>
              <w:t> </w:t>
            </w:r>
            <w:r>
              <w:rPr>
                <w:sz w:val="22"/>
              </w:rPr>
              <w:t>prema</w:t>
            </w:r>
          </w:p>
          <w:p>
            <w:pPr>
              <w:pStyle w:val="TableParagraph"/>
              <w:spacing w:before="41"/>
              <w:ind w:left="424"/>
              <w:rPr>
                <w:sz w:val="22"/>
              </w:rPr>
            </w:pPr>
            <w:r>
              <w:rPr>
                <w:sz w:val="22"/>
              </w:rPr>
              <w:t>spolu – manji udio žena</w:t>
            </w:r>
          </w:p>
          <w:p>
            <w:pPr>
              <w:pStyle w:val="TableParagraph"/>
              <w:numPr>
                <w:ilvl w:val="0"/>
                <w:numId w:val="15"/>
              </w:numPr>
              <w:tabs>
                <w:tab w:pos="425" w:val="left" w:leader="none"/>
              </w:tabs>
              <w:spacing w:line="240" w:lineRule="auto" w:before="41" w:after="0"/>
              <w:ind w:left="424" w:right="0" w:hanging="318"/>
              <w:jc w:val="left"/>
              <w:rPr>
                <w:sz w:val="22"/>
              </w:rPr>
            </w:pPr>
            <w:r>
              <w:rPr>
                <w:sz w:val="22"/>
              </w:rPr>
              <w:t>Nizak udio mladih vlasnika</w:t>
            </w:r>
            <w:r>
              <w:rPr>
                <w:spacing w:val="-5"/>
                <w:sz w:val="22"/>
              </w:rPr>
              <w:t> </w:t>
            </w:r>
            <w:r>
              <w:rPr>
                <w:sz w:val="22"/>
              </w:rPr>
              <w:t>obrta</w:t>
            </w:r>
          </w:p>
          <w:p>
            <w:pPr>
              <w:pStyle w:val="TableParagraph"/>
              <w:numPr>
                <w:ilvl w:val="0"/>
                <w:numId w:val="15"/>
              </w:numPr>
              <w:tabs>
                <w:tab w:pos="425" w:val="left" w:leader="none"/>
              </w:tabs>
              <w:spacing w:line="240" w:lineRule="auto" w:before="42" w:after="0"/>
              <w:ind w:left="424" w:right="0" w:hanging="318"/>
              <w:jc w:val="left"/>
              <w:rPr>
                <w:sz w:val="22"/>
              </w:rPr>
            </w:pPr>
            <w:r>
              <w:rPr>
                <w:sz w:val="22"/>
              </w:rPr>
              <w:t>Tradicionalna podjela na muška i</w:t>
            </w:r>
            <w:r>
              <w:rPr>
                <w:spacing w:val="-4"/>
                <w:sz w:val="22"/>
              </w:rPr>
              <w:t> </w:t>
            </w:r>
            <w:r>
              <w:rPr>
                <w:sz w:val="22"/>
              </w:rPr>
              <w:t>ženska</w:t>
            </w:r>
          </w:p>
          <w:p>
            <w:pPr>
              <w:pStyle w:val="TableParagraph"/>
              <w:spacing w:before="39"/>
              <w:ind w:left="406" w:right="850"/>
              <w:jc w:val="center"/>
              <w:rPr>
                <w:sz w:val="22"/>
              </w:rPr>
            </w:pPr>
            <w:r>
              <w:rPr>
                <w:sz w:val="22"/>
              </w:rPr>
              <w:t>zanimanja kod zaposlenih u obrtima</w:t>
            </w:r>
          </w:p>
          <w:p>
            <w:pPr>
              <w:pStyle w:val="TableParagraph"/>
              <w:numPr>
                <w:ilvl w:val="0"/>
                <w:numId w:val="15"/>
              </w:numPr>
              <w:tabs>
                <w:tab w:pos="425" w:val="left" w:leader="none"/>
              </w:tabs>
              <w:spacing w:line="240" w:lineRule="auto" w:before="41" w:after="0"/>
              <w:ind w:left="424" w:right="531" w:hanging="425"/>
              <w:jc w:val="left"/>
              <w:rPr>
                <w:sz w:val="22"/>
              </w:rPr>
            </w:pPr>
            <w:r>
              <w:rPr>
                <w:sz w:val="22"/>
              </w:rPr>
              <w:t>Niže prosječne neto plaće u odnosu</w:t>
            </w:r>
            <w:r>
              <w:rPr>
                <w:spacing w:val="-8"/>
                <w:sz w:val="22"/>
              </w:rPr>
              <w:t> </w:t>
            </w:r>
            <w:r>
              <w:rPr>
                <w:sz w:val="22"/>
              </w:rPr>
              <w:t>na</w:t>
            </w:r>
          </w:p>
          <w:p>
            <w:pPr>
              <w:pStyle w:val="TableParagraph"/>
              <w:spacing w:before="41"/>
              <w:ind w:left="406" w:right="3111"/>
              <w:jc w:val="center"/>
              <w:rPr>
                <w:sz w:val="22"/>
              </w:rPr>
            </w:pPr>
            <w:r>
              <w:rPr>
                <w:sz w:val="22"/>
              </w:rPr>
              <w:t>prosjek</w:t>
            </w:r>
            <w:r>
              <w:rPr>
                <w:spacing w:val="-3"/>
                <w:sz w:val="22"/>
              </w:rPr>
              <w:t> </w:t>
            </w:r>
            <w:r>
              <w:rPr>
                <w:sz w:val="22"/>
              </w:rPr>
              <w:t>RH</w:t>
            </w:r>
          </w:p>
          <w:p>
            <w:pPr>
              <w:pStyle w:val="TableParagraph"/>
              <w:numPr>
                <w:ilvl w:val="0"/>
                <w:numId w:val="15"/>
              </w:numPr>
              <w:tabs>
                <w:tab w:pos="425" w:val="left" w:leader="none"/>
              </w:tabs>
              <w:spacing w:line="240" w:lineRule="auto" w:before="38" w:after="0"/>
              <w:ind w:left="424" w:right="0" w:hanging="318"/>
              <w:jc w:val="left"/>
              <w:rPr>
                <w:sz w:val="22"/>
              </w:rPr>
            </w:pPr>
            <w:r>
              <w:rPr>
                <w:sz w:val="22"/>
              </w:rPr>
              <w:t>Visoka stopa registrirane</w:t>
            </w:r>
            <w:r>
              <w:rPr>
                <w:spacing w:val="-5"/>
                <w:sz w:val="22"/>
              </w:rPr>
              <w:t> </w:t>
            </w:r>
            <w:r>
              <w:rPr>
                <w:sz w:val="22"/>
              </w:rPr>
              <w:t>nezaposlenosti</w:t>
            </w:r>
          </w:p>
          <w:p>
            <w:pPr>
              <w:pStyle w:val="TableParagraph"/>
              <w:numPr>
                <w:ilvl w:val="0"/>
                <w:numId w:val="15"/>
              </w:numPr>
              <w:tabs>
                <w:tab w:pos="425" w:val="left" w:leader="none"/>
              </w:tabs>
              <w:spacing w:line="276" w:lineRule="auto" w:before="41" w:after="0"/>
              <w:ind w:left="424" w:right="626" w:hanging="317"/>
              <w:jc w:val="left"/>
              <w:rPr>
                <w:sz w:val="22"/>
              </w:rPr>
            </w:pPr>
            <w:r>
              <w:rPr>
                <w:sz w:val="22"/>
              </w:rPr>
              <w:t>Veći udio nezaposlenih žena u ukupnoj nezaposlenosti na području</w:t>
            </w:r>
            <w:r>
              <w:rPr>
                <w:spacing w:val="-6"/>
                <w:sz w:val="22"/>
              </w:rPr>
              <w:t> </w:t>
            </w:r>
            <w:r>
              <w:rPr>
                <w:sz w:val="22"/>
              </w:rPr>
              <w:t>županije</w:t>
            </w:r>
          </w:p>
          <w:p>
            <w:pPr>
              <w:pStyle w:val="TableParagraph"/>
              <w:numPr>
                <w:ilvl w:val="0"/>
                <w:numId w:val="15"/>
              </w:numPr>
              <w:tabs>
                <w:tab w:pos="425" w:val="left" w:leader="none"/>
              </w:tabs>
              <w:spacing w:line="276" w:lineRule="auto" w:before="0" w:after="0"/>
              <w:ind w:left="424" w:right="451" w:hanging="317"/>
              <w:jc w:val="left"/>
              <w:rPr>
                <w:sz w:val="22"/>
              </w:rPr>
            </w:pPr>
            <w:r>
              <w:rPr>
                <w:sz w:val="22"/>
              </w:rPr>
              <w:t>Nepovoljna obrazovna struktura nezaposlenih osoba (niža i srednja</w:t>
            </w:r>
            <w:r>
              <w:rPr>
                <w:spacing w:val="-15"/>
                <w:sz w:val="22"/>
              </w:rPr>
              <w:t> </w:t>
            </w:r>
            <w:r>
              <w:rPr>
                <w:sz w:val="22"/>
              </w:rPr>
              <w:t>razina</w:t>
            </w:r>
          </w:p>
          <w:p>
            <w:pPr>
              <w:pStyle w:val="TableParagraph"/>
              <w:numPr>
                <w:ilvl w:val="0"/>
                <w:numId w:val="15"/>
              </w:numPr>
              <w:tabs>
                <w:tab w:pos="425" w:val="left" w:leader="none"/>
              </w:tabs>
              <w:spacing w:line="276" w:lineRule="auto" w:before="1" w:after="0"/>
              <w:ind w:left="424" w:right="195" w:hanging="317"/>
              <w:jc w:val="left"/>
              <w:rPr>
                <w:sz w:val="22"/>
              </w:rPr>
            </w:pPr>
            <w:r>
              <w:rPr>
                <w:sz w:val="22"/>
              </w:rPr>
              <w:t>Nepovoljna dobna struktura nezaposlenih osoba (najveći udio nezaposlenih starijih od 50</w:t>
            </w:r>
            <w:r>
              <w:rPr>
                <w:spacing w:val="-1"/>
                <w:sz w:val="22"/>
              </w:rPr>
              <w:t> </w:t>
            </w:r>
            <w:r>
              <w:rPr>
                <w:sz w:val="22"/>
              </w:rPr>
              <w:t>godina)</w:t>
            </w:r>
          </w:p>
          <w:p>
            <w:pPr>
              <w:pStyle w:val="TableParagraph"/>
              <w:numPr>
                <w:ilvl w:val="0"/>
                <w:numId w:val="15"/>
              </w:numPr>
              <w:tabs>
                <w:tab w:pos="425" w:val="left" w:leader="none"/>
              </w:tabs>
              <w:spacing w:line="273" w:lineRule="auto" w:before="0" w:after="0"/>
              <w:ind w:left="424" w:right="310" w:hanging="317"/>
              <w:jc w:val="left"/>
              <w:rPr>
                <w:sz w:val="22"/>
              </w:rPr>
            </w:pPr>
            <w:r>
              <w:rPr>
                <w:sz w:val="22"/>
              </w:rPr>
              <w:t>Visok udio dugotrajno nezaposlenih osoba (dulje od 8</w:t>
            </w:r>
            <w:r>
              <w:rPr>
                <w:spacing w:val="-4"/>
                <w:sz w:val="22"/>
              </w:rPr>
              <w:t> </w:t>
            </w:r>
            <w:r>
              <w:rPr>
                <w:sz w:val="22"/>
              </w:rPr>
              <w:t>godina)</w:t>
            </w:r>
          </w:p>
          <w:p>
            <w:pPr>
              <w:pStyle w:val="TableParagraph"/>
              <w:numPr>
                <w:ilvl w:val="0"/>
                <w:numId w:val="15"/>
              </w:numPr>
              <w:tabs>
                <w:tab w:pos="425" w:val="left" w:leader="none"/>
              </w:tabs>
              <w:spacing w:line="276" w:lineRule="auto" w:before="5" w:after="0"/>
              <w:ind w:left="424" w:right="978" w:hanging="317"/>
              <w:jc w:val="left"/>
              <w:rPr>
                <w:sz w:val="22"/>
              </w:rPr>
            </w:pPr>
            <w:r>
              <w:rPr>
                <w:sz w:val="22"/>
              </w:rPr>
              <w:t>Nedovoljno zapošljavanje osoba sa invaliditetom na području</w:t>
            </w:r>
            <w:r>
              <w:rPr>
                <w:spacing w:val="-5"/>
                <w:sz w:val="22"/>
              </w:rPr>
              <w:t> </w:t>
            </w:r>
            <w:r>
              <w:rPr>
                <w:sz w:val="22"/>
              </w:rPr>
              <w:t>županije</w:t>
            </w:r>
          </w:p>
          <w:p>
            <w:pPr>
              <w:pStyle w:val="TableParagraph"/>
              <w:numPr>
                <w:ilvl w:val="0"/>
                <w:numId w:val="15"/>
              </w:numPr>
              <w:tabs>
                <w:tab w:pos="425" w:val="left" w:leader="none"/>
              </w:tabs>
              <w:spacing w:line="268" w:lineRule="exact" w:before="0" w:after="0"/>
              <w:ind w:left="424" w:right="0" w:hanging="318"/>
              <w:jc w:val="left"/>
              <w:rPr>
                <w:sz w:val="22"/>
              </w:rPr>
            </w:pPr>
            <w:r>
              <w:rPr>
                <w:sz w:val="22"/>
              </w:rPr>
              <w:t>Nepoštivanje zakonskih odredbi u</w:t>
            </w:r>
            <w:r>
              <w:rPr>
                <w:spacing w:val="-4"/>
                <w:sz w:val="22"/>
              </w:rPr>
              <w:t> </w:t>
            </w:r>
            <w:r>
              <w:rPr>
                <w:sz w:val="22"/>
              </w:rPr>
              <w:t>svezi</w:t>
            </w:r>
          </w:p>
          <w:p>
            <w:pPr>
              <w:pStyle w:val="TableParagraph"/>
              <w:spacing w:before="41"/>
              <w:ind w:left="424"/>
              <w:rPr>
                <w:sz w:val="22"/>
              </w:rPr>
            </w:pPr>
            <w:r>
              <w:rPr>
                <w:sz w:val="22"/>
              </w:rPr>
              <w:t>zapošljavanja osoba sa invaliditetom</w:t>
            </w:r>
          </w:p>
          <w:p>
            <w:pPr>
              <w:pStyle w:val="TableParagraph"/>
              <w:numPr>
                <w:ilvl w:val="0"/>
                <w:numId w:val="15"/>
              </w:numPr>
              <w:tabs>
                <w:tab w:pos="425" w:val="left" w:leader="none"/>
              </w:tabs>
              <w:spacing w:line="240" w:lineRule="auto" w:before="41" w:after="0"/>
              <w:ind w:left="424" w:right="0" w:hanging="318"/>
              <w:jc w:val="left"/>
              <w:rPr>
                <w:sz w:val="22"/>
              </w:rPr>
            </w:pPr>
            <w:r>
              <w:rPr>
                <w:sz w:val="22"/>
              </w:rPr>
              <w:t>Nedovoljno razvijena socijalna ekonomija</w:t>
            </w:r>
            <w:r>
              <w:rPr>
                <w:spacing w:val="-4"/>
                <w:sz w:val="22"/>
              </w:rPr>
              <w:t> </w:t>
            </w:r>
            <w:r>
              <w:rPr>
                <w:sz w:val="22"/>
              </w:rPr>
              <w:t>i</w:t>
            </w:r>
          </w:p>
          <w:p>
            <w:pPr>
              <w:pStyle w:val="TableParagraph"/>
              <w:spacing w:before="39"/>
              <w:ind w:left="424"/>
              <w:rPr>
                <w:sz w:val="22"/>
              </w:rPr>
            </w:pPr>
            <w:r>
              <w:rPr>
                <w:sz w:val="22"/>
              </w:rPr>
              <w:t>poduzetništvo</w:t>
            </w:r>
          </w:p>
        </w:tc>
      </w:tr>
      <w:tr>
        <w:trPr>
          <w:trHeight w:val="306" w:hRule="atLeast"/>
        </w:trPr>
        <w:tc>
          <w:tcPr>
            <w:tcW w:w="4532" w:type="dxa"/>
            <w:shd w:val="clear" w:color="auto" w:fill="B4C5E7"/>
          </w:tcPr>
          <w:p>
            <w:pPr>
              <w:pStyle w:val="TableParagraph"/>
              <w:spacing w:line="265" w:lineRule="exact"/>
              <w:rPr>
                <w:b/>
                <w:sz w:val="22"/>
              </w:rPr>
            </w:pPr>
            <w:r>
              <w:rPr>
                <w:b/>
                <w:sz w:val="22"/>
              </w:rPr>
              <w:t>MOGUĆNOSTI</w:t>
            </w:r>
          </w:p>
        </w:tc>
        <w:tc>
          <w:tcPr>
            <w:tcW w:w="4532" w:type="dxa"/>
            <w:shd w:val="clear" w:color="auto" w:fill="B4C5E7"/>
          </w:tcPr>
          <w:p>
            <w:pPr>
              <w:pStyle w:val="TableParagraph"/>
              <w:spacing w:line="265" w:lineRule="exact"/>
              <w:ind w:left="107"/>
              <w:rPr>
                <w:b/>
                <w:sz w:val="22"/>
              </w:rPr>
            </w:pPr>
            <w:r>
              <w:rPr>
                <w:b/>
                <w:sz w:val="22"/>
              </w:rPr>
              <w:t>PRIJETNJE</w:t>
            </w:r>
          </w:p>
        </w:tc>
      </w:tr>
      <w:tr>
        <w:trPr>
          <w:trHeight w:val="2164" w:hRule="atLeast"/>
        </w:trPr>
        <w:tc>
          <w:tcPr>
            <w:tcW w:w="4532" w:type="dxa"/>
          </w:tcPr>
          <w:p>
            <w:pPr>
              <w:pStyle w:val="TableParagraph"/>
              <w:numPr>
                <w:ilvl w:val="0"/>
                <w:numId w:val="16"/>
              </w:numPr>
              <w:tabs>
                <w:tab w:pos="427" w:val="left" w:leader="none"/>
              </w:tabs>
              <w:spacing w:line="268" w:lineRule="exact" w:before="0" w:after="0"/>
              <w:ind w:left="427" w:right="0" w:hanging="284"/>
              <w:jc w:val="left"/>
              <w:rPr>
                <w:sz w:val="22"/>
              </w:rPr>
            </w:pPr>
            <w:r>
              <w:rPr>
                <w:sz w:val="22"/>
              </w:rPr>
              <w:t>Osnaživanje i umrežavanje</w:t>
            </w:r>
            <w:r>
              <w:rPr>
                <w:spacing w:val="-8"/>
                <w:sz w:val="22"/>
              </w:rPr>
              <w:t> </w:t>
            </w:r>
            <w:r>
              <w:rPr>
                <w:sz w:val="22"/>
              </w:rPr>
              <w:t>potpornih</w:t>
            </w:r>
          </w:p>
          <w:p>
            <w:pPr>
              <w:pStyle w:val="TableParagraph"/>
              <w:spacing w:before="38"/>
              <w:ind w:left="427"/>
              <w:rPr>
                <w:sz w:val="22"/>
              </w:rPr>
            </w:pPr>
            <w:r>
              <w:rPr>
                <w:sz w:val="22"/>
              </w:rPr>
              <w:t>institucija i infrastrukture za razvoj MSP</w:t>
            </w:r>
          </w:p>
          <w:p>
            <w:pPr>
              <w:pStyle w:val="TableParagraph"/>
              <w:numPr>
                <w:ilvl w:val="0"/>
                <w:numId w:val="16"/>
              </w:numPr>
              <w:tabs>
                <w:tab w:pos="427" w:val="left" w:leader="none"/>
              </w:tabs>
              <w:spacing w:line="276" w:lineRule="auto" w:before="41" w:after="0"/>
              <w:ind w:left="427" w:right="159" w:hanging="284"/>
              <w:jc w:val="left"/>
              <w:rPr>
                <w:sz w:val="22"/>
              </w:rPr>
            </w:pPr>
            <w:r>
              <w:rPr>
                <w:sz w:val="22"/>
              </w:rPr>
              <w:t>Razvoj novih industrija i otvaranje novih radnih mjesta (industrija video-igara i ostale kreativne industrije)</w:t>
            </w:r>
          </w:p>
          <w:p>
            <w:pPr>
              <w:pStyle w:val="TableParagraph"/>
              <w:numPr>
                <w:ilvl w:val="0"/>
                <w:numId w:val="16"/>
              </w:numPr>
              <w:tabs>
                <w:tab w:pos="427" w:val="left" w:leader="none"/>
              </w:tabs>
              <w:spacing w:line="240" w:lineRule="auto" w:before="0" w:after="0"/>
              <w:ind w:left="427" w:right="0" w:hanging="284"/>
              <w:jc w:val="left"/>
              <w:rPr>
                <w:sz w:val="22"/>
              </w:rPr>
            </w:pPr>
            <w:r>
              <w:rPr>
                <w:sz w:val="22"/>
              </w:rPr>
              <w:t>Uvođenje novih mjera aktivne</w:t>
            </w:r>
            <w:r>
              <w:rPr>
                <w:spacing w:val="-6"/>
                <w:sz w:val="22"/>
              </w:rPr>
              <w:t> </w:t>
            </w:r>
            <w:r>
              <w:rPr>
                <w:sz w:val="22"/>
              </w:rPr>
              <w:t>politike</w:t>
            </w:r>
          </w:p>
          <w:p>
            <w:pPr>
              <w:pStyle w:val="TableParagraph"/>
              <w:spacing w:before="42"/>
              <w:ind w:left="427"/>
              <w:rPr>
                <w:sz w:val="22"/>
              </w:rPr>
            </w:pPr>
            <w:r>
              <w:rPr>
                <w:sz w:val="22"/>
              </w:rPr>
              <w:t>zapošljavanja</w:t>
            </w:r>
          </w:p>
        </w:tc>
        <w:tc>
          <w:tcPr>
            <w:tcW w:w="4532" w:type="dxa"/>
          </w:tcPr>
          <w:p>
            <w:pPr>
              <w:pStyle w:val="TableParagraph"/>
              <w:numPr>
                <w:ilvl w:val="0"/>
                <w:numId w:val="17"/>
              </w:numPr>
              <w:tabs>
                <w:tab w:pos="425" w:val="left" w:leader="none"/>
              </w:tabs>
              <w:spacing w:line="268" w:lineRule="exact" w:before="0" w:after="0"/>
              <w:ind w:left="424" w:right="0" w:hanging="318"/>
              <w:jc w:val="left"/>
              <w:rPr>
                <w:sz w:val="22"/>
              </w:rPr>
            </w:pPr>
            <w:r>
              <w:rPr>
                <w:sz w:val="22"/>
              </w:rPr>
              <w:t>Nizak BDP i BDP per</w:t>
            </w:r>
            <w:r>
              <w:rPr>
                <w:spacing w:val="-1"/>
                <w:sz w:val="22"/>
              </w:rPr>
              <w:t> </w:t>
            </w:r>
            <w:r>
              <w:rPr>
                <w:sz w:val="22"/>
              </w:rPr>
              <w:t>capita</w:t>
            </w:r>
          </w:p>
          <w:p>
            <w:pPr>
              <w:pStyle w:val="TableParagraph"/>
              <w:numPr>
                <w:ilvl w:val="0"/>
                <w:numId w:val="17"/>
              </w:numPr>
              <w:tabs>
                <w:tab w:pos="425" w:val="left" w:leader="none"/>
              </w:tabs>
              <w:spacing w:line="276" w:lineRule="auto" w:before="38" w:after="0"/>
              <w:ind w:left="424" w:right="196" w:hanging="317"/>
              <w:jc w:val="left"/>
              <w:rPr>
                <w:sz w:val="22"/>
              </w:rPr>
            </w:pPr>
            <w:r>
              <w:rPr>
                <w:sz w:val="22"/>
              </w:rPr>
              <w:t>Depopulacija područja županije – negativan saldo ukupne</w:t>
            </w:r>
            <w:r>
              <w:rPr>
                <w:spacing w:val="-1"/>
                <w:sz w:val="22"/>
              </w:rPr>
              <w:t> </w:t>
            </w:r>
            <w:r>
              <w:rPr>
                <w:sz w:val="22"/>
              </w:rPr>
              <w:t>migracije</w:t>
            </w:r>
          </w:p>
          <w:p>
            <w:pPr>
              <w:pStyle w:val="TableParagraph"/>
              <w:numPr>
                <w:ilvl w:val="0"/>
                <w:numId w:val="17"/>
              </w:numPr>
              <w:tabs>
                <w:tab w:pos="425" w:val="left" w:leader="none"/>
              </w:tabs>
              <w:spacing w:line="240" w:lineRule="auto" w:before="2" w:after="0"/>
              <w:ind w:left="424" w:right="0" w:hanging="318"/>
              <w:jc w:val="left"/>
              <w:rPr>
                <w:sz w:val="22"/>
              </w:rPr>
            </w:pPr>
            <w:r>
              <w:rPr>
                <w:sz w:val="22"/>
              </w:rPr>
              <w:t>Negativni prirodni</w:t>
            </w:r>
            <w:r>
              <w:rPr>
                <w:spacing w:val="-1"/>
                <w:sz w:val="22"/>
              </w:rPr>
              <w:t> </w:t>
            </w:r>
            <w:r>
              <w:rPr>
                <w:sz w:val="22"/>
              </w:rPr>
              <w:t>prirast</w:t>
            </w:r>
          </w:p>
          <w:p>
            <w:pPr>
              <w:pStyle w:val="TableParagraph"/>
              <w:numPr>
                <w:ilvl w:val="0"/>
                <w:numId w:val="17"/>
              </w:numPr>
              <w:tabs>
                <w:tab w:pos="425" w:val="left" w:leader="none"/>
              </w:tabs>
              <w:spacing w:line="240" w:lineRule="auto" w:before="39" w:after="0"/>
              <w:ind w:left="424" w:right="0" w:hanging="318"/>
              <w:jc w:val="left"/>
              <w:rPr>
                <w:sz w:val="22"/>
              </w:rPr>
            </w:pPr>
            <w:r>
              <w:rPr>
                <w:sz w:val="22"/>
              </w:rPr>
              <w:t>Starenje</w:t>
            </w:r>
            <w:r>
              <w:rPr>
                <w:spacing w:val="-1"/>
                <w:sz w:val="22"/>
              </w:rPr>
              <w:t> </w:t>
            </w:r>
            <w:r>
              <w:rPr>
                <w:sz w:val="22"/>
              </w:rPr>
              <w:t>populacije</w:t>
            </w:r>
          </w:p>
          <w:p>
            <w:pPr>
              <w:pStyle w:val="TableParagraph"/>
              <w:numPr>
                <w:ilvl w:val="0"/>
                <w:numId w:val="17"/>
              </w:numPr>
              <w:tabs>
                <w:tab w:pos="425" w:val="left" w:leader="none"/>
              </w:tabs>
              <w:spacing w:line="240" w:lineRule="auto" w:before="41" w:after="0"/>
              <w:ind w:left="424" w:right="0" w:hanging="318"/>
              <w:jc w:val="left"/>
              <w:rPr>
                <w:sz w:val="22"/>
              </w:rPr>
            </w:pPr>
            <w:r>
              <w:rPr>
                <w:sz w:val="22"/>
              </w:rPr>
              <w:t>Povećana izdavanja za sustav</w:t>
            </w:r>
            <w:r>
              <w:rPr>
                <w:spacing w:val="-8"/>
                <w:sz w:val="22"/>
              </w:rPr>
              <w:t> </w:t>
            </w:r>
            <w:r>
              <w:rPr>
                <w:sz w:val="22"/>
              </w:rPr>
              <w:t>mirovinskog</w:t>
            </w:r>
          </w:p>
          <w:p>
            <w:pPr>
              <w:pStyle w:val="TableParagraph"/>
              <w:spacing w:before="41"/>
              <w:ind w:left="424"/>
              <w:rPr>
                <w:sz w:val="22"/>
              </w:rPr>
            </w:pPr>
            <w:r>
              <w:rPr>
                <w:sz w:val="22"/>
              </w:rPr>
              <w:t>osiguranja</w:t>
            </w:r>
          </w:p>
        </w:tc>
      </w:tr>
    </w:tbl>
    <w:p>
      <w:pPr>
        <w:rPr>
          <w:sz w:val="2"/>
          <w:szCs w:val="2"/>
        </w:rPr>
      </w:pPr>
      <w:r>
        <w:rPr/>
        <w:pict>
          <v:shape style="position:absolute;margin-left:99.454002pt;margin-top:231.999954pt;width:357.35pt;height:378.3pt;mso-position-horizontal-relative:page;mso-position-vertical-relative:page;z-index:-262688768"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3398" w:hRule="atLeast"/>
        </w:trPr>
        <w:tc>
          <w:tcPr>
            <w:tcW w:w="4532" w:type="dxa"/>
          </w:tcPr>
          <w:p>
            <w:pPr>
              <w:pStyle w:val="TableParagraph"/>
              <w:numPr>
                <w:ilvl w:val="0"/>
                <w:numId w:val="18"/>
              </w:numPr>
              <w:tabs>
                <w:tab w:pos="427" w:val="left" w:leader="none"/>
              </w:tabs>
              <w:spacing w:line="268" w:lineRule="exact" w:before="0" w:after="0"/>
              <w:ind w:left="427" w:right="0" w:hanging="284"/>
              <w:jc w:val="both"/>
              <w:rPr>
                <w:sz w:val="22"/>
              </w:rPr>
            </w:pPr>
            <w:r>
              <w:rPr>
                <w:sz w:val="22"/>
              </w:rPr>
              <w:t>Financiranje kroz EU</w:t>
            </w:r>
            <w:r>
              <w:rPr>
                <w:spacing w:val="-11"/>
                <w:sz w:val="22"/>
              </w:rPr>
              <w:t> </w:t>
            </w:r>
            <w:r>
              <w:rPr>
                <w:sz w:val="22"/>
              </w:rPr>
              <w:t>projekte</w:t>
            </w:r>
          </w:p>
          <w:p>
            <w:pPr>
              <w:pStyle w:val="TableParagraph"/>
              <w:numPr>
                <w:ilvl w:val="0"/>
                <w:numId w:val="18"/>
              </w:numPr>
              <w:tabs>
                <w:tab w:pos="427" w:val="left" w:leader="none"/>
              </w:tabs>
              <w:spacing w:line="276" w:lineRule="auto" w:before="39" w:after="0"/>
              <w:ind w:left="427" w:right="230" w:hanging="284"/>
              <w:jc w:val="both"/>
              <w:rPr>
                <w:sz w:val="22"/>
              </w:rPr>
            </w:pPr>
            <w:r>
              <w:rPr>
                <w:sz w:val="22"/>
              </w:rPr>
              <w:t>Postojeći uspješni poduzetnici koji se mogu koristiti kao poslovni anđeli</w:t>
            </w:r>
          </w:p>
          <w:p>
            <w:pPr>
              <w:pStyle w:val="TableParagraph"/>
              <w:numPr>
                <w:ilvl w:val="0"/>
                <w:numId w:val="18"/>
              </w:numPr>
              <w:tabs>
                <w:tab w:pos="427" w:val="left" w:leader="none"/>
              </w:tabs>
              <w:spacing w:line="276" w:lineRule="auto" w:before="1" w:after="0"/>
              <w:ind w:left="427" w:right="92" w:hanging="284"/>
              <w:jc w:val="both"/>
              <w:rPr>
                <w:sz w:val="22"/>
              </w:rPr>
            </w:pPr>
            <w:r>
              <w:rPr>
                <w:sz w:val="22"/>
              </w:rPr>
              <w:t>Jačanje potpore civilnom sektoru u razvoju i provedbi edukacija i stjecanja znanja i kompetencija za veću konkurentnost tražitelja zaposlenja na tržištu</w:t>
            </w:r>
            <w:r>
              <w:rPr>
                <w:spacing w:val="-6"/>
                <w:sz w:val="22"/>
              </w:rPr>
              <w:t> </w:t>
            </w:r>
            <w:r>
              <w:rPr>
                <w:sz w:val="22"/>
              </w:rPr>
              <w:t>rada</w:t>
            </w:r>
          </w:p>
          <w:p>
            <w:pPr>
              <w:pStyle w:val="TableParagraph"/>
              <w:numPr>
                <w:ilvl w:val="0"/>
                <w:numId w:val="18"/>
              </w:numPr>
              <w:tabs>
                <w:tab w:pos="427" w:val="left" w:leader="none"/>
              </w:tabs>
              <w:spacing w:line="276" w:lineRule="auto" w:before="0" w:after="0"/>
              <w:ind w:left="427" w:right="93" w:hanging="284"/>
              <w:jc w:val="both"/>
              <w:rPr>
                <w:sz w:val="22"/>
              </w:rPr>
            </w:pPr>
            <w:r>
              <w:rPr>
                <w:sz w:val="22"/>
              </w:rPr>
              <w:t>Poticati razvoj i jačanje socijalne ekonomije i poduzetništva</w:t>
            </w:r>
          </w:p>
        </w:tc>
        <w:tc>
          <w:tcPr>
            <w:tcW w:w="4532" w:type="dxa"/>
          </w:tcPr>
          <w:p>
            <w:pPr>
              <w:pStyle w:val="TableParagraph"/>
              <w:numPr>
                <w:ilvl w:val="0"/>
                <w:numId w:val="19"/>
              </w:numPr>
              <w:tabs>
                <w:tab w:pos="425" w:val="left" w:leader="none"/>
              </w:tabs>
              <w:spacing w:line="268" w:lineRule="exact" w:before="0" w:after="0"/>
              <w:ind w:left="424" w:right="0" w:hanging="318"/>
              <w:jc w:val="left"/>
              <w:rPr>
                <w:sz w:val="22"/>
              </w:rPr>
            </w:pPr>
            <w:r>
              <w:rPr>
                <w:sz w:val="22"/>
              </w:rPr>
              <w:t>Poremećaji na tržištu rada</w:t>
            </w:r>
            <w:r>
              <w:rPr>
                <w:spacing w:val="-8"/>
                <w:sz w:val="22"/>
              </w:rPr>
              <w:t> </w:t>
            </w:r>
            <w:r>
              <w:rPr>
                <w:sz w:val="22"/>
              </w:rPr>
              <w:t>uzrokovani</w:t>
            </w:r>
          </w:p>
          <w:p>
            <w:pPr>
              <w:pStyle w:val="TableParagraph"/>
              <w:spacing w:before="39"/>
              <w:ind w:left="424"/>
              <w:rPr>
                <w:sz w:val="22"/>
              </w:rPr>
            </w:pPr>
            <w:r>
              <w:rPr>
                <w:sz w:val="22"/>
              </w:rPr>
              <w:t>pandemijom COVID-19</w:t>
            </w:r>
          </w:p>
          <w:p>
            <w:pPr>
              <w:pStyle w:val="TableParagraph"/>
              <w:numPr>
                <w:ilvl w:val="0"/>
                <w:numId w:val="19"/>
              </w:numPr>
              <w:tabs>
                <w:tab w:pos="425" w:val="left" w:leader="none"/>
              </w:tabs>
              <w:spacing w:line="276" w:lineRule="auto" w:before="41" w:after="0"/>
              <w:ind w:left="424" w:right="918" w:hanging="317"/>
              <w:jc w:val="left"/>
              <w:rPr>
                <w:sz w:val="22"/>
              </w:rPr>
            </w:pPr>
            <w:r>
              <w:rPr>
                <w:sz w:val="22"/>
              </w:rPr>
              <w:t>Zapošljavanje jeftine radne snage iz inozemstva</w:t>
            </w:r>
          </w:p>
          <w:p>
            <w:pPr>
              <w:pStyle w:val="TableParagraph"/>
              <w:numPr>
                <w:ilvl w:val="0"/>
                <w:numId w:val="19"/>
              </w:numPr>
              <w:tabs>
                <w:tab w:pos="425" w:val="left" w:leader="none"/>
              </w:tabs>
              <w:spacing w:line="268" w:lineRule="exact" w:before="0" w:after="0"/>
              <w:ind w:left="424" w:right="0" w:hanging="318"/>
              <w:jc w:val="left"/>
              <w:rPr>
                <w:sz w:val="22"/>
              </w:rPr>
            </w:pPr>
            <w:r>
              <w:rPr>
                <w:sz w:val="22"/>
              </w:rPr>
              <w:t>Odlazak radno sposobnog stanovništva</w:t>
            </w:r>
            <w:r>
              <w:rPr>
                <w:spacing w:val="-6"/>
                <w:sz w:val="22"/>
              </w:rPr>
              <w:t> </w:t>
            </w:r>
            <w:r>
              <w:rPr>
                <w:sz w:val="22"/>
              </w:rPr>
              <w:t>u</w:t>
            </w:r>
          </w:p>
          <w:p>
            <w:pPr>
              <w:pStyle w:val="TableParagraph"/>
              <w:spacing w:before="41"/>
              <w:ind w:left="424"/>
              <w:rPr>
                <w:sz w:val="22"/>
              </w:rPr>
            </w:pPr>
            <w:r>
              <w:rPr>
                <w:sz w:val="22"/>
              </w:rPr>
              <w:t>inozemstvo</w:t>
            </w:r>
          </w:p>
          <w:p>
            <w:pPr>
              <w:pStyle w:val="TableParagraph"/>
              <w:numPr>
                <w:ilvl w:val="0"/>
                <w:numId w:val="19"/>
              </w:numPr>
              <w:tabs>
                <w:tab w:pos="425" w:val="left" w:leader="none"/>
              </w:tabs>
              <w:spacing w:line="273" w:lineRule="auto" w:before="41" w:after="0"/>
              <w:ind w:left="424" w:right="629" w:hanging="317"/>
              <w:jc w:val="left"/>
              <w:rPr>
                <w:sz w:val="22"/>
              </w:rPr>
            </w:pPr>
            <w:r>
              <w:rPr>
                <w:sz w:val="22"/>
              </w:rPr>
              <w:t>Deprofesionalizacija poradi dugotrajne nezaposlenosti</w:t>
            </w:r>
          </w:p>
          <w:p>
            <w:pPr>
              <w:pStyle w:val="TableParagraph"/>
              <w:numPr>
                <w:ilvl w:val="0"/>
                <w:numId w:val="19"/>
              </w:numPr>
              <w:tabs>
                <w:tab w:pos="425" w:val="left" w:leader="none"/>
              </w:tabs>
              <w:spacing w:line="240" w:lineRule="auto" w:before="4" w:after="0"/>
              <w:ind w:left="424" w:right="0" w:hanging="317"/>
              <w:jc w:val="left"/>
              <w:rPr>
                <w:sz w:val="22"/>
              </w:rPr>
            </w:pPr>
            <w:r>
              <w:rPr>
                <w:sz w:val="22"/>
              </w:rPr>
              <w:t>Nepostojanje mjera politike zaštite</w:t>
            </w:r>
            <w:r>
              <w:rPr>
                <w:spacing w:val="40"/>
                <w:sz w:val="22"/>
              </w:rPr>
              <w:t> </w:t>
            </w:r>
            <w:r>
              <w:rPr>
                <w:sz w:val="22"/>
              </w:rPr>
              <w:t>radnih</w:t>
            </w:r>
          </w:p>
          <w:p>
            <w:pPr>
              <w:pStyle w:val="TableParagraph"/>
              <w:spacing w:line="300" w:lineRule="atLeast" w:before="10"/>
              <w:ind w:left="424"/>
              <w:rPr>
                <w:sz w:val="22"/>
              </w:rPr>
            </w:pPr>
            <w:r>
              <w:rPr>
                <w:sz w:val="22"/>
              </w:rPr>
              <w:t>mjesta zaposlenih u civilnom sektoru na neprofitnim programima</w:t>
            </w:r>
          </w:p>
        </w:tc>
      </w:tr>
    </w:tbl>
    <w:p>
      <w:pPr>
        <w:pStyle w:val="BodyText"/>
        <w:rPr>
          <w:sz w:val="20"/>
        </w:rPr>
      </w:pPr>
      <w:r>
        <w:rPr/>
        <w:pict>
          <v:shape style="position:absolute;margin-left:99.454002pt;margin-top:231.999954pt;width:357.35pt;height:378.3pt;mso-position-horizontal-relative:page;mso-position-vertical-relative:page;z-index:-262687744"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pStyle w:val="BodyText"/>
        <w:rPr>
          <w:sz w:val="20"/>
        </w:rPr>
      </w:pPr>
    </w:p>
    <w:p>
      <w:pPr>
        <w:pStyle w:val="BodyText"/>
        <w:rPr>
          <w:sz w:val="20"/>
        </w:rPr>
      </w:pPr>
    </w:p>
    <w:p>
      <w:pPr>
        <w:pStyle w:val="BodyText"/>
        <w:spacing w:before="9"/>
        <w:rPr>
          <w:sz w:val="15"/>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342" w:hRule="atLeast"/>
        </w:trPr>
        <w:tc>
          <w:tcPr>
            <w:tcW w:w="9064" w:type="dxa"/>
            <w:gridSpan w:val="2"/>
            <w:shd w:val="clear" w:color="auto" w:fill="F4AF83"/>
          </w:tcPr>
          <w:p>
            <w:pPr>
              <w:pStyle w:val="TableParagraph"/>
              <w:spacing w:line="323" w:lineRule="exact"/>
              <w:ind w:left="2143" w:right="2132"/>
              <w:jc w:val="center"/>
              <w:rPr>
                <w:b/>
                <w:sz w:val="28"/>
              </w:rPr>
            </w:pPr>
            <w:r>
              <w:rPr>
                <w:b/>
                <w:sz w:val="28"/>
              </w:rPr>
              <w:t>OBRAZOVANJE I CJELOŽIVOTNO UČENJE</w:t>
            </w:r>
          </w:p>
        </w:tc>
      </w:tr>
      <w:tr>
        <w:trPr>
          <w:trHeight w:val="268" w:hRule="atLeast"/>
        </w:trPr>
        <w:tc>
          <w:tcPr>
            <w:tcW w:w="4532" w:type="dxa"/>
            <w:shd w:val="clear" w:color="auto" w:fill="F7C9AC"/>
          </w:tcPr>
          <w:p>
            <w:pPr>
              <w:pStyle w:val="TableParagraph"/>
              <w:spacing w:line="248" w:lineRule="exact"/>
              <w:rPr>
                <w:b/>
                <w:sz w:val="22"/>
              </w:rPr>
            </w:pPr>
            <w:r>
              <w:rPr>
                <w:b/>
                <w:sz w:val="22"/>
              </w:rPr>
              <w:t>SNAGE</w:t>
            </w:r>
          </w:p>
        </w:tc>
        <w:tc>
          <w:tcPr>
            <w:tcW w:w="4532" w:type="dxa"/>
            <w:shd w:val="clear" w:color="auto" w:fill="F7C9AC"/>
          </w:tcPr>
          <w:p>
            <w:pPr>
              <w:pStyle w:val="TableParagraph"/>
              <w:spacing w:line="248" w:lineRule="exact"/>
              <w:ind w:left="107"/>
              <w:rPr>
                <w:b/>
                <w:sz w:val="22"/>
              </w:rPr>
            </w:pPr>
            <w:r>
              <w:rPr>
                <w:b/>
                <w:sz w:val="22"/>
              </w:rPr>
              <w:t>SLABOSTI</w:t>
            </w:r>
          </w:p>
        </w:tc>
      </w:tr>
      <w:tr>
        <w:trPr>
          <w:trHeight w:val="8864" w:hRule="atLeast"/>
        </w:trPr>
        <w:tc>
          <w:tcPr>
            <w:tcW w:w="4532" w:type="dxa"/>
          </w:tcPr>
          <w:p>
            <w:pPr>
              <w:pStyle w:val="TableParagraph"/>
              <w:numPr>
                <w:ilvl w:val="0"/>
                <w:numId w:val="20"/>
              </w:numPr>
              <w:tabs>
                <w:tab w:pos="427" w:val="left" w:leader="none"/>
                <w:tab w:pos="1898" w:val="left" w:leader="none"/>
                <w:tab w:pos="3193" w:val="left" w:leader="none"/>
              </w:tabs>
              <w:spacing w:line="240" w:lineRule="auto" w:before="0" w:after="0"/>
              <w:ind w:left="427" w:right="91" w:hanging="284"/>
              <w:jc w:val="both"/>
              <w:rPr>
                <w:sz w:val="22"/>
              </w:rPr>
            </w:pPr>
            <w:r>
              <w:rPr>
                <w:sz w:val="22"/>
              </w:rPr>
              <w:t>Razvijen</w:t>
              <w:tab/>
              <w:t>sustav</w:t>
              <w:tab/>
            </w:r>
            <w:r>
              <w:rPr>
                <w:spacing w:val="-1"/>
                <w:sz w:val="22"/>
              </w:rPr>
              <w:t>predškolskog, </w:t>
            </w:r>
            <w:r>
              <w:rPr>
                <w:sz w:val="22"/>
              </w:rPr>
              <w:t>osnovnoškolskog i srednjoškolskog obrazovanja na području</w:t>
            </w:r>
            <w:r>
              <w:rPr>
                <w:spacing w:val="-2"/>
                <w:sz w:val="22"/>
              </w:rPr>
              <w:t> </w:t>
            </w:r>
            <w:r>
              <w:rPr>
                <w:sz w:val="22"/>
              </w:rPr>
              <w:t>županije</w:t>
            </w:r>
          </w:p>
          <w:p>
            <w:pPr>
              <w:pStyle w:val="TableParagraph"/>
              <w:numPr>
                <w:ilvl w:val="0"/>
                <w:numId w:val="20"/>
              </w:numPr>
              <w:tabs>
                <w:tab w:pos="427" w:val="left" w:leader="none"/>
              </w:tabs>
              <w:spacing w:line="267" w:lineRule="exact" w:before="0" w:after="0"/>
              <w:ind w:left="427" w:right="0" w:hanging="284"/>
              <w:jc w:val="both"/>
              <w:rPr>
                <w:sz w:val="22"/>
              </w:rPr>
            </w:pPr>
            <w:r>
              <w:rPr>
                <w:sz w:val="22"/>
              </w:rPr>
              <w:t>91 osnovna i 13 srednjih</w:t>
            </w:r>
            <w:r>
              <w:rPr>
                <w:spacing w:val="-7"/>
                <w:sz w:val="22"/>
              </w:rPr>
              <w:t> </w:t>
            </w:r>
            <w:r>
              <w:rPr>
                <w:sz w:val="22"/>
              </w:rPr>
              <w:t>škola</w:t>
            </w:r>
          </w:p>
          <w:p>
            <w:pPr>
              <w:pStyle w:val="TableParagraph"/>
              <w:numPr>
                <w:ilvl w:val="0"/>
                <w:numId w:val="20"/>
              </w:numPr>
              <w:tabs>
                <w:tab w:pos="427" w:val="left" w:leader="none"/>
              </w:tabs>
              <w:spacing w:line="240" w:lineRule="auto" w:before="0" w:after="0"/>
              <w:ind w:left="427" w:right="92" w:hanging="284"/>
              <w:jc w:val="both"/>
              <w:rPr>
                <w:sz w:val="22"/>
              </w:rPr>
            </w:pPr>
            <w:r>
              <w:rPr>
                <w:sz w:val="22"/>
              </w:rPr>
              <w:t>Porast broja učenika prethodne tri godine u osnovnim školama na području grada Popovača i općine</w:t>
            </w:r>
            <w:r>
              <w:rPr>
                <w:spacing w:val="-5"/>
                <w:sz w:val="22"/>
              </w:rPr>
              <w:t> </w:t>
            </w:r>
            <w:r>
              <w:rPr>
                <w:sz w:val="22"/>
              </w:rPr>
              <w:t>Lipovljani</w:t>
            </w:r>
          </w:p>
          <w:p>
            <w:pPr>
              <w:pStyle w:val="TableParagraph"/>
              <w:numPr>
                <w:ilvl w:val="0"/>
                <w:numId w:val="20"/>
              </w:numPr>
              <w:tabs>
                <w:tab w:pos="427" w:val="left" w:leader="none"/>
              </w:tabs>
              <w:spacing w:line="240" w:lineRule="auto" w:before="0" w:after="0"/>
              <w:ind w:left="427" w:right="0" w:hanging="284"/>
              <w:jc w:val="both"/>
              <w:rPr>
                <w:sz w:val="22"/>
              </w:rPr>
            </w:pPr>
            <w:r>
              <w:rPr>
                <w:sz w:val="22"/>
              </w:rPr>
              <w:t>Porast</w:t>
            </w:r>
            <w:r>
              <w:rPr>
                <w:spacing w:val="-6"/>
                <w:sz w:val="22"/>
              </w:rPr>
              <w:t> </w:t>
            </w:r>
            <w:r>
              <w:rPr>
                <w:sz w:val="22"/>
              </w:rPr>
              <w:t>broja</w:t>
            </w:r>
            <w:r>
              <w:rPr>
                <w:spacing w:val="-7"/>
                <w:sz w:val="22"/>
              </w:rPr>
              <w:t> </w:t>
            </w:r>
            <w:r>
              <w:rPr>
                <w:sz w:val="22"/>
              </w:rPr>
              <w:t>upisanih</w:t>
            </w:r>
            <w:r>
              <w:rPr>
                <w:spacing w:val="-7"/>
                <w:sz w:val="22"/>
              </w:rPr>
              <w:t> </w:t>
            </w:r>
            <w:r>
              <w:rPr>
                <w:sz w:val="22"/>
              </w:rPr>
              <w:t>učenika</w:t>
            </w:r>
            <w:r>
              <w:rPr>
                <w:spacing w:val="-6"/>
                <w:sz w:val="22"/>
              </w:rPr>
              <w:t> </w:t>
            </w:r>
            <w:r>
              <w:rPr>
                <w:sz w:val="22"/>
              </w:rPr>
              <w:t>u</w:t>
            </w:r>
            <w:r>
              <w:rPr>
                <w:spacing w:val="-6"/>
                <w:sz w:val="22"/>
              </w:rPr>
              <w:t> </w:t>
            </w:r>
            <w:r>
              <w:rPr>
                <w:sz w:val="22"/>
              </w:rPr>
              <w:t>srednje</w:t>
            </w:r>
            <w:r>
              <w:rPr>
                <w:spacing w:val="-6"/>
                <w:sz w:val="22"/>
              </w:rPr>
              <w:t> </w:t>
            </w:r>
            <w:r>
              <w:rPr>
                <w:sz w:val="22"/>
              </w:rPr>
              <w:t>škole</w:t>
            </w:r>
          </w:p>
          <w:p>
            <w:pPr>
              <w:pStyle w:val="TableParagraph"/>
              <w:ind w:left="427"/>
              <w:jc w:val="both"/>
              <w:rPr>
                <w:sz w:val="22"/>
              </w:rPr>
            </w:pPr>
            <w:r>
              <w:rPr>
                <w:sz w:val="22"/>
              </w:rPr>
              <w:t>umjetničkog usmjerenja</w:t>
            </w:r>
          </w:p>
          <w:p>
            <w:pPr>
              <w:pStyle w:val="TableParagraph"/>
              <w:numPr>
                <w:ilvl w:val="0"/>
                <w:numId w:val="20"/>
              </w:numPr>
              <w:tabs>
                <w:tab w:pos="427" w:val="left" w:leader="none"/>
              </w:tabs>
              <w:spacing w:line="240" w:lineRule="auto" w:before="1" w:after="0"/>
              <w:ind w:left="427" w:right="91" w:hanging="284"/>
              <w:jc w:val="both"/>
              <w:rPr>
                <w:sz w:val="22"/>
              </w:rPr>
            </w:pPr>
            <w:r>
              <w:rPr>
                <w:sz w:val="22"/>
              </w:rPr>
              <w:t>Provedba novog redovnog programa – uveden novi program za zvanje „tehničar za razvoj video igara“ u Tehničkoj školi</w:t>
            </w:r>
            <w:r>
              <w:rPr>
                <w:spacing w:val="-12"/>
                <w:sz w:val="22"/>
              </w:rPr>
              <w:t> </w:t>
            </w:r>
            <w:r>
              <w:rPr>
                <w:sz w:val="22"/>
              </w:rPr>
              <w:t>Sisak</w:t>
            </w:r>
          </w:p>
          <w:p>
            <w:pPr>
              <w:pStyle w:val="TableParagraph"/>
              <w:numPr>
                <w:ilvl w:val="0"/>
                <w:numId w:val="20"/>
              </w:numPr>
              <w:tabs>
                <w:tab w:pos="427" w:val="left" w:leader="none"/>
              </w:tabs>
              <w:spacing w:line="237" w:lineRule="auto" w:before="3" w:after="0"/>
              <w:ind w:left="427" w:right="93" w:hanging="284"/>
              <w:jc w:val="both"/>
              <w:rPr>
                <w:sz w:val="22"/>
              </w:rPr>
            </w:pPr>
            <w:r>
              <w:rPr>
                <w:sz w:val="22"/>
              </w:rPr>
              <w:t>Kontinuirana izrada preporuka za obrazovnu upisnu politiku i politiku stipendiranja</w:t>
            </w:r>
            <w:r>
              <w:rPr>
                <w:spacing w:val="-9"/>
                <w:sz w:val="22"/>
              </w:rPr>
              <w:t> </w:t>
            </w:r>
            <w:r>
              <w:rPr>
                <w:sz w:val="22"/>
              </w:rPr>
              <w:t>(HZZ)</w:t>
            </w:r>
          </w:p>
          <w:p>
            <w:pPr>
              <w:pStyle w:val="TableParagraph"/>
              <w:numPr>
                <w:ilvl w:val="0"/>
                <w:numId w:val="20"/>
              </w:numPr>
              <w:tabs>
                <w:tab w:pos="427" w:val="left" w:leader="none"/>
              </w:tabs>
              <w:spacing w:line="240" w:lineRule="auto" w:before="1" w:after="0"/>
              <w:ind w:left="427" w:right="91" w:hanging="284"/>
              <w:jc w:val="both"/>
              <w:rPr>
                <w:sz w:val="22"/>
              </w:rPr>
            </w:pPr>
            <w:r>
              <w:rPr>
                <w:sz w:val="22"/>
              </w:rPr>
              <w:t>Ustanove visokoškolskog obrazovanja na području županije (Metalurški fakultet, FOI Varaždin – Sisak, Učiteljski fakultet Sveučilišta u Zagrebu – odsjek Petrinja i privatno međunarodno sveučilište</w:t>
            </w:r>
            <w:r>
              <w:rPr>
                <w:spacing w:val="-5"/>
                <w:sz w:val="22"/>
              </w:rPr>
              <w:t> </w:t>
            </w:r>
            <w:r>
              <w:rPr>
                <w:sz w:val="22"/>
              </w:rPr>
              <w:t>Libertas)</w:t>
            </w:r>
          </w:p>
          <w:p>
            <w:pPr>
              <w:pStyle w:val="TableParagraph"/>
              <w:numPr>
                <w:ilvl w:val="0"/>
                <w:numId w:val="20"/>
              </w:numPr>
              <w:tabs>
                <w:tab w:pos="427" w:val="left" w:leader="none"/>
              </w:tabs>
              <w:spacing w:line="240" w:lineRule="auto" w:before="2" w:after="0"/>
              <w:ind w:left="427" w:right="0" w:hanging="284"/>
              <w:jc w:val="both"/>
              <w:rPr>
                <w:sz w:val="22"/>
              </w:rPr>
            </w:pPr>
            <w:r>
              <w:rPr>
                <w:sz w:val="22"/>
              </w:rPr>
              <w:t>Stipendiranje studenata kroz</w:t>
            </w:r>
            <w:r>
              <w:rPr>
                <w:spacing w:val="40"/>
                <w:sz w:val="22"/>
              </w:rPr>
              <w:t> </w:t>
            </w:r>
            <w:r>
              <w:rPr>
                <w:sz w:val="22"/>
              </w:rPr>
              <w:t>programe</w:t>
            </w:r>
          </w:p>
          <w:p>
            <w:pPr>
              <w:pStyle w:val="TableParagraph"/>
              <w:ind w:left="427"/>
              <w:jc w:val="both"/>
              <w:rPr>
                <w:sz w:val="22"/>
              </w:rPr>
            </w:pPr>
            <w:r>
              <w:rPr>
                <w:sz w:val="22"/>
              </w:rPr>
              <w:t>Županije, općina i gradova</w:t>
            </w:r>
          </w:p>
          <w:p>
            <w:pPr>
              <w:pStyle w:val="TableParagraph"/>
              <w:numPr>
                <w:ilvl w:val="0"/>
                <w:numId w:val="20"/>
              </w:numPr>
              <w:tabs>
                <w:tab w:pos="427" w:val="left" w:leader="none"/>
              </w:tabs>
              <w:spacing w:line="240" w:lineRule="auto" w:before="0" w:after="0"/>
              <w:ind w:left="427" w:right="94" w:hanging="284"/>
              <w:jc w:val="both"/>
              <w:rPr>
                <w:sz w:val="22"/>
              </w:rPr>
            </w:pPr>
            <w:r>
              <w:rPr>
                <w:sz w:val="22"/>
              </w:rPr>
              <w:t>Razvijena mreža ustanova koje provode programe cjeloživotnog</w:t>
            </w:r>
            <w:r>
              <w:rPr>
                <w:spacing w:val="-1"/>
                <w:sz w:val="22"/>
              </w:rPr>
              <w:t> </w:t>
            </w:r>
            <w:r>
              <w:rPr>
                <w:sz w:val="22"/>
              </w:rPr>
              <w:t>učenja</w:t>
            </w:r>
          </w:p>
          <w:p>
            <w:pPr>
              <w:pStyle w:val="TableParagraph"/>
              <w:numPr>
                <w:ilvl w:val="0"/>
                <w:numId w:val="20"/>
              </w:numPr>
              <w:tabs>
                <w:tab w:pos="427" w:val="left" w:leader="none"/>
                <w:tab w:pos="2169" w:val="left" w:leader="none"/>
                <w:tab w:pos="3666" w:val="left" w:leader="none"/>
              </w:tabs>
              <w:spacing w:line="240" w:lineRule="auto" w:before="0" w:after="0"/>
              <w:ind w:left="427" w:right="94" w:hanging="284"/>
              <w:jc w:val="both"/>
              <w:rPr>
                <w:sz w:val="22"/>
              </w:rPr>
            </w:pPr>
            <w:r>
              <w:rPr>
                <w:sz w:val="22"/>
              </w:rPr>
              <w:t>Kontinuirano</w:t>
              <w:tab/>
              <w:t>djelovanje</w:t>
              <w:tab/>
            </w:r>
            <w:r>
              <w:rPr>
                <w:spacing w:val="-3"/>
                <w:sz w:val="22"/>
              </w:rPr>
              <w:t>nekoliko </w:t>
            </w:r>
            <w:r>
              <w:rPr>
                <w:sz w:val="22"/>
              </w:rPr>
              <w:t>organizacija civilnog društva koje provode programe cjeloživotnog</w:t>
            </w:r>
            <w:r>
              <w:rPr>
                <w:spacing w:val="-3"/>
                <w:sz w:val="22"/>
              </w:rPr>
              <w:t> </w:t>
            </w:r>
            <w:r>
              <w:rPr>
                <w:sz w:val="22"/>
              </w:rPr>
              <w:t>obrazovanja</w:t>
            </w:r>
          </w:p>
          <w:p>
            <w:pPr>
              <w:pStyle w:val="TableParagraph"/>
              <w:numPr>
                <w:ilvl w:val="0"/>
                <w:numId w:val="20"/>
              </w:numPr>
              <w:tabs>
                <w:tab w:pos="427" w:val="left" w:leader="none"/>
              </w:tabs>
              <w:spacing w:line="240" w:lineRule="auto" w:before="0" w:after="0"/>
              <w:ind w:left="427" w:right="91" w:hanging="284"/>
              <w:jc w:val="both"/>
              <w:rPr>
                <w:sz w:val="22"/>
              </w:rPr>
            </w:pPr>
            <w:r>
              <w:rPr>
                <w:sz w:val="22"/>
              </w:rPr>
              <w:t>Blizina i dostupnost formalnih, neformalnih i informalnih obrazovnih programa na području Grada</w:t>
            </w:r>
            <w:r>
              <w:rPr>
                <w:spacing w:val="-2"/>
                <w:sz w:val="22"/>
              </w:rPr>
              <w:t> </w:t>
            </w:r>
            <w:r>
              <w:rPr>
                <w:sz w:val="22"/>
              </w:rPr>
              <w:t>Zagreba</w:t>
            </w:r>
          </w:p>
          <w:p>
            <w:pPr>
              <w:pStyle w:val="TableParagraph"/>
              <w:numPr>
                <w:ilvl w:val="0"/>
                <w:numId w:val="20"/>
              </w:numPr>
              <w:tabs>
                <w:tab w:pos="427" w:val="left" w:leader="none"/>
              </w:tabs>
              <w:spacing w:line="240" w:lineRule="auto" w:before="0" w:after="0"/>
              <w:ind w:left="427" w:right="94" w:hanging="284"/>
              <w:jc w:val="both"/>
              <w:rPr>
                <w:sz w:val="22"/>
              </w:rPr>
            </w:pPr>
            <w:r>
              <w:rPr>
                <w:sz w:val="22"/>
              </w:rPr>
              <w:t>Motiviranost i inicijative lokalnih dionika za uvođenjem novih oblika obrazovnih programa</w:t>
            </w:r>
          </w:p>
        </w:tc>
        <w:tc>
          <w:tcPr>
            <w:tcW w:w="4532" w:type="dxa"/>
          </w:tcPr>
          <w:p>
            <w:pPr>
              <w:pStyle w:val="TableParagraph"/>
              <w:numPr>
                <w:ilvl w:val="0"/>
                <w:numId w:val="21"/>
              </w:numPr>
              <w:tabs>
                <w:tab w:pos="425" w:val="left" w:leader="none"/>
                <w:tab w:pos="1994" w:val="left" w:leader="none"/>
                <w:tab w:pos="2901" w:val="left" w:leader="none"/>
                <w:tab w:pos="4232" w:val="left" w:leader="none"/>
              </w:tabs>
              <w:spacing w:line="240" w:lineRule="auto" w:before="0" w:after="0"/>
              <w:ind w:left="424" w:right="94" w:hanging="317"/>
              <w:jc w:val="left"/>
              <w:rPr>
                <w:sz w:val="22"/>
              </w:rPr>
            </w:pPr>
            <w:r>
              <w:rPr>
                <w:sz w:val="22"/>
              </w:rPr>
              <w:t>Neusklađenost</w:t>
              <w:tab/>
              <w:t>sustava</w:t>
              <w:tab/>
              <w:t>obrazovanja</w:t>
              <w:tab/>
            </w:r>
            <w:r>
              <w:rPr>
                <w:spacing w:val="-9"/>
                <w:sz w:val="22"/>
              </w:rPr>
              <w:t>sa </w:t>
            </w:r>
            <w:r>
              <w:rPr>
                <w:sz w:val="22"/>
              </w:rPr>
              <w:t>stvarnim potrebama na tržištu</w:t>
            </w:r>
            <w:r>
              <w:rPr>
                <w:spacing w:val="-4"/>
                <w:sz w:val="22"/>
              </w:rPr>
              <w:t> </w:t>
            </w:r>
            <w:r>
              <w:rPr>
                <w:sz w:val="22"/>
              </w:rPr>
              <w:t>rada</w:t>
            </w:r>
          </w:p>
          <w:p>
            <w:pPr>
              <w:pStyle w:val="TableParagraph"/>
              <w:numPr>
                <w:ilvl w:val="0"/>
                <w:numId w:val="21"/>
              </w:numPr>
              <w:tabs>
                <w:tab w:pos="425" w:val="left" w:leader="none"/>
              </w:tabs>
              <w:spacing w:line="237" w:lineRule="auto" w:before="1" w:after="0"/>
              <w:ind w:left="424" w:right="97" w:hanging="317"/>
              <w:jc w:val="left"/>
              <w:rPr>
                <w:sz w:val="22"/>
              </w:rPr>
            </w:pPr>
            <w:r>
              <w:rPr>
                <w:sz w:val="22"/>
              </w:rPr>
              <w:t>Trend smanjivanja broja upisane djece u ustanove predškolskog odgoja i</w:t>
            </w:r>
            <w:r>
              <w:rPr>
                <w:spacing w:val="-9"/>
                <w:sz w:val="22"/>
              </w:rPr>
              <w:t> </w:t>
            </w:r>
            <w:r>
              <w:rPr>
                <w:sz w:val="22"/>
              </w:rPr>
              <w:t>obrazovanja</w:t>
            </w:r>
          </w:p>
          <w:p>
            <w:pPr>
              <w:pStyle w:val="TableParagraph"/>
              <w:numPr>
                <w:ilvl w:val="0"/>
                <w:numId w:val="21"/>
              </w:numPr>
              <w:tabs>
                <w:tab w:pos="425" w:val="left" w:leader="none"/>
                <w:tab w:pos="1731" w:val="left" w:leader="none"/>
                <w:tab w:pos="2419" w:val="left" w:leader="none"/>
                <w:tab w:pos="3394" w:val="left" w:leader="none"/>
                <w:tab w:pos="4309" w:val="left" w:leader="none"/>
              </w:tabs>
              <w:spacing w:line="240" w:lineRule="auto" w:before="2" w:after="0"/>
              <w:ind w:left="424" w:right="94" w:hanging="317"/>
              <w:jc w:val="left"/>
              <w:rPr>
                <w:sz w:val="22"/>
              </w:rPr>
            </w:pPr>
            <w:r>
              <w:rPr>
                <w:sz w:val="22"/>
              </w:rPr>
              <w:t>Smanjivanje</w:t>
              <w:tab/>
              <w:t>broja</w:t>
              <w:tab/>
              <w:t>upisanih</w:t>
              <w:tab/>
              <w:t>učenika</w:t>
              <w:tab/>
            </w:r>
            <w:r>
              <w:rPr>
                <w:spacing w:val="-17"/>
                <w:sz w:val="22"/>
              </w:rPr>
              <w:t>u </w:t>
            </w:r>
            <w:r>
              <w:rPr>
                <w:sz w:val="22"/>
              </w:rPr>
              <w:t>osnovne i srednje</w:t>
            </w:r>
            <w:r>
              <w:rPr>
                <w:spacing w:val="-5"/>
                <w:sz w:val="22"/>
              </w:rPr>
              <w:t> </w:t>
            </w:r>
            <w:r>
              <w:rPr>
                <w:sz w:val="22"/>
              </w:rPr>
              <w:t>škole</w:t>
            </w:r>
          </w:p>
          <w:p>
            <w:pPr>
              <w:pStyle w:val="TableParagraph"/>
              <w:numPr>
                <w:ilvl w:val="0"/>
                <w:numId w:val="21"/>
              </w:numPr>
              <w:tabs>
                <w:tab w:pos="425" w:val="left" w:leader="none"/>
              </w:tabs>
              <w:spacing w:line="240" w:lineRule="auto" w:before="0" w:after="0"/>
              <w:ind w:left="424" w:right="0" w:hanging="318"/>
              <w:jc w:val="left"/>
              <w:rPr>
                <w:sz w:val="22"/>
              </w:rPr>
            </w:pPr>
            <w:r>
              <w:rPr>
                <w:sz w:val="22"/>
              </w:rPr>
              <w:t>Nedovoljna primjena praktičnog rada</w:t>
            </w:r>
            <w:r>
              <w:rPr>
                <w:spacing w:val="2"/>
                <w:sz w:val="22"/>
              </w:rPr>
              <w:t> </w:t>
            </w:r>
            <w:r>
              <w:rPr>
                <w:sz w:val="22"/>
              </w:rPr>
              <w:t>u</w:t>
            </w:r>
          </w:p>
          <w:p>
            <w:pPr>
              <w:pStyle w:val="TableParagraph"/>
              <w:spacing w:before="1"/>
              <w:ind w:left="424"/>
              <w:rPr>
                <w:sz w:val="22"/>
              </w:rPr>
            </w:pPr>
            <w:r>
              <w:rPr>
                <w:sz w:val="22"/>
              </w:rPr>
              <w:t>provedbi obrazovnih programa</w:t>
            </w:r>
          </w:p>
          <w:p>
            <w:pPr>
              <w:pStyle w:val="TableParagraph"/>
              <w:numPr>
                <w:ilvl w:val="0"/>
                <w:numId w:val="21"/>
              </w:numPr>
              <w:tabs>
                <w:tab w:pos="425" w:val="left" w:leader="none"/>
                <w:tab w:pos="1679" w:val="left" w:leader="none"/>
                <w:tab w:pos="2775" w:val="left" w:leader="none"/>
                <w:tab w:pos="4233" w:val="left" w:leader="none"/>
              </w:tabs>
              <w:spacing w:line="240" w:lineRule="auto" w:before="0" w:after="0"/>
              <w:ind w:left="424" w:right="94" w:hanging="317"/>
              <w:jc w:val="left"/>
              <w:rPr>
                <w:sz w:val="22"/>
              </w:rPr>
            </w:pPr>
            <w:r>
              <w:rPr>
                <w:sz w:val="22"/>
              </w:rPr>
              <w:t>Nedovoljno</w:t>
              <w:tab/>
              <w:t>izgrađena</w:t>
              <w:tab/>
              <w:t>infrastruktura</w:t>
              <w:tab/>
            </w:r>
            <w:r>
              <w:rPr>
                <w:spacing w:val="-10"/>
                <w:sz w:val="22"/>
              </w:rPr>
              <w:t>za </w:t>
            </w:r>
            <w:r>
              <w:rPr>
                <w:sz w:val="22"/>
              </w:rPr>
              <w:t>smještaj</w:t>
            </w:r>
            <w:r>
              <w:rPr>
                <w:spacing w:val="-1"/>
                <w:sz w:val="22"/>
              </w:rPr>
              <w:t> </w:t>
            </w:r>
            <w:r>
              <w:rPr>
                <w:sz w:val="22"/>
              </w:rPr>
              <w:t>učenika</w:t>
            </w:r>
          </w:p>
          <w:p>
            <w:pPr>
              <w:pStyle w:val="TableParagraph"/>
              <w:numPr>
                <w:ilvl w:val="0"/>
                <w:numId w:val="21"/>
              </w:numPr>
              <w:tabs>
                <w:tab w:pos="425" w:val="left" w:leader="none"/>
                <w:tab w:pos="1905" w:val="left" w:leader="none"/>
                <w:tab w:pos="3424" w:val="left" w:leader="none"/>
              </w:tabs>
              <w:spacing w:line="240" w:lineRule="auto" w:before="1" w:after="0"/>
              <w:ind w:left="424" w:right="95" w:hanging="317"/>
              <w:jc w:val="left"/>
              <w:rPr>
                <w:sz w:val="22"/>
              </w:rPr>
            </w:pPr>
            <w:r>
              <w:rPr>
                <w:sz w:val="22"/>
              </w:rPr>
              <w:t>Nedovoljna</w:t>
              <w:tab/>
              <w:t>umreženost</w:t>
              <w:tab/>
            </w:r>
            <w:r>
              <w:rPr>
                <w:spacing w:val="-3"/>
                <w:sz w:val="22"/>
              </w:rPr>
              <w:t>obrazovnih </w:t>
            </w:r>
            <w:r>
              <w:rPr>
                <w:sz w:val="22"/>
              </w:rPr>
              <w:t>institucija i poslovne</w:t>
            </w:r>
            <w:r>
              <w:rPr>
                <w:spacing w:val="-4"/>
                <w:sz w:val="22"/>
              </w:rPr>
              <w:t> </w:t>
            </w:r>
            <w:r>
              <w:rPr>
                <w:sz w:val="22"/>
              </w:rPr>
              <w:t>zajednice</w:t>
            </w:r>
          </w:p>
          <w:p>
            <w:pPr>
              <w:pStyle w:val="TableParagraph"/>
              <w:numPr>
                <w:ilvl w:val="0"/>
                <w:numId w:val="21"/>
              </w:numPr>
              <w:tabs>
                <w:tab w:pos="425" w:val="left" w:leader="none"/>
              </w:tabs>
              <w:spacing w:line="267" w:lineRule="exact" w:before="0" w:after="0"/>
              <w:ind w:left="424" w:right="0" w:hanging="318"/>
              <w:jc w:val="left"/>
              <w:rPr>
                <w:sz w:val="22"/>
              </w:rPr>
            </w:pPr>
            <w:r>
              <w:rPr>
                <w:sz w:val="22"/>
              </w:rPr>
              <w:t>U odnosu na broj upisanih, relativno</w:t>
            </w:r>
            <w:r>
              <w:rPr>
                <w:spacing w:val="-10"/>
                <w:sz w:val="22"/>
              </w:rPr>
              <w:t> </w:t>
            </w:r>
            <w:r>
              <w:rPr>
                <w:sz w:val="22"/>
              </w:rPr>
              <w:t>nizak</w:t>
            </w:r>
          </w:p>
          <w:p>
            <w:pPr>
              <w:pStyle w:val="TableParagraph"/>
              <w:spacing w:line="267" w:lineRule="exact"/>
              <w:ind w:left="424"/>
              <w:rPr>
                <w:sz w:val="22"/>
              </w:rPr>
            </w:pPr>
            <w:r>
              <w:rPr>
                <w:sz w:val="22"/>
              </w:rPr>
              <w:t>udio studenata koji završavaju studije</w:t>
            </w:r>
          </w:p>
          <w:p>
            <w:pPr>
              <w:pStyle w:val="TableParagraph"/>
              <w:numPr>
                <w:ilvl w:val="0"/>
                <w:numId w:val="21"/>
              </w:numPr>
              <w:tabs>
                <w:tab w:pos="425" w:val="left" w:leader="none"/>
              </w:tabs>
              <w:spacing w:line="240" w:lineRule="auto" w:before="0" w:after="0"/>
              <w:ind w:left="424" w:right="93" w:hanging="317"/>
              <w:jc w:val="both"/>
              <w:rPr>
                <w:sz w:val="22"/>
              </w:rPr>
            </w:pPr>
            <w:r>
              <w:rPr>
                <w:sz w:val="22"/>
              </w:rPr>
              <w:t>Nedostatak stručnog kadra u obrazovnim institucijama (logopedi, psiholozi,</w:t>
            </w:r>
            <w:r>
              <w:rPr>
                <w:spacing w:val="-32"/>
                <w:sz w:val="22"/>
              </w:rPr>
              <w:t> </w:t>
            </w:r>
            <w:r>
              <w:rPr>
                <w:sz w:val="22"/>
              </w:rPr>
              <w:t>edukacijski rehabilitatori, radni terapeuti i</w:t>
            </w:r>
            <w:r>
              <w:rPr>
                <w:spacing w:val="-3"/>
                <w:sz w:val="22"/>
              </w:rPr>
              <w:t> </w:t>
            </w:r>
            <w:r>
              <w:rPr>
                <w:sz w:val="22"/>
              </w:rPr>
              <w:t>dr.)</w:t>
            </w:r>
          </w:p>
          <w:p>
            <w:pPr>
              <w:pStyle w:val="TableParagraph"/>
              <w:numPr>
                <w:ilvl w:val="0"/>
                <w:numId w:val="21"/>
              </w:numPr>
              <w:tabs>
                <w:tab w:pos="425" w:val="left" w:leader="none"/>
              </w:tabs>
              <w:spacing w:line="240" w:lineRule="auto" w:before="1" w:after="0"/>
              <w:ind w:left="424" w:right="96" w:hanging="317"/>
              <w:jc w:val="both"/>
              <w:rPr>
                <w:sz w:val="22"/>
              </w:rPr>
            </w:pPr>
            <w:r>
              <w:rPr>
                <w:sz w:val="22"/>
              </w:rPr>
              <w:t>Nedostatak motivacije kod nezaposlenih osoba za dodatnim</w:t>
            </w:r>
            <w:r>
              <w:rPr>
                <w:spacing w:val="-4"/>
                <w:sz w:val="22"/>
              </w:rPr>
              <w:t> </w:t>
            </w:r>
            <w:r>
              <w:rPr>
                <w:sz w:val="22"/>
              </w:rPr>
              <w:t>obrazovanjem</w:t>
            </w:r>
          </w:p>
          <w:p>
            <w:pPr>
              <w:pStyle w:val="TableParagraph"/>
              <w:numPr>
                <w:ilvl w:val="0"/>
                <w:numId w:val="21"/>
              </w:numPr>
              <w:tabs>
                <w:tab w:pos="425" w:val="left" w:leader="none"/>
              </w:tabs>
              <w:spacing w:line="240" w:lineRule="auto" w:before="1" w:after="0"/>
              <w:ind w:left="424" w:right="95" w:hanging="317"/>
              <w:jc w:val="both"/>
              <w:rPr>
                <w:sz w:val="22"/>
              </w:rPr>
            </w:pPr>
            <w:r>
              <w:rPr>
                <w:sz w:val="22"/>
              </w:rPr>
              <w:t>Nedovoljna motivacija kod nezaposlenih osoba za poslovima u kojima dominira fizički rad</w:t>
            </w:r>
          </w:p>
          <w:p>
            <w:pPr>
              <w:pStyle w:val="TableParagraph"/>
              <w:numPr>
                <w:ilvl w:val="0"/>
                <w:numId w:val="21"/>
              </w:numPr>
              <w:tabs>
                <w:tab w:pos="425" w:val="left" w:leader="none"/>
              </w:tabs>
              <w:spacing w:line="240" w:lineRule="auto" w:before="1" w:after="0"/>
              <w:ind w:left="424" w:right="94" w:hanging="317"/>
              <w:jc w:val="both"/>
              <w:rPr>
                <w:sz w:val="22"/>
              </w:rPr>
            </w:pPr>
            <w:r>
              <w:rPr>
                <w:sz w:val="22"/>
              </w:rPr>
              <w:t>Programi civilnog sektora koji nude cjeloživotno obrazovanje financijski ovisni o lokalnim, regionalnim i nacionalnim potporama</w:t>
            </w:r>
          </w:p>
        </w:tc>
      </w:tr>
    </w:tbl>
    <w:p>
      <w:pPr>
        <w:spacing w:after="0" w:line="240" w:lineRule="auto"/>
        <w:jc w:val="both"/>
        <w:rPr>
          <w:sz w:val="2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268" w:hRule="atLeast"/>
        </w:trPr>
        <w:tc>
          <w:tcPr>
            <w:tcW w:w="4532" w:type="dxa"/>
            <w:shd w:val="clear" w:color="auto" w:fill="F7C9AC"/>
          </w:tcPr>
          <w:p>
            <w:pPr>
              <w:pStyle w:val="TableParagraph"/>
              <w:spacing w:line="249" w:lineRule="exact"/>
              <w:rPr>
                <w:b/>
                <w:sz w:val="22"/>
              </w:rPr>
            </w:pPr>
            <w:r>
              <w:rPr>
                <w:b/>
                <w:sz w:val="22"/>
              </w:rPr>
              <w:t>MOGUĆNOSTI</w:t>
            </w:r>
          </w:p>
        </w:tc>
        <w:tc>
          <w:tcPr>
            <w:tcW w:w="4532" w:type="dxa"/>
            <w:shd w:val="clear" w:color="auto" w:fill="F7C9AC"/>
          </w:tcPr>
          <w:p>
            <w:pPr>
              <w:pStyle w:val="TableParagraph"/>
              <w:spacing w:line="249" w:lineRule="exact"/>
              <w:ind w:left="107"/>
              <w:rPr>
                <w:b/>
                <w:sz w:val="22"/>
              </w:rPr>
            </w:pPr>
            <w:r>
              <w:rPr>
                <w:b/>
                <w:sz w:val="22"/>
              </w:rPr>
              <w:t>PRIJETNJE</w:t>
            </w:r>
          </w:p>
        </w:tc>
      </w:tr>
      <w:tr>
        <w:trPr>
          <w:trHeight w:val="4836" w:hRule="atLeast"/>
        </w:trPr>
        <w:tc>
          <w:tcPr>
            <w:tcW w:w="4532" w:type="dxa"/>
          </w:tcPr>
          <w:p>
            <w:pPr>
              <w:pStyle w:val="TableParagraph"/>
              <w:numPr>
                <w:ilvl w:val="0"/>
                <w:numId w:val="22"/>
              </w:numPr>
              <w:tabs>
                <w:tab w:pos="427" w:val="left" w:leader="none"/>
              </w:tabs>
              <w:spacing w:line="267" w:lineRule="exact" w:before="0" w:after="0"/>
              <w:ind w:left="427" w:right="0" w:hanging="284"/>
              <w:jc w:val="left"/>
              <w:rPr>
                <w:sz w:val="22"/>
              </w:rPr>
            </w:pPr>
            <w:r>
              <w:rPr>
                <w:sz w:val="22"/>
              </w:rPr>
              <w:t>Stipendiranje učenika za</w:t>
            </w:r>
            <w:r>
              <w:rPr>
                <w:spacing w:val="-4"/>
                <w:sz w:val="22"/>
              </w:rPr>
              <w:t> </w:t>
            </w:r>
            <w:r>
              <w:rPr>
                <w:sz w:val="22"/>
              </w:rPr>
              <w:t>deficitarna</w:t>
            </w:r>
          </w:p>
          <w:p>
            <w:pPr>
              <w:pStyle w:val="TableParagraph"/>
              <w:spacing w:line="267" w:lineRule="exact"/>
              <w:ind w:left="427"/>
              <w:rPr>
                <w:sz w:val="22"/>
              </w:rPr>
            </w:pPr>
            <w:r>
              <w:rPr>
                <w:sz w:val="22"/>
              </w:rPr>
              <w:t>zanimanja</w:t>
            </w:r>
          </w:p>
          <w:p>
            <w:pPr>
              <w:pStyle w:val="TableParagraph"/>
              <w:numPr>
                <w:ilvl w:val="0"/>
                <w:numId w:val="22"/>
              </w:numPr>
              <w:tabs>
                <w:tab w:pos="427" w:val="left" w:leader="none"/>
              </w:tabs>
              <w:spacing w:line="240" w:lineRule="auto" w:before="0" w:after="0"/>
              <w:ind w:left="427" w:right="651" w:hanging="284"/>
              <w:jc w:val="left"/>
              <w:rPr>
                <w:sz w:val="22"/>
              </w:rPr>
            </w:pPr>
            <w:r>
              <w:rPr>
                <w:sz w:val="22"/>
              </w:rPr>
              <w:t>Pojačano stipendiranje STEM područja (science, technology, engineering, mathematics)</w:t>
            </w:r>
          </w:p>
          <w:p>
            <w:pPr>
              <w:pStyle w:val="TableParagraph"/>
              <w:numPr>
                <w:ilvl w:val="0"/>
                <w:numId w:val="22"/>
              </w:numPr>
              <w:tabs>
                <w:tab w:pos="427" w:val="left" w:leader="none"/>
              </w:tabs>
              <w:spacing w:line="240" w:lineRule="auto" w:before="1" w:after="0"/>
              <w:ind w:left="427" w:right="0" w:hanging="284"/>
              <w:jc w:val="left"/>
              <w:rPr>
                <w:sz w:val="22"/>
              </w:rPr>
            </w:pPr>
            <w:r>
              <w:rPr>
                <w:sz w:val="22"/>
              </w:rPr>
              <w:t>Stimuliranje inovacija i istraživanja</w:t>
            </w:r>
            <w:r>
              <w:rPr>
                <w:spacing w:val="-2"/>
                <w:sz w:val="22"/>
              </w:rPr>
              <w:t> </w:t>
            </w:r>
            <w:r>
              <w:rPr>
                <w:sz w:val="22"/>
              </w:rPr>
              <w:t>u</w:t>
            </w:r>
          </w:p>
          <w:p>
            <w:pPr>
              <w:pStyle w:val="TableParagraph"/>
              <w:ind w:left="427"/>
              <w:rPr>
                <w:sz w:val="22"/>
              </w:rPr>
            </w:pPr>
            <w:r>
              <w:rPr>
                <w:sz w:val="22"/>
              </w:rPr>
              <w:t>obrazovnim procesima</w:t>
            </w:r>
          </w:p>
          <w:p>
            <w:pPr>
              <w:pStyle w:val="TableParagraph"/>
              <w:numPr>
                <w:ilvl w:val="0"/>
                <w:numId w:val="22"/>
              </w:numPr>
              <w:tabs>
                <w:tab w:pos="427" w:val="left" w:leader="none"/>
              </w:tabs>
              <w:spacing w:line="240" w:lineRule="auto" w:before="0" w:after="0"/>
              <w:ind w:left="427" w:right="606" w:hanging="284"/>
              <w:jc w:val="left"/>
              <w:rPr>
                <w:sz w:val="22"/>
              </w:rPr>
            </w:pPr>
            <w:r>
              <w:rPr>
                <w:sz w:val="22"/>
              </w:rPr>
              <w:t>Uvođenje novih obrazovnih programa i zanimanja</w:t>
            </w:r>
          </w:p>
          <w:p>
            <w:pPr>
              <w:pStyle w:val="TableParagraph"/>
              <w:numPr>
                <w:ilvl w:val="0"/>
                <w:numId w:val="22"/>
              </w:numPr>
              <w:tabs>
                <w:tab w:pos="427" w:val="left" w:leader="none"/>
              </w:tabs>
              <w:spacing w:line="240" w:lineRule="auto" w:before="1" w:after="0"/>
              <w:ind w:left="427" w:right="0" w:hanging="284"/>
              <w:jc w:val="left"/>
              <w:rPr>
                <w:sz w:val="22"/>
              </w:rPr>
            </w:pPr>
            <w:r>
              <w:rPr>
                <w:sz w:val="22"/>
              </w:rPr>
              <w:t>Modernizacija obrazovne</w:t>
            </w:r>
            <w:r>
              <w:rPr>
                <w:spacing w:val="-1"/>
                <w:sz w:val="22"/>
              </w:rPr>
              <w:t> </w:t>
            </w:r>
            <w:r>
              <w:rPr>
                <w:sz w:val="22"/>
              </w:rPr>
              <w:t>infrastrukture</w:t>
            </w:r>
          </w:p>
          <w:p>
            <w:pPr>
              <w:pStyle w:val="TableParagraph"/>
              <w:numPr>
                <w:ilvl w:val="0"/>
                <w:numId w:val="22"/>
              </w:numPr>
              <w:tabs>
                <w:tab w:pos="427" w:val="left" w:leader="none"/>
              </w:tabs>
              <w:spacing w:line="267" w:lineRule="exact" w:before="0" w:after="0"/>
              <w:ind w:left="427" w:right="0" w:hanging="284"/>
              <w:jc w:val="left"/>
              <w:rPr>
                <w:sz w:val="22"/>
              </w:rPr>
            </w:pPr>
            <w:r>
              <w:rPr>
                <w:sz w:val="22"/>
              </w:rPr>
              <w:t>Mobilnost za učenje kroz Erasmus</w:t>
            </w:r>
            <w:r>
              <w:rPr>
                <w:spacing w:val="-7"/>
                <w:sz w:val="22"/>
              </w:rPr>
              <w:t> </w:t>
            </w:r>
            <w:r>
              <w:rPr>
                <w:sz w:val="22"/>
              </w:rPr>
              <w:t>program</w:t>
            </w:r>
          </w:p>
          <w:p>
            <w:pPr>
              <w:pStyle w:val="TableParagraph"/>
              <w:numPr>
                <w:ilvl w:val="0"/>
                <w:numId w:val="22"/>
              </w:numPr>
              <w:tabs>
                <w:tab w:pos="427" w:val="left" w:leader="none"/>
              </w:tabs>
              <w:spacing w:line="267" w:lineRule="exact" w:before="0" w:after="0"/>
              <w:ind w:left="427" w:right="0" w:hanging="284"/>
              <w:jc w:val="left"/>
              <w:rPr>
                <w:sz w:val="22"/>
              </w:rPr>
            </w:pPr>
            <w:r>
              <w:rPr>
                <w:sz w:val="22"/>
              </w:rPr>
              <w:t>Jačanje modela</w:t>
            </w:r>
            <w:r>
              <w:rPr>
                <w:spacing w:val="-5"/>
                <w:sz w:val="22"/>
              </w:rPr>
              <w:t> </w:t>
            </w:r>
            <w:r>
              <w:rPr>
                <w:sz w:val="22"/>
              </w:rPr>
              <w:t>e-učenja</w:t>
            </w:r>
          </w:p>
          <w:p>
            <w:pPr>
              <w:pStyle w:val="TableParagraph"/>
              <w:numPr>
                <w:ilvl w:val="0"/>
                <w:numId w:val="22"/>
              </w:numPr>
              <w:tabs>
                <w:tab w:pos="427" w:val="left" w:leader="none"/>
              </w:tabs>
              <w:spacing w:line="240" w:lineRule="auto" w:before="1" w:after="0"/>
              <w:ind w:left="427" w:right="361" w:hanging="284"/>
              <w:jc w:val="left"/>
              <w:rPr>
                <w:sz w:val="22"/>
              </w:rPr>
            </w:pPr>
            <w:r>
              <w:rPr>
                <w:sz w:val="22"/>
              </w:rPr>
              <w:t>Cjeloživotno učenje kroz neprofitni sektor (organizacije civilnog</w:t>
            </w:r>
            <w:r>
              <w:rPr>
                <w:spacing w:val="-4"/>
                <w:sz w:val="22"/>
              </w:rPr>
              <w:t> </w:t>
            </w:r>
            <w:r>
              <w:rPr>
                <w:sz w:val="22"/>
              </w:rPr>
              <w:t>društva)</w:t>
            </w:r>
          </w:p>
          <w:p>
            <w:pPr>
              <w:pStyle w:val="TableParagraph"/>
              <w:numPr>
                <w:ilvl w:val="0"/>
                <w:numId w:val="22"/>
              </w:numPr>
              <w:tabs>
                <w:tab w:pos="427" w:val="left" w:leader="none"/>
              </w:tabs>
              <w:spacing w:line="270" w:lineRule="atLeast" w:before="0" w:after="0"/>
              <w:ind w:left="427" w:right="94" w:hanging="284"/>
              <w:jc w:val="both"/>
              <w:rPr>
                <w:sz w:val="22"/>
              </w:rPr>
            </w:pPr>
            <w:r>
              <w:rPr>
                <w:sz w:val="22"/>
              </w:rPr>
              <w:t>Jačanje potpore lokalne i regionalne uprave u održivom financiranju programa cjeloživotnog učenja kojeg provodi civilni sektor</w:t>
            </w:r>
          </w:p>
        </w:tc>
        <w:tc>
          <w:tcPr>
            <w:tcW w:w="4532" w:type="dxa"/>
          </w:tcPr>
          <w:p>
            <w:pPr>
              <w:pStyle w:val="TableParagraph"/>
              <w:numPr>
                <w:ilvl w:val="0"/>
                <w:numId w:val="23"/>
              </w:numPr>
              <w:tabs>
                <w:tab w:pos="425" w:val="left" w:leader="none"/>
                <w:tab w:pos="1791" w:val="left" w:leader="none"/>
                <w:tab w:pos="3123" w:val="left" w:leader="none"/>
                <w:tab w:pos="4002" w:val="left" w:leader="none"/>
              </w:tabs>
              <w:spacing w:line="267" w:lineRule="exact" w:before="0" w:after="0"/>
              <w:ind w:left="424" w:right="0" w:hanging="318"/>
              <w:jc w:val="left"/>
              <w:rPr>
                <w:sz w:val="22"/>
              </w:rPr>
            </w:pPr>
            <w:r>
              <w:rPr>
                <w:sz w:val="22"/>
              </w:rPr>
              <w:t>Zatvaranje</w:t>
              <w:tab/>
              <w:t>područnih</w:t>
              <w:tab/>
              <w:t>škola</w:t>
              <w:tab/>
              <w:t>zbog</w:t>
            </w:r>
          </w:p>
          <w:p>
            <w:pPr>
              <w:pStyle w:val="TableParagraph"/>
              <w:spacing w:line="267" w:lineRule="exact"/>
              <w:ind w:left="424"/>
              <w:rPr>
                <w:sz w:val="22"/>
              </w:rPr>
            </w:pPr>
            <w:r>
              <w:rPr>
                <w:sz w:val="22"/>
              </w:rPr>
              <w:t>nedovoljnog broja djece</w:t>
            </w:r>
          </w:p>
          <w:p>
            <w:pPr>
              <w:pStyle w:val="TableParagraph"/>
              <w:numPr>
                <w:ilvl w:val="0"/>
                <w:numId w:val="23"/>
              </w:numPr>
              <w:tabs>
                <w:tab w:pos="425" w:val="left" w:leader="none"/>
              </w:tabs>
              <w:spacing w:line="240" w:lineRule="auto" w:before="0" w:after="0"/>
              <w:ind w:left="424" w:right="0" w:hanging="318"/>
              <w:jc w:val="left"/>
              <w:rPr>
                <w:sz w:val="22"/>
              </w:rPr>
            </w:pPr>
            <w:r>
              <w:rPr>
                <w:sz w:val="22"/>
              </w:rPr>
              <w:t>Visoki troškovi</w:t>
            </w:r>
            <w:r>
              <w:rPr>
                <w:spacing w:val="-5"/>
                <w:sz w:val="22"/>
              </w:rPr>
              <w:t> </w:t>
            </w:r>
            <w:r>
              <w:rPr>
                <w:sz w:val="22"/>
              </w:rPr>
              <w:t>obrazovanja</w:t>
            </w:r>
          </w:p>
          <w:p>
            <w:pPr>
              <w:pStyle w:val="TableParagraph"/>
              <w:numPr>
                <w:ilvl w:val="0"/>
                <w:numId w:val="23"/>
              </w:numPr>
              <w:tabs>
                <w:tab w:pos="425" w:val="left" w:leader="none"/>
                <w:tab w:pos="1941" w:val="left" w:leader="none"/>
                <w:tab w:pos="3376" w:val="left" w:leader="none"/>
              </w:tabs>
              <w:spacing w:line="240" w:lineRule="auto" w:before="0" w:after="0"/>
              <w:ind w:left="424" w:right="95" w:hanging="317"/>
              <w:jc w:val="left"/>
              <w:rPr>
                <w:sz w:val="22"/>
              </w:rPr>
            </w:pPr>
            <w:r>
              <w:rPr>
                <w:sz w:val="22"/>
              </w:rPr>
              <w:t>Ograničene</w:t>
              <w:tab/>
              <w:t>financijske</w:t>
              <w:tab/>
            </w:r>
            <w:r>
              <w:rPr>
                <w:spacing w:val="-3"/>
                <w:sz w:val="22"/>
              </w:rPr>
              <w:t>mogućnosti </w:t>
            </w:r>
            <w:r>
              <w:rPr>
                <w:sz w:val="22"/>
              </w:rPr>
              <w:t>stanovništva</w:t>
            </w:r>
          </w:p>
          <w:p>
            <w:pPr>
              <w:pStyle w:val="TableParagraph"/>
              <w:numPr>
                <w:ilvl w:val="0"/>
                <w:numId w:val="23"/>
              </w:numPr>
              <w:tabs>
                <w:tab w:pos="425" w:val="left" w:leader="none"/>
              </w:tabs>
              <w:spacing w:line="240" w:lineRule="auto" w:before="1" w:after="0"/>
              <w:ind w:left="424" w:right="96" w:hanging="317"/>
              <w:jc w:val="left"/>
              <w:rPr>
                <w:sz w:val="22"/>
              </w:rPr>
            </w:pPr>
            <w:r>
              <w:rPr>
                <w:sz w:val="22"/>
              </w:rPr>
              <w:t>Nezainteresiranost i nemotiviranost odraslih i mladih osoba za cjeloživotno</w:t>
            </w:r>
            <w:r>
              <w:rPr>
                <w:spacing w:val="-7"/>
                <w:sz w:val="22"/>
              </w:rPr>
              <w:t> </w:t>
            </w:r>
            <w:r>
              <w:rPr>
                <w:sz w:val="22"/>
              </w:rPr>
              <w:t>učenje</w:t>
            </w:r>
          </w:p>
          <w:p>
            <w:pPr>
              <w:pStyle w:val="TableParagraph"/>
              <w:numPr>
                <w:ilvl w:val="0"/>
                <w:numId w:val="23"/>
              </w:numPr>
              <w:tabs>
                <w:tab w:pos="425" w:val="left" w:leader="none"/>
              </w:tabs>
              <w:spacing w:line="240" w:lineRule="auto" w:before="0" w:after="0"/>
              <w:ind w:left="424" w:right="0" w:hanging="318"/>
              <w:jc w:val="left"/>
              <w:rPr>
                <w:sz w:val="22"/>
              </w:rPr>
            </w:pPr>
            <w:r>
              <w:rPr>
                <w:sz w:val="22"/>
              </w:rPr>
              <w:t>Nezainteresiranost dijela poslodavaca</w:t>
            </w:r>
            <w:r>
              <w:rPr>
                <w:spacing w:val="39"/>
                <w:sz w:val="22"/>
              </w:rPr>
              <w:t> </w:t>
            </w:r>
            <w:r>
              <w:rPr>
                <w:sz w:val="22"/>
              </w:rPr>
              <w:t>da</w:t>
            </w:r>
          </w:p>
          <w:p>
            <w:pPr>
              <w:pStyle w:val="TableParagraph"/>
              <w:ind w:left="424"/>
              <w:rPr>
                <w:sz w:val="22"/>
              </w:rPr>
            </w:pPr>
            <w:r>
              <w:rPr>
                <w:sz w:val="22"/>
              </w:rPr>
              <w:t>ulažu u edukaciju svojih zaposlenika</w:t>
            </w:r>
          </w:p>
        </w:tc>
      </w:tr>
    </w:tbl>
    <w:p>
      <w:pPr>
        <w:pStyle w:val="BodyText"/>
        <w:rPr>
          <w:sz w:val="20"/>
        </w:rPr>
      </w:pPr>
      <w:r>
        <w:rPr/>
        <w:pict>
          <v:shape style="position:absolute;margin-left:99.454002pt;margin-top:231.999954pt;width:357.35pt;height:378.3pt;mso-position-horizontal-relative:page;mso-position-vertical-relative:page;z-index:-262686720"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674" w:hRule="atLeast"/>
        </w:trPr>
        <w:tc>
          <w:tcPr>
            <w:tcW w:w="9064" w:type="dxa"/>
            <w:gridSpan w:val="2"/>
            <w:shd w:val="clear" w:color="auto" w:fill="A8D08D"/>
          </w:tcPr>
          <w:p>
            <w:pPr>
              <w:pStyle w:val="TableParagraph"/>
              <w:spacing w:line="292" w:lineRule="exact"/>
              <w:ind w:left="2143" w:right="2131"/>
              <w:jc w:val="center"/>
              <w:rPr>
                <w:b/>
                <w:sz w:val="24"/>
              </w:rPr>
            </w:pPr>
            <w:r>
              <w:rPr>
                <w:b/>
                <w:sz w:val="24"/>
              </w:rPr>
              <w:t>SOCIJALNA INKLUZIJA</w:t>
            </w:r>
          </w:p>
        </w:tc>
      </w:tr>
      <w:tr>
        <w:trPr>
          <w:trHeight w:val="309" w:hRule="atLeast"/>
        </w:trPr>
        <w:tc>
          <w:tcPr>
            <w:tcW w:w="4532" w:type="dxa"/>
            <w:shd w:val="clear" w:color="auto" w:fill="C5DFB3"/>
          </w:tcPr>
          <w:p>
            <w:pPr>
              <w:pStyle w:val="TableParagraph"/>
              <w:spacing w:line="268" w:lineRule="exact"/>
              <w:rPr>
                <w:b/>
                <w:sz w:val="22"/>
              </w:rPr>
            </w:pPr>
            <w:r>
              <w:rPr>
                <w:b/>
                <w:sz w:val="22"/>
              </w:rPr>
              <w:t>SNAGE</w:t>
            </w:r>
          </w:p>
        </w:tc>
        <w:tc>
          <w:tcPr>
            <w:tcW w:w="4532" w:type="dxa"/>
            <w:shd w:val="clear" w:color="auto" w:fill="C5DFB3"/>
          </w:tcPr>
          <w:p>
            <w:pPr>
              <w:pStyle w:val="TableParagraph"/>
              <w:spacing w:line="268" w:lineRule="exact"/>
              <w:ind w:left="107"/>
              <w:rPr>
                <w:b/>
                <w:sz w:val="22"/>
              </w:rPr>
            </w:pPr>
            <w:r>
              <w:rPr>
                <w:b/>
                <w:sz w:val="22"/>
              </w:rPr>
              <w:t>SLABOSTI</w:t>
            </w:r>
          </w:p>
        </w:tc>
      </w:tr>
      <w:tr>
        <w:trPr>
          <w:trHeight w:val="5561" w:hRule="atLeast"/>
        </w:trPr>
        <w:tc>
          <w:tcPr>
            <w:tcW w:w="4532" w:type="dxa"/>
          </w:tcPr>
          <w:p>
            <w:pPr>
              <w:pStyle w:val="TableParagraph"/>
              <w:numPr>
                <w:ilvl w:val="0"/>
                <w:numId w:val="24"/>
              </w:numPr>
              <w:tabs>
                <w:tab w:pos="427" w:val="left" w:leader="none"/>
              </w:tabs>
              <w:spacing w:line="268" w:lineRule="exact" w:before="0" w:after="0"/>
              <w:ind w:left="427" w:right="0" w:hanging="284"/>
              <w:jc w:val="both"/>
              <w:rPr>
                <w:sz w:val="22"/>
              </w:rPr>
            </w:pPr>
            <w:r>
              <w:rPr>
                <w:sz w:val="22"/>
              </w:rPr>
              <w:t>Deinstitucionalizacija kao strateški cilj</w:t>
            </w:r>
            <w:r>
              <w:rPr>
                <w:spacing w:val="48"/>
                <w:sz w:val="22"/>
              </w:rPr>
              <w:t> </w:t>
            </w:r>
            <w:r>
              <w:rPr>
                <w:sz w:val="22"/>
              </w:rPr>
              <w:t>na</w:t>
            </w:r>
          </w:p>
          <w:p>
            <w:pPr>
              <w:pStyle w:val="TableParagraph"/>
              <w:spacing w:before="41"/>
              <w:ind w:left="427"/>
              <w:jc w:val="both"/>
              <w:rPr>
                <w:sz w:val="22"/>
              </w:rPr>
            </w:pPr>
            <w:r>
              <w:rPr>
                <w:sz w:val="22"/>
              </w:rPr>
              <w:t>razini RH</w:t>
            </w:r>
          </w:p>
          <w:p>
            <w:pPr>
              <w:pStyle w:val="TableParagraph"/>
              <w:numPr>
                <w:ilvl w:val="0"/>
                <w:numId w:val="24"/>
              </w:numPr>
              <w:tabs>
                <w:tab w:pos="427" w:val="left" w:leader="none"/>
              </w:tabs>
              <w:spacing w:line="276" w:lineRule="auto" w:before="38" w:after="0"/>
              <w:ind w:left="427" w:right="97" w:hanging="284"/>
              <w:jc w:val="both"/>
              <w:rPr>
                <w:sz w:val="22"/>
              </w:rPr>
            </w:pPr>
            <w:r>
              <w:rPr>
                <w:sz w:val="22"/>
              </w:rPr>
              <w:t>Akcijski plan razvoja socijalnih usluga na području</w:t>
            </w:r>
            <w:r>
              <w:rPr>
                <w:spacing w:val="-1"/>
                <w:sz w:val="22"/>
              </w:rPr>
              <w:t> </w:t>
            </w:r>
            <w:r>
              <w:rPr>
                <w:sz w:val="22"/>
              </w:rPr>
              <w:t>SMŽ</w:t>
            </w:r>
          </w:p>
          <w:p>
            <w:pPr>
              <w:pStyle w:val="TableParagraph"/>
              <w:numPr>
                <w:ilvl w:val="0"/>
                <w:numId w:val="24"/>
              </w:numPr>
              <w:tabs>
                <w:tab w:pos="427" w:val="left" w:leader="none"/>
              </w:tabs>
              <w:spacing w:line="276" w:lineRule="auto" w:before="2" w:after="0"/>
              <w:ind w:left="427" w:right="94" w:hanging="284"/>
              <w:jc w:val="both"/>
              <w:rPr>
                <w:sz w:val="22"/>
              </w:rPr>
            </w:pPr>
            <w:r>
              <w:rPr>
                <w:sz w:val="22"/>
              </w:rPr>
              <w:t>Smanjenje broja nezaposlenih osoba s invaliditetom</w:t>
            </w:r>
          </w:p>
          <w:p>
            <w:pPr>
              <w:pStyle w:val="TableParagraph"/>
              <w:numPr>
                <w:ilvl w:val="0"/>
                <w:numId w:val="24"/>
              </w:numPr>
              <w:tabs>
                <w:tab w:pos="427" w:val="left" w:leader="none"/>
              </w:tabs>
              <w:spacing w:line="276" w:lineRule="auto" w:before="0" w:after="0"/>
              <w:ind w:left="427" w:right="95" w:hanging="284"/>
              <w:jc w:val="both"/>
              <w:rPr>
                <w:sz w:val="22"/>
              </w:rPr>
            </w:pPr>
            <w:r>
              <w:rPr>
                <w:sz w:val="22"/>
              </w:rPr>
              <w:t>Poticajne mjere i programi za zapošljavanje osoba s invaliditetom i osoba u nepovoljnom položaju</w:t>
            </w:r>
          </w:p>
          <w:p>
            <w:pPr>
              <w:pStyle w:val="TableParagraph"/>
              <w:numPr>
                <w:ilvl w:val="0"/>
                <w:numId w:val="24"/>
              </w:numPr>
              <w:tabs>
                <w:tab w:pos="427" w:val="left" w:leader="none"/>
              </w:tabs>
              <w:spacing w:line="276" w:lineRule="auto" w:before="0" w:after="0"/>
              <w:ind w:left="427" w:right="92" w:hanging="284"/>
              <w:jc w:val="both"/>
              <w:rPr>
                <w:sz w:val="22"/>
              </w:rPr>
            </w:pPr>
            <w:r>
              <w:rPr>
                <w:sz w:val="22"/>
              </w:rPr>
              <w:t>Uspostavljen mehanizam suradnje javnog i civilnog</w:t>
            </w:r>
            <w:r>
              <w:rPr>
                <w:spacing w:val="-1"/>
                <w:sz w:val="22"/>
              </w:rPr>
              <w:t> </w:t>
            </w:r>
            <w:r>
              <w:rPr>
                <w:sz w:val="22"/>
              </w:rPr>
              <w:t>sektora</w:t>
            </w:r>
          </w:p>
          <w:p>
            <w:pPr>
              <w:pStyle w:val="TableParagraph"/>
              <w:numPr>
                <w:ilvl w:val="0"/>
                <w:numId w:val="24"/>
              </w:numPr>
              <w:tabs>
                <w:tab w:pos="427" w:val="left" w:leader="none"/>
              </w:tabs>
              <w:spacing w:line="240" w:lineRule="auto" w:before="1" w:after="0"/>
              <w:ind w:left="427" w:right="0" w:hanging="284"/>
              <w:jc w:val="both"/>
              <w:rPr>
                <w:sz w:val="22"/>
              </w:rPr>
            </w:pPr>
            <w:r>
              <w:rPr>
                <w:sz w:val="22"/>
              </w:rPr>
              <w:t>Mreža domova za starije i nemoćne</w:t>
            </w:r>
            <w:r>
              <w:rPr>
                <w:spacing w:val="12"/>
                <w:sz w:val="22"/>
              </w:rPr>
              <w:t> </w:t>
            </w:r>
            <w:r>
              <w:rPr>
                <w:sz w:val="22"/>
              </w:rPr>
              <w:t>i</w:t>
            </w:r>
          </w:p>
          <w:p>
            <w:pPr>
              <w:pStyle w:val="TableParagraph"/>
              <w:spacing w:before="39"/>
              <w:ind w:left="427"/>
              <w:jc w:val="both"/>
              <w:rPr>
                <w:sz w:val="22"/>
              </w:rPr>
            </w:pPr>
            <w:r>
              <w:rPr>
                <w:sz w:val="22"/>
              </w:rPr>
              <w:t>obiteljskih domova</w:t>
            </w:r>
          </w:p>
          <w:p>
            <w:pPr>
              <w:pStyle w:val="TableParagraph"/>
              <w:numPr>
                <w:ilvl w:val="0"/>
                <w:numId w:val="24"/>
              </w:numPr>
              <w:tabs>
                <w:tab w:pos="427" w:val="left" w:leader="none"/>
              </w:tabs>
              <w:spacing w:line="240" w:lineRule="auto" w:before="41" w:after="0"/>
              <w:ind w:left="427" w:right="0" w:hanging="284"/>
              <w:jc w:val="both"/>
              <w:rPr>
                <w:sz w:val="22"/>
              </w:rPr>
            </w:pPr>
            <w:r>
              <w:rPr>
                <w:sz w:val="22"/>
              </w:rPr>
              <w:t>Aktivne udruge osoba sa</w:t>
            </w:r>
            <w:r>
              <w:rPr>
                <w:spacing w:val="-3"/>
                <w:sz w:val="22"/>
              </w:rPr>
              <w:t> </w:t>
            </w:r>
            <w:r>
              <w:rPr>
                <w:sz w:val="22"/>
              </w:rPr>
              <w:t>invaliditetom</w:t>
            </w:r>
          </w:p>
        </w:tc>
        <w:tc>
          <w:tcPr>
            <w:tcW w:w="4532" w:type="dxa"/>
          </w:tcPr>
          <w:p>
            <w:pPr>
              <w:pStyle w:val="TableParagraph"/>
              <w:numPr>
                <w:ilvl w:val="0"/>
                <w:numId w:val="25"/>
              </w:numPr>
              <w:tabs>
                <w:tab w:pos="425" w:val="left" w:leader="none"/>
              </w:tabs>
              <w:spacing w:line="276" w:lineRule="auto" w:before="0" w:after="0"/>
              <w:ind w:left="424" w:right="1003" w:hanging="317"/>
              <w:jc w:val="left"/>
              <w:rPr>
                <w:sz w:val="22"/>
              </w:rPr>
            </w:pPr>
            <w:r>
              <w:rPr>
                <w:sz w:val="22"/>
              </w:rPr>
              <w:t>Nepovoljni demografski trendovi – depopulacija područja</w:t>
            </w:r>
            <w:r>
              <w:rPr>
                <w:spacing w:val="-1"/>
                <w:sz w:val="22"/>
              </w:rPr>
              <w:t> </w:t>
            </w:r>
            <w:r>
              <w:rPr>
                <w:sz w:val="22"/>
              </w:rPr>
              <w:t>županije</w:t>
            </w:r>
          </w:p>
          <w:p>
            <w:pPr>
              <w:pStyle w:val="TableParagraph"/>
              <w:numPr>
                <w:ilvl w:val="0"/>
                <w:numId w:val="25"/>
              </w:numPr>
              <w:tabs>
                <w:tab w:pos="425" w:val="left" w:leader="none"/>
              </w:tabs>
              <w:spacing w:line="268" w:lineRule="exact" w:before="0" w:after="0"/>
              <w:ind w:left="424" w:right="0" w:hanging="318"/>
              <w:jc w:val="left"/>
              <w:rPr>
                <w:sz w:val="22"/>
              </w:rPr>
            </w:pPr>
            <w:r>
              <w:rPr>
                <w:sz w:val="22"/>
              </w:rPr>
              <w:t>Nedovoljna rasprostranjenost</w:t>
            </w:r>
            <w:r>
              <w:rPr>
                <w:spacing w:val="-4"/>
                <w:sz w:val="22"/>
              </w:rPr>
              <w:t> </w:t>
            </w:r>
            <w:r>
              <w:rPr>
                <w:sz w:val="22"/>
              </w:rPr>
              <w:t>socijalnih</w:t>
            </w:r>
          </w:p>
          <w:p>
            <w:pPr>
              <w:pStyle w:val="TableParagraph"/>
              <w:spacing w:before="40"/>
              <w:ind w:left="424"/>
              <w:rPr>
                <w:sz w:val="22"/>
              </w:rPr>
            </w:pPr>
            <w:r>
              <w:rPr>
                <w:sz w:val="22"/>
              </w:rPr>
              <w:t>usluga u svim dijelovima županije</w:t>
            </w:r>
          </w:p>
          <w:p>
            <w:pPr>
              <w:pStyle w:val="TableParagraph"/>
              <w:numPr>
                <w:ilvl w:val="0"/>
                <w:numId w:val="25"/>
              </w:numPr>
              <w:tabs>
                <w:tab w:pos="425" w:val="left" w:leader="none"/>
              </w:tabs>
              <w:spacing w:line="240" w:lineRule="auto" w:before="41" w:after="0"/>
              <w:ind w:left="424" w:right="0" w:hanging="318"/>
              <w:jc w:val="left"/>
              <w:rPr>
                <w:sz w:val="22"/>
              </w:rPr>
            </w:pPr>
            <w:r>
              <w:rPr>
                <w:sz w:val="22"/>
              </w:rPr>
              <w:t>Nedovoljna senzibilnost poslodavaca</w:t>
            </w:r>
            <w:r>
              <w:rPr>
                <w:spacing w:val="-9"/>
                <w:sz w:val="22"/>
              </w:rPr>
              <w:t> </w:t>
            </w:r>
            <w:r>
              <w:rPr>
                <w:sz w:val="22"/>
              </w:rPr>
              <w:t>za</w:t>
            </w:r>
          </w:p>
          <w:p>
            <w:pPr>
              <w:pStyle w:val="TableParagraph"/>
              <w:spacing w:before="41"/>
              <w:ind w:left="424"/>
              <w:rPr>
                <w:sz w:val="22"/>
              </w:rPr>
            </w:pPr>
            <w:r>
              <w:rPr>
                <w:sz w:val="22"/>
              </w:rPr>
              <w:t>zapošljavanje osoba u nepovoljnom</w:t>
            </w:r>
            <w:r>
              <w:rPr>
                <w:spacing w:val="-14"/>
                <w:sz w:val="22"/>
              </w:rPr>
              <w:t> </w:t>
            </w:r>
            <w:r>
              <w:rPr>
                <w:sz w:val="22"/>
              </w:rPr>
              <w:t>položaju</w:t>
            </w:r>
          </w:p>
          <w:p>
            <w:pPr>
              <w:pStyle w:val="TableParagraph"/>
              <w:numPr>
                <w:ilvl w:val="0"/>
                <w:numId w:val="25"/>
              </w:numPr>
              <w:tabs>
                <w:tab w:pos="425" w:val="left" w:leader="none"/>
              </w:tabs>
              <w:spacing w:line="240" w:lineRule="auto" w:before="39" w:after="0"/>
              <w:ind w:left="424" w:right="0" w:hanging="318"/>
              <w:jc w:val="left"/>
              <w:rPr>
                <w:sz w:val="22"/>
              </w:rPr>
            </w:pPr>
            <w:r>
              <w:rPr>
                <w:sz w:val="22"/>
              </w:rPr>
              <w:t>Nerazvijen standard kvalitete</w:t>
            </w:r>
            <w:r>
              <w:rPr>
                <w:spacing w:val="-3"/>
                <w:sz w:val="22"/>
              </w:rPr>
              <w:t> </w:t>
            </w:r>
            <w:r>
              <w:rPr>
                <w:sz w:val="22"/>
              </w:rPr>
              <w:t>pružanja</w:t>
            </w:r>
          </w:p>
          <w:p>
            <w:pPr>
              <w:pStyle w:val="TableParagraph"/>
              <w:spacing w:before="41"/>
              <w:ind w:left="424"/>
              <w:rPr>
                <w:sz w:val="22"/>
              </w:rPr>
            </w:pPr>
            <w:r>
              <w:rPr>
                <w:sz w:val="22"/>
              </w:rPr>
              <w:t>socijalnih usluga za sve dionike</w:t>
            </w:r>
          </w:p>
          <w:p>
            <w:pPr>
              <w:pStyle w:val="TableParagraph"/>
              <w:numPr>
                <w:ilvl w:val="0"/>
                <w:numId w:val="25"/>
              </w:numPr>
              <w:tabs>
                <w:tab w:pos="425" w:val="left" w:leader="none"/>
              </w:tabs>
              <w:spacing w:line="240" w:lineRule="auto" w:before="41" w:after="0"/>
              <w:ind w:left="424" w:right="0" w:hanging="318"/>
              <w:jc w:val="left"/>
              <w:rPr>
                <w:sz w:val="22"/>
              </w:rPr>
            </w:pPr>
            <w:r>
              <w:rPr>
                <w:sz w:val="22"/>
              </w:rPr>
              <w:t>Nedovoljno razvijeni kapaciteti udruga</w:t>
            </w:r>
            <w:r>
              <w:rPr>
                <w:spacing w:val="-4"/>
                <w:sz w:val="22"/>
              </w:rPr>
              <w:t> </w:t>
            </w:r>
            <w:r>
              <w:rPr>
                <w:sz w:val="22"/>
              </w:rPr>
              <w:t>za</w:t>
            </w:r>
          </w:p>
          <w:p>
            <w:pPr>
              <w:pStyle w:val="TableParagraph"/>
              <w:spacing w:before="39"/>
              <w:ind w:left="424"/>
              <w:rPr>
                <w:sz w:val="22"/>
              </w:rPr>
            </w:pPr>
            <w:r>
              <w:rPr>
                <w:sz w:val="22"/>
              </w:rPr>
              <w:t>pružanje socijalnih usluga</w:t>
            </w:r>
          </w:p>
          <w:p>
            <w:pPr>
              <w:pStyle w:val="TableParagraph"/>
              <w:numPr>
                <w:ilvl w:val="0"/>
                <w:numId w:val="25"/>
              </w:numPr>
              <w:tabs>
                <w:tab w:pos="425" w:val="left" w:leader="none"/>
              </w:tabs>
              <w:spacing w:line="240" w:lineRule="auto" w:before="41" w:after="0"/>
              <w:ind w:left="424" w:right="0" w:hanging="318"/>
              <w:jc w:val="left"/>
              <w:rPr>
                <w:sz w:val="22"/>
              </w:rPr>
            </w:pPr>
            <w:r>
              <w:rPr>
                <w:sz w:val="22"/>
              </w:rPr>
              <w:t>Nedostatak organiziranog i</w:t>
            </w:r>
            <w:r>
              <w:rPr>
                <w:spacing w:val="-6"/>
                <w:sz w:val="22"/>
              </w:rPr>
              <w:t> </w:t>
            </w:r>
            <w:r>
              <w:rPr>
                <w:sz w:val="22"/>
              </w:rPr>
              <w:t>prilagođenog</w:t>
            </w:r>
          </w:p>
          <w:p>
            <w:pPr>
              <w:pStyle w:val="TableParagraph"/>
              <w:spacing w:before="41"/>
              <w:ind w:left="424"/>
              <w:rPr>
                <w:sz w:val="22"/>
              </w:rPr>
            </w:pPr>
            <w:r>
              <w:rPr>
                <w:sz w:val="22"/>
              </w:rPr>
              <w:t>prijevoza za osobe sa invaliditetom</w:t>
            </w:r>
          </w:p>
          <w:p>
            <w:pPr>
              <w:pStyle w:val="TableParagraph"/>
              <w:numPr>
                <w:ilvl w:val="0"/>
                <w:numId w:val="25"/>
              </w:numPr>
              <w:tabs>
                <w:tab w:pos="425" w:val="left" w:leader="none"/>
              </w:tabs>
              <w:spacing w:line="276" w:lineRule="auto" w:before="39" w:after="0"/>
              <w:ind w:left="424" w:right="446" w:hanging="317"/>
              <w:jc w:val="left"/>
              <w:rPr>
                <w:sz w:val="22"/>
              </w:rPr>
            </w:pPr>
            <w:r>
              <w:rPr>
                <w:sz w:val="22"/>
              </w:rPr>
              <w:t>Neprilagođen prilaz javnim ustanovama i uslugama osobama s</w:t>
            </w:r>
            <w:r>
              <w:rPr>
                <w:spacing w:val="-5"/>
                <w:sz w:val="22"/>
              </w:rPr>
              <w:t> </w:t>
            </w:r>
            <w:r>
              <w:rPr>
                <w:sz w:val="22"/>
              </w:rPr>
              <w:t>invaliditetom</w:t>
            </w:r>
          </w:p>
          <w:p>
            <w:pPr>
              <w:pStyle w:val="TableParagraph"/>
              <w:numPr>
                <w:ilvl w:val="0"/>
                <w:numId w:val="25"/>
              </w:numPr>
              <w:tabs>
                <w:tab w:pos="425" w:val="left" w:leader="none"/>
              </w:tabs>
              <w:spacing w:line="240" w:lineRule="auto" w:before="1" w:after="0"/>
              <w:ind w:left="424" w:right="0" w:hanging="318"/>
              <w:jc w:val="left"/>
              <w:rPr>
                <w:sz w:val="22"/>
              </w:rPr>
            </w:pPr>
            <w:r>
              <w:rPr>
                <w:sz w:val="22"/>
              </w:rPr>
              <w:t>Nedovoljno financiranje socijalnih</w:t>
            </w:r>
            <w:r>
              <w:rPr>
                <w:spacing w:val="-7"/>
                <w:sz w:val="22"/>
              </w:rPr>
              <w:t> </w:t>
            </w:r>
            <w:r>
              <w:rPr>
                <w:sz w:val="22"/>
              </w:rPr>
              <w:t>usluga</w:t>
            </w:r>
          </w:p>
          <w:p>
            <w:pPr>
              <w:pStyle w:val="TableParagraph"/>
              <w:numPr>
                <w:ilvl w:val="0"/>
                <w:numId w:val="25"/>
              </w:numPr>
              <w:tabs>
                <w:tab w:pos="425" w:val="left" w:leader="none"/>
              </w:tabs>
              <w:spacing w:line="310" w:lineRule="exact" w:before="0" w:after="0"/>
              <w:ind w:left="424" w:right="168" w:hanging="317"/>
              <w:jc w:val="left"/>
              <w:rPr>
                <w:sz w:val="22"/>
              </w:rPr>
            </w:pPr>
            <w:r>
              <w:rPr>
                <w:sz w:val="22"/>
              </w:rPr>
              <w:t>Socijalne potpore demotiviraju nezaposlene i njihovo aktivnije uključivanje na tržište rada</w:t>
            </w:r>
          </w:p>
        </w:tc>
      </w:tr>
    </w:tbl>
    <w:p>
      <w:pPr>
        <w:spacing w:after="0" w:line="310" w:lineRule="exact"/>
        <w:jc w:val="left"/>
        <w:rPr>
          <w:sz w:val="2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532"/>
      </w:tblGrid>
      <w:tr>
        <w:trPr>
          <w:trHeight w:val="928" w:hRule="atLeast"/>
        </w:trPr>
        <w:tc>
          <w:tcPr>
            <w:tcW w:w="4532" w:type="dxa"/>
          </w:tcPr>
          <w:p>
            <w:pPr>
              <w:pStyle w:val="TableParagraph"/>
              <w:ind w:left="0"/>
              <w:rPr>
                <w:rFonts w:ascii="Times New Roman"/>
                <w:sz w:val="22"/>
              </w:rPr>
            </w:pPr>
          </w:p>
        </w:tc>
        <w:tc>
          <w:tcPr>
            <w:tcW w:w="4532" w:type="dxa"/>
          </w:tcPr>
          <w:p>
            <w:pPr>
              <w:pStyle w:val="TableParagraph"/>
              <w:numPr>
                <w:ilvl w:val="0"/>
                <w:numId w:val="26"/>
              </w:numPr>
              <w:tabs>
                <w:tab w:pos="425" w:val="left" w:leader="none"/>
              </w:tabs>
              <w:spacing w:line="276" w:lineRule="auto" w:before="0" w:after="0"/>
              <w:ind w:left="424" w:right="135" w:hanging="317"/>
              <w:jc w:val="left"/>
              <w:rPr>
                <w:sz w:val="22"/>
              </w:rPr>
            </w:pPr>
            <w:r>
              <w:rPr>
                <w:sz w:val="22"/>
              </w:rPr>
              <w:t>Nedovoljna suradnja i umreženost svih sektora u provedbi politika socijalne zaštite</w:t>
            </w:r>
            <w:r>
              <w:rPr>
                <w:spacing w:val="-11"/>
                <w:sz w:val="22"/>
              </w:rPr>
              <w:t> </w:t>
            </w:r>
            <w:r>
              <w:rPr>
                <w:sz w:val="22"/>
              </w:rPr>
              <w:t>i</w:t>
            </w:r>
          </w:p>
          <w:p>
            <w:pPr>
              <w:pStyle w:val="TableParagraph"/>
              <w:spacing w:line="268" w:lineRule="exact"/>
              <w:ind w:left="424"/>
              <w:rPr>
                <w:sz w:val="22"/>
              </w:rPr>
            </w:pPr>
            <w:r>
              <w:rPr>
                <w:sz w:val="22"/>
              </w:rPr>
              <w:t>skrbi</w:t>
            </w:r>
          </w:p>
        </w:tc>
      </w:tr>
      <w:tr>
        <w:trPr>
          <w:trHeight w:val="306" w:hRule="atLeast"/>
        </w:trPr>
        <w:tc>
          <w:tcPr>
            <w:tcW w:w="4532" w:type="dxa"/>
            <w:shd w:val="clear" w:color="auto" w:fill="C5DFB3"/>
          </w:tcPr>
          <w:p>
            <w:pPr>
              <w:pStyle w:val="TableParagraph"/>
              <w:spacing w:line="265" w:lineRule="exact"/>
              <w:rPr>
                <w:b/>
                <w:sz w:val="22"/>
              </w:rPr>
            </w:pPr>
            <w:r>
              <w:rPr>
                <w:b/>
                <w:sz w:val="22"/>
              </w:rPr>
              <w:t>MOGUĆNOSTI</w:t>
            </w:r>
          </w:p>
        </w:tc>
        <w:tc>
          <w:tcPr>
            <w:tcW w:w="4532" w:type="dxa"/>
            <w:shd w:val="clear" w:color="auto" w:fill="C5DFB3"/>
          </w:tcPr>
          <w:p>
            <w:pPr>
              <w:pStyle w:val="TableParagraph"/>
              <w:spacing w:line="265" w:lineRule="exact"/>
              <w:ind w:left="107"/>
              <w:rPr>
                <w:b/>
                <w:sz w:val="22"/>
              </w:rPr>
            </w:pPr>
            <w:r>
              <w:rPr>
                <w:b/>
                <w:sz w:val="22"/>
              </w:rPr>
              <w:t>PRIJETNJE</w:t>
            </w:r>
          </w:p>
        </w:tc>
      </w:tr>
      <w:tr>
        <w:trPr>
          <w:trHeight w:val="6178" w:hRule="atLeast"/>
        </w:trPr>
        <w:tc>
          <w:tcPr>
            <w:tcW w:w="4532" w:type="dxa"/>
          </w:tcPr>
          <w:p>
            <w:pPr>
              <w:pStyle w:val="TableParagraph"/>
              <w:numPr>
                <w:ilvl w:val="0"/>
                <w:numId w:val="27"/>
              </w:numPr>
              <w:tabs>
                <w:tab w:pos="427" w:val="left" w:leader="none"/>
              </w:tabs>
              <w:spacing w:line="276" w:lineRule="auto" w:before="0" w:after="0"/>
              <w:ind w:left="427" w:right="92" w:hanging="284"/>
              <w:jc w:val="both"/>
              <w:rPr>
                <w:sz w:val="22"/>
              </w:rPr>
            </w:pPr>
            <w:r>
              <w:rPr>
                <w:sz w:val="22"/>
              </w:rPr>
              <w:t>Jačanje izvaninstitucionalnih oblika socijalne zaštite i skrbi posebice pružanje usluga rane intervencije , poludnevnih boravaka, osobne asistencije, pomoć u kući, te psihosocijalne podrške osobama s</w:t>
            </w:r>
            <w:r>
              <w:rPr>
                <w:spacing w:val="-2"/>
                <w:sz w:val="22"/>
              </w:rPr>
              <w:t> </w:t>
            </w:r>
            <w:r>
              <w:rPr>
                <w:sz w:val="22"/>
              </w:rPr>
              <w:t>invaliditetom</w:t>
            </w:r>
          </w:p>
          <w:p>
            <w:pPr>
              <w:pStyle w:val="TableParagraph"/>
              <w:numPr>
                <w:ilvl w:val="0"/>
                <w:numId w:val="27"/>
              </w:numPr>
              <w:tabs>
                <w:tab w:pos="427" w:val="left" w:leader="none"/>
              </w:tabs>
              <w:spacing w:line="276" w:lineRule="auto" w:before="0" w:after="0"/>
              <w:ind w:left="427" w:right="94" w:hanging="284"/>
              <w:jc w:val="both"/>
              <w:rPr>
                <w:sz w:val="22"/>
              </w:rPr>
            </w:pPr>
            <w:r>
              <w:rPr>
                <w:sz w:val="22"/>
              </w:rPr>
              <w:t>Jačanje organizacija civilnog društva za pružanje socijalnih</w:t>
            </w:r>
            <w:r>
              <w:rPr>
                <w:spacing w:val="-2"/>
                <w:sz w:val="22"/>
              </w:rPr>
              <w:t> </w:t>
            </w:r>
            <w:r>
              <w:rPr>
                <w:sz w:val="22"/>
              </w:rPr>
              <w:t>usluga</w:t>
            </w:r>
          </w:p>
          <w:p>
            <w:pPr>
              <w:pStyle w:val="TableParagraph"/>
              <w:numPr>
                <w:ilvl w:val="0"/>
                <w:numId w:val="27"/>
              </w:numPr>
              <w:tabs>
                <w:tab w:pos="427" w:val="left" w:leader="none"/>
              </w:tabs>
              <w:spacing w:line="276" w:lineRule="auto" w:before="0" w:after="0"/>
              <w:ind w:left="427" w:right="92" w:hanging="284"/>
              <w:jc w:val="both"/>
              <w:rPr>
                <w:sz w:val="22"/>
              </w:rPr>
            </w:pPr>
            <w:r>
              <w:rPr>
                <w:sz w:val="22"/>
              </w:rPr>
              <w:t>Jačanje kapaciteta pružatelja socijalnih usluga za održivi razvoj inovativnih volonterskih</w:t>
            </w:r>
            <w:r>
              <w:rPr>
                <w:spacing w:val="-2"/>
                <w:sz w:val="22"/>
              </w:rPr>
              <w:t> </w:t>
            </w:r>
            <w:r>
              <w:rPr>
                <w:sz w:val="22"/>
              </w:rPr>
              <w:t>programa</w:t>
            </w:r>
          </w:p>
          <w:p>
            <w:pPr>
              <w:pStyle w:val="TableParagraph"/>
              <w:numPr>
                <w:ilvl w:val="0"/>
                <w:numId w:val="27"/>
              </w:numPr>
              <w:tabs>
                <w:tab w:pos="427" w:val="left" w:leader="none"/>
              </w:tabs>
              <w:spacing w:line="240" w:lineRule="auto" w:before="0" w:after="0"/>
              <w:ind w:left="427" w:right="0" w:hanging="284"/>
              <w:jc w:val="both"/>
              <w:rPr>
                <w:sz w:val="22"/>
              </w:rPr>
            </w:pPr>
            <w:r>
              <w:rPr>
                <w:sz w:val="22"/>
              </w:rPr>
              <w:t>Razvoj postojećih i osmišljavanje</w:t>
            </w:r>
            <w:r>
              <w:rPr>
                <w:spacing w:val="31"/>
                <w:sz w:val="22"/>
              </w:rPr>
              <w:t> </w:t>
            </w:r>
            <w:r>
              <w:rPr>
                <w:sz w:val="22"/>
              </w:rPr>
              <w:t>novih</w:t>
            </w:r>
          </w:p>
          <w:p>
            <w:pPr>
              <w:pStyle w:val="TableParagraph"/>
              <w:spacing w:before="38"/>
              <w:ind w:left="427"/>
              <w:jc w:val="both"/>
              <w:rPr>
                <w:sz w:val="22"/>
              </w:rPr>
            </w:pPr>
            <w:r>
              <w:rPr>
                <w:sz w:val="22"/>
              </w:rPr>
              <w:t>socijalnih usluga sukladno potrebama</w:t>
            </w:r>
          </w:p>
          <w:p>
            <w:pPr>
              <w:pStyle w:val="TableParagraph"/>
              <w:numPr>
                <w:ilvl w:val="0"/>
                <w:numId w:val="27"/>
              </w:numPr>
              <w:tabs>
                <w:tab w:pos="427" w:val="left" w:leader="none"/>
              </w:tabs>
              <w:spacing w:line="276" w:lineRule="auto" w:before="42" w:after="0"/>
              <w:ind w:left="427" w:right="93" w:hanging="284"/>
              <w:jc w:val="both"/>
              <w:rPr>
                <w:sz w:val="22"/>
              </w:rPr>
            </w:pPr>
            <w:r>
              <w:rPr>
                <w:sz w:val="22"/>
              </w:rPr>
              <w:t>Povećati dostupnost kvalitetnih socijalnih programa u svim dijelovima županije, posebice manjim i ruralnim</w:t>
            </w:r>
            <w:r>
              <w:rPr>
                <w:spacing w:val="-10"/>
                <w:sz w:val="22"/>
              </w:rPr>
              <w:t> </w:t>
            </w:r>
            <w:r>
              <w:rPr>
                <w:sz w:val="22"/>
              </w:rPr>
              <w:t>dijelovima</w:t>
            </w:r>
          </w:p>
          <w:p>
            <w:pPr>
              <w:pStyle w:val="TableParagraph"/>
              <w:numPr>
                <w:ilvl w:val="0"/>
                <w:numId w:val="27"/>
              </w:numPr>
              <w:tabs>
                <w:tab w:pos="427" w:val="left" w:leader="none"/>
              </w:tabs>
              <w:spacing w:line="276" w:lineRule="auto" w:before="0" w:after="0"/>
              <w:ind w:left="427" w:right="91" w:hanging="284"/>
              <w:jc w:val="both"/>
              <w:rPr>
                <w:sz w:val="22"/>
              </w:rPr>
            </w:pPr>
            <w:r>
              <w:rPr>
                <w:sz w:val="22"/>
              </w:rPr>
              <w:t>Razvijati inovativne pristupe u području socijalnog</w:t>
            </w:r>
            <w:r>
              <w:rPr>
                <w:spacing w:val="-11"/>
                <w:sz w:val="22"/>
              </w:rPr>
              <w:t> </w:t>
            </w:r>
            <w:r>
              <w:rPr>
                <w:sz w:val="22"/>
              </w:rPr>
              <w:t>uključivanja</w:t>
            </w:r>
            <w:r>
              <w:rPr>
                <w:spacing w:val="-12"/>
                <w:sz w:val="22"/>
              </w:rPr>
              <w:t> </w:t>
            </w:r>
            <w:r>
              <w:rPr>
                <w:sz w:val="22"/>
              </w:rPr>
              <w:t>uz</w:t>
            </w:r>
            <w:r>
              <w:rPr>
                <w:spacing w:val="-10"/>
                <w:sz w:val="22"/>
              </w:rPr>
              <w:t> </w:t>
            </w:r>
            <w:r>
              <w:rPr>
                <w:sz w:val="22"/>
              </w:rPr>
              <w:t>primjenu</w:t>
            </w:r>
            <w:r>
              <w:rPr>
                <w:spacing w:val="-13"/>
                <w:sz w:val="22"/>
              </w:rPr>
              <w:t> </w:t>
            </w:r>
            <w:r>
              <w:rPr>
                <w:sz w:val="22"/>
              </w:rPr>
              <w:t>modernih tehnologija</w:t>
            </w:r>
          </w:p>
          <w:p>
            <w:pPr>
              <w:pStyle w:val="TableParagraph"/>
              <w:numPr>
                <w:ilvl w:val="0"/>
                <w:numId w:val="27"/>
              </w:numPr>
              <w:tabs>
                <w:tab w:pos="427" w:val="left" w:leader="none"/>
              </w:tabs>
              <w:spacing w:line="240" w:lineRule="auto" w:before="0" w:after="0"/>
              <w:ind w:left="427" w:right="0" w:hanging="284"/>
              <w:jc w:val="both"/>
              <w:rPr>
                <w:sz w:val="22"/>
              </w:rPr>
            </w:pPr>
            <w:r>
              <w:rPr>
                <w:sz w:val="22"/>
              </w:rPr>
              <w:t>Financiranje</w:t>
            </w:r>
            <w:r>
              <w:rPr>
                <w:spacing w:val="-11"/>
                <w:sz w:val="22"/>
              </w:rPr>
              <w:t> </w:t>
            </w:r>
            <w:r>
              <w:rPr>
                <w:sz w:val="22"/>
              </w:rPr>
              <w:t>projekata</w:t>
            </w:r>
            <w:r>
              <w:rPr>
                <w:spacing w:val="-10"/>
                <w:sz w:val="22"/>
              </w:rPr>
              <w:t> </w:t>
            </w:r>
            <w:r>
              <w:rPr>
                <w:sz w:val="22"/>
              </w:rPr>
              <w:t>i</w:t>
            </w:r>
            <w:r>
              <w:rPr>
                <w:spacing w:val="-12"/>
                <w:sz w:val="22"/>
              </w:rPr>
              <w:t> </w:t>
            </w:r>
            <w:r>
              <w:rPr>
                <w:sz w:val="22"/>
              </w:rPr>
              <w:t>usluga</w:t>
            </w:r>
            <w:r>
              <w:rPr>
                <w:spacing w:val="-11"/>
                <w:sz w:val="22"/>
              </w:rPr>
              <w:t> </w:t>
            </w:r>
            <w:r>
              <w:rPr>
                <w:sz w:val="22"/>
              </w:rPr>
              <w:t>koji</w:t>
            </w:r>
            <w:r>
              <w:rPr>
                <w:spacing w:val="-12"/>
                <w:sz w:val="22"/>
              </w:rPr>
              <w:t> </w:t>
            </w:r>
            <w:r>
              <w:rPr>
                <w:sz w:val="22"/>
              </w:rPr>
              <w:t>doprinose</w:t>
            </w:r>
          </w:p>
          <w:p>
            <w:pPr>
              <w:pStyle w:val="TableParagraph"/>
              <w:spacing w:before="41"/>
              <w:ind w:left="427"/>
              <w:jc w:val="both"/>
              <w:rPr>
                <w:sz w:val="22"/>
              </w:rPr>
            </w:pPr>
            <w:r>
              <w:rPr>
                <w:sz w:val="22"/>
              </w:rPr>
              <w:t>socijalnoj inkluziji kroz EU fondove</w:t>
            </w:r>
          </w:p>
        </w:tc>
        <w:tc>
          <w:tcPr>
            <w:tcW w:w="4532" w:type="dxa"/>
          </w:tcPr>
          <w:p>
            <w:pPr>
              <w:pStyle w:val="TableParagraph"/>
              <w:numPr>
                <w:ilvl w:val="0"/>
                <w:numId w:val="28"/>
              </w:numPr>
              <w:tabs>
                <w:tab w:pos="425" w:val="left" w:leader="none"/>
              </w:tabs>
              <w:spacing w:line="276" w:lineRule="auto" w:before="0" w:after="0"/>
              <w:ind w:left="424" w:right="97" w:hanging="284"/>
              <w:jc w:val="both"/>
              <w:rPr>
                <w:sz w:val="22"/>
              </w:rPr>
            </w:pPr>
            <w:r>
              <w:rPr>
                <w:sz w:val="22"/>
              </w:rPr>
              <w:t>Povećana stopa rizika od siromaštva u ruralnim područjima, kod starijeg stanovništva i drugih osjetljivih</w:t>
            </w:r>
            <w:r>
              <w:rPr>
                <w:spacing w:val="-6"/>
                <w:sz w:val="22"/>
              </w:rPr>
              <w:t> </w:t>
            </w:r>
            <w:r>
              <w:rPr>
                <w:sz w:val="22"/>
              </w:rPr>
              <w:t>skupina</w:t>
            </w:r>
          </w:p>
          <w:p>
            <w:pPr>
              <w:pStyle w:val="TableParagraph"/>
              <w:numPr>
                <w:ilvl w:val="0"/>
                <w:numId w:val="28"/>
              </w:numPr>
              <w:tabs>
                <w:tab w:pos="425" w:val="left" w:leader="none"/>
              </w:tabs>
              <w:spacing w:line="240" w:lineRule="auto" w:before="0" w:after="0"/>
              <w:ind w:left="424" w:right="0" w:hanging="284"/>
              <w:jc w:val="both"/>
              <w:rPr>
                <w:sz w:val="22"/>
              </w:rPr>
            </w:pPr>
            <w:r>
              <w:rPr>
                <w:sz w:val="22"/>
              </w:rPr>
              <w:t>Demografsko starenje</w:t>
            </w:r>
            <w:r>
              <w:rPr>
                <w:spacing w:val="-1"/>
                <w:sz w:val="22"/>
              </w:rPr>
              <w:t> </w:t>
            </w:r>
            <w:r>
              <w:rPr>
                <w:sz w:val="22"/>
              </w:rPr>
              <w:t>stanovništva</w:t>
            </w:r>
          </w:p>
          <w:p>
            <w:pPr>
              <w:pStyle w:val="TableParagraph"/>
              <w:numPr>
                <w:ilvl w:val="0"/>
                <w:numId w:val="28"/>
              </w:numPr>
              <w:tabs>
                <w:tab w:pos="425" w:val="left" w:leader="none"/>
              </w:tabs>
              <w:spacing w:line="240" w:lineRule="auto" w:before="37" w:after="0"/>
              <w:ind w:left="424" w:right="0" w:hanging="318"/>
              <w:jc w:val="both"/>
              <w:rPr>
                <w:sz w:val="22"/>
              </w:rPr>
            </w:pPr>
            <w:r>
              <w:rPr>
                <w:sz w:val="22"/>
              </w:rPr>
              <w:t>Birokracija i sporost javne uprave</w:t>
            </w:r>
            <w:r>
              <w:rPr>
                <w:spacing w:val="4"/>
                <w:sz w:val="22"/>
              </w:rPr>
              <w:t> </w:t>
            </w:r>
            <w:r>
              <w:rPr>
                <w:sz w:val="22"/>
              </w:rPr>
              <w:t>u</w:t>
            </w:r>
          </w:p>
          <w:p>
            <w:pPr>
              <w:pStyle w:val="TableParagraph"/>
              <w:spacing w:before="41"/>
              <w:ind w:left="424"/>
              <w:jc w:val="both"/>
              <w:rPr>
                <w:sz w:val="22"/>
              </w:rPr>
            </w:pPr>
            <w:r>
              <w:rPr>
                <w:sz w:val="22"/>
              </w:rPr>
              <w:t>rješavanju socijalnih problema stanovništva</w:t>
            </w:r>
          </w:p>
        </w:tc>
      </w:tr>
    </w:tbl>
    <w:p>
      <w:pPr>
        <w:rPr>
          <w:sz w:val="2"/>
          <w:szCs w:val="2"/>
        </w:rPr>
      </w:pPr>
      <w:r>
        <w:rPr/>
        <w:pict>
          <v:shape style="position:absolute;margin-left:99.454002pt;margin-top:346.129974pt;width:262.4pt;height:264.150pt;mso-position-horizontal-relative:page;mso-position-vertical-relative:page;z-index:-262685696" coordorigin="1989,6923" coordsize="5248,5283"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e" filled="true" fillcolor="#c0c0c0" stroked="false">
            <v:path arrowok="t"/>
            <v:fill opacity="32896f" type="solid"/>
            <w10:wrap type="none"/>
          </v:shape>
        </w:pict>
      </w:r>
      <w:r>
        <w:rPr/>
        <w:pict>
          <v:shape style="position:absolute;margin-left:277.359009pt;margin-top:231.999954pt;width:179.45pt;height:200.15pt;mso-position-horizontal-relative:page;mso-position-vertical-relative:page;z-index:-262684672" coordorigin="5547,4640" coordsize="3589,4003" path="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p>
      <w:pPr>
        <w:pStyle w:val="Heading2"/>
        <w:numPr>
          <w:ilvl w:val="1"/>
          <w:numId w:val="12"/>
        </w:numPr>
        <w:tabs>
          <w:tab w:pos="1257" w:val="left" w:leader="none"/>
        </w:tabs>
        <w:spacing w:line="240" w:lineRule="auto" w:before="18" w:after="0"/>
        <w:ind w:left="1256" w:right="0" w:hanging="361"/>
        <w:jc w:val="left"/>
        <w:rPr>
          <w:b w:val="0"/>
        </w:rPr>
      </w:pPr>
      <w:bookmarkStart w:name="_bookmark23" w:id="41"/>
      <w:bookmarkEnd w:id="41"/>
      <w:r>
        <w:rPr/>
      </w:r>
      <w:bookmarkStart w:name="_bookmark23" w:id="42"/>
      <w:bookmarkEnd w:id="42"/>
      <w:r>
        <w:rPr>
          <w:b w:val="0"/>
          <w:color w:val="2E5395"/>
        </w:rPr>
        <w:t>SREDN</w:t>
      </w:r>
      <w:r>
        <w:rPr>
          <w:b w:val="0"/>
          <w:color w:val="2E5395"/>
        </w:rPr>
        <w:t>JOROČNA VIZIJA RAZVOJA LJUDSKIH</w:t>
      </w:r>
      <w:r>
        <w:rPr>
          <w:b w:val="0"/>
          <w:color w:val="2E5395"/>
          <w:spacing w:val="-5"/>
        </w:rPr>
        <w:t> </w:t>
      </w:r>
      <w:r>
        <w:rPr>
          <w:b w:val="0"/>
          <w:color w:val="2E5395"/>
        </w:rPr>
        <w:t>POTENCIJALA</w:t>
      </w:r>
    </w:p>
    <w:p>
      <w:pPr>
        <w:pStyle w:val="BodyText"/>
        <w:spacing w:before="3"/>
        <w:rPr>
          <w:rFonts w:ascii="Calibri Light"/>
          <w:b w:val="0"/>
          <w:sz w:val="39"/>
        </w:rPr>
      </w:pPr>
    </w:p>
    <w:p>
      <w:pPr>
        <w:pStyle w:val="BodyText"/>
        <w:spacing w:line="259" w:lineRule="auto" w:before="1"/>
        <w:ind w:left="536" w:right="529"/>
        <w:jc w:val="both"/>
      </w:pPr>
      <w:r>
        <w:rPr/>
        <w:t>Vizija razvoja ljudskih potencijala Sisačko moslavačke županije predstavlja buduću željenu situaciju u području zapošljavanja, obrazovanja i cjeloživotnog učenja, te socijalne inkluzije. Vizija se temelji na provedenoj socioekonomskoj analizi, te rezultatima dobivenim SWOT analizom.</w:t>
      </w:r>
    </w:p>
    <w:p>
      <w:pPr>
        <w:pStyle w:val="BodyText"/>
        <w:spacing w:line="259" w:lineRule="auto" w:before="160"/>
        <w:ind w:left="536" w:right="534"/>
        <w:jc w:val="both"/>
      </w:pPr>
      <w:r>
        <w:rPr/>
        <w:pict>
          <v:shape style="position:absolute;margin-left:99.454002pt;margin-top:54.365738pt;width:357.35pt;height:378.3pt;mso-position-horizontal-relative:page;mso-position-vertical-relative:paragraph;z-index:-262681600" coordorigin="1989,1087" coordsize="7147,7566" path="m5004,7718l5002,7706,4999,7692,4995,7679,4989,7664,4982,7650,4973,7634,4962,7619,4948,7603,4933,7586,4831,7485,2947,5601,2940,5595,2930,5592,2920,5588,2909,5586,2898,5587,2889,5589,2880,5593,2871,5598,2861,5604,2851,5612,2841,5620,2829,5630,2818,5640,2806,5653,2796,5664,2787,5675,2780,5685,2774,5695,2769,5704,2765,5713,2763,5722,2761,5734,2764,5745,2768,5754,2771,5764,2777,5771,2785,5780,3329,6324,4220,7213,4277,7269,4495,7484,4495,7484,4495,7484,4494,7485,4342,7403,4292,7376,3877,7155,3655,7042,2949,6678,2382,6384,2352,6370,2324,6357,2298,6346,2275,6338,2254,6331,2233,6327,2214,6324,2198,6324,2182,6325,2166,6328,2152,6333,2138,6340,2123,6350,2108,6361,2094,6375,2010,6458,1999,6473,1992,6491,1989,6511,1990,6535,1996,6561,2010,6589,2032,6620,2062,6652,4047,8638,4055,8643,4064,8647,4075,8652,4084,8653,4095,8649,4106,8649,4118,8643,4132,8635,4142,8628,4152,8620,4164,8610,4176,8598,4188,8586,4198,8574,4207,8563,4214,8553,4219,8543,4223,8534,4226,8525,4228,8516,4232,8506,4232,8496,4227,8484,4223,8475,4217,8467,3603,7853,2731,6981,2422,6679,2424,6678,2486,6713,2550,6749,2748,6857,2814,6892,4551,7785,4592,7806,4630,7824,4665,7839,4696,7853,4725,7864,4751,7872,4775,7878,4796,7882,4817,7884,4836,7884,4852,7882,4867,7877,4882,7871,4896,7863,4910,7853,4923,7841,4989,7775,4996,7765,5000,7751,5002,7740,5004,7729,5004,7718m6344,6405l6343,6395,6339,6384,6334,6374,6326,6363,6316,6352,6303,6341,6288,6330,6270,6317,6249,6303,6115,6216,5974,6124,5233,5647,5233,5942,4958,6216,4787,6387,4674,6216,4163,5437,3940,5098,3940,5098,3940,5098,3941,5098,4460,5437,5233,5942,5233,5647,4906,5437,4378,5098,3829,4742,3818,4736,3807,4730,3797,4725,3787,4722,3773,4718,3763,4719,3749,4723,3738,4727,3728,4732,3717,4739,3705,4747,3693,4757,3680,4769,3666,4783,3637,4812,3624,4825,3613,4837,3604,4848,3596,4859,3590,4869,3585,4880,3582,4890,3579,4904,3577,4914,3582,4927,3585,4936,3589,4946,3595,4957,3601,4967,3686,5098,3905,5437,4406,6216,4619,6548,5118,7321,5161,7387,5175,7408,5188,7426,5200,7441,5211,7453,5222,7464,5232,7472,5243,7478,5253,7481,5263,7482,5273,7481,5284,7478,5295,7472,5306,7464,5318,7454,5331,7442,5345,7429,5358,7415,5370,7402,5379,7390,5387,7380,5394,7370,5398,7361,5401,7351,5403,7342,5403,7331,5403,7320,5398,7309,5395,7300,5389,7289,5381,7277,5017,6726,4971,6657,5241,6387,5504,6124,5644,6216,6136,6536,6148,6543,6160,6548,6169,6552,6179,6555,6188,6556,6198,6553,6206,6551,6216,6548,6225,6542,6236,6535,6246,6526,6258,6515,6271,6503,6286,6488,6300,6473,6313,6459,6323,6447,6332,6435,6339,6425,6343,6415,6344,6405m7236,5317l7236,5283,7235,5254,7233,5229,7231,5208,7228,5192,7224,5179,7221,5168,7217,5159,7213,5150,7208,5139,7202,5129,7194,5117,7179,5099,7171,5089,7162,5079,7152,5068,7141,5057,7130,5045,7116,5032,7098,5014,7081,4998,7066,4983,7052,4971,7039,4960,7027,4950,7016,4942,7007,4936,6997,4930,6987,4926,6974,4925,6969,4927,6964,4932,6958,4942,6954,4958,6953,4978,6955,5005,6958,5034,6959,5067,6960,5102,6959,5139,6957,5180,6952,5221,6943,5264,6932,5309,6916,5353,6894,5395,6865,5435,6830,5474,6782,5515,6730,5546,6674,5569,6613,5582,6549,5587,6481,5582,6409,5568,6333,5543,6271,5518,6205,5487,6138,5450,6068,5406,5996,5357,5935,5312,5872,5262,5808,5209,5744,5152,5677,5090,5610,5024,5553,4966,5499,4908,5448,4851,5399,4795,5354,4740,5312,4685,5272,4631,5222,4557,5178,4486,5139,4417,5106,4350,5078,4285,5052,4206,5035,4132,5028,4062,5029,3996,5040,3935,5061,3879,5091,3829,5129,3783,5169,3747,5210,3718,5252,3695,5295,3680,5339,3670,5382,3662,5423,3657,5463,3655,5500,3656,5535,3657,5567,3660,5623,3665,5644,3665,5659,3663,5669,3657,5671,3655,5674,3652,5676,3644,5675,3635,5673,3627,5669,3618,5654,3593,5647,3582,5639,3570,5629,3558,5618,3545,5605,3531,5590,3516,5575,3500,5561,3485,5547,3472,5535,3460,5523,3450,5511,3440,5490,3423,5481,3415,5469,3407,5458,3401,5447,3396,5438,3392,5426,3387,5412,3382,5395,3378,5376,3374,5351,3372,5323,3371,5291,3370,5256,3371,5221,3374,5186,3380,5150,3388,5114,3398,5079,3410,5043,3424,5008,3440,4975,3459,4943,3481,4912,3505,4884,3532,4827,3598,4782,3671,4750,3750,4731,3837,4725,3910,4725,3987,4733,4067,4749,4149,4773,4235,4796,4298,4823,4363,4853,4429,4887,4496,4925,4565,4967,4634,5013,4704,5057,4767,5103,4830,5153,4894,5205,4959,5261,5023,5320,5089,5382,5155,5447,5221,5511,5285,5575,5345,5639,5402,5701,5456,5763,5507,5824,5555,5884,5599,5944,5641,6022,5693,6099,5739,6174,5779,6247,5814,6319,5844,6389,5868,6470,5891,6548,5906,6623,5912,6696,5911,6766,5903,6847,5882,6924,5849,6995,5804,7060,5747,7094,5710,7125,5672,7151,5633,7172,5592,7174,5587,7189,5550,7203,5508,7215,5468,7224,5428,7230,5389,7234,5352,7236,5317m8482,4255l8482,4246,8477,4237,8472,4229,8465,4220,8457,4211,8449,4204,8440,4196,8428,4187,8415,4177,8398,4166,8314,4112,7790,3794,7724,3753,7678,3725,7630,3698,7542,3649,7501,3627,7461,3608,7423,3591,7386,3576,7351,3564,7316,3554,7283,3546,7251,3539,7247,3538,7222,3535,7192,3534,7164,3535,7136,3538,7146,3493,7153,3448,7157,3401,7157,3355,7154,3308,7147,3260,7136,3212,7121,3163,7103,3114,7080,3064,7053,3013,7021,2962,6984,2911,6943,2859,6897,2807,6897,3364,6893,3403,6885,3442,6871,3479,6852,3516,6827,3552,6796,3587,6630,3753,5908,3031,5944,2995,6051,2887,6076,2863,6099,2843,6120,2825,6139,2810,6157,2798,6174,2787,6192,2778,6211,2771,6269,2757,6328,2753,6388,2762,6448,2783,6508,2814,6570,2854,6632,2904,6695,2963,6732,3001,6766,3041,6796,3081,6824,3121,6847,3163,6866,3204,6880,3244,6890,3284,6896,3325,6897,3364,6897,2807,6896,2806,6846,2753,6845,2753,6790,2699,6734,2650,6678,2607,6623,2568,6568,2534,6512,2506,6457,2483,6402,2464,6348,2450,6294,2442,6242,2439,6190,2441,6138,2449,6088,2463,6039,2482,5990,2505,5974,2516,5958,2527,5923,2553,5904,2569,5884,2587,5862,2607,5838,2630,5566,2903,5556,2915,5550,2931,5547,2949,5548,2970,5555,2995,5569,3022,5590,3051,5618,3082,7611,5074,7620,5081,7629,5085,7639,5089,7648,5090,7658,5086,7667,5084,7676,5080,7686,5076,7696,5071,7706,5064,7717,5055,7728,5045,7740,5034,7752,5021,7762,5009,7771,4999,7779,4989,7786,4974,7791,4963,7793,4951,7795,4942,7795,4932,7792,4923,7788,4913,7781,4904,6860,3983,6974,3869,7004,3843,7035,3822,7068,3807,7102,3797,7138,3794,7176,3794,7215,3798,7255,3806,7298,3819,7342,3834,7387,3854,7433,3877,7481,3903,7531,3931,7582,3961,7635,3993,8269,4388,8281,4394,8291,4400,8301,4404,8312,4409,8323,4411,8335,4409,8345,4408,8355,4404,8364,4400,8374,4394,8384,4386,8395,4377,8406,4367,8419,4355,8432,4341,8444,4328,8454,4315,8463,4305,8470,4295,8475,4285,8478,4276,8481,4267,8482,4255m9136,3602l9135,3593,9128,3573,9121,3564,7424,1868,7254,1698,7620,1333,7623,1326,7623,1316,7622,1307,7619,1296,7607,1275,7600,1264,7592,1253,7582,1241,7571,1229,7558,1215,7544,1200,7529,1185,7513,1169,7498,1155,7484,1142,7471,1130,7459,1120,7448,1112,7437,1104,7427,1098,7414,1091,7403,1089,7394,1088,7384,1087,7378,1091,6477,1992,6473,1998,6475,2007,6475,2017,6478,2027,6485,2040,6491,2050,6499,2061,6507,2072,6517,2084,6529,2098,6541,2112,6555,2127,6571,2143,6586,2158,6601,2172,6615,2184,6628,2195,6640,2205,6651,2213,6662,2220,6683,2232,6693,2236,6703,2236,6712,2237,6719,2234,7084,1868,8950,3735,8959,3742,8969,3745,8979,3749,8988,3750,8998,3746,9007,3744,9016,3741,9026,3736,9036,3731,9046,3724,9057,3715,9068,3705,9080,3694,9092,3682,9102,3670,9111,3659,9118,3649,9123,3639,9127,3629,9130,3621,9132,3612,9136,3602e" filled="true" fillcolor="#c0c0c0" stroked="false">
            <v:path arrowok="t"/>
            <v:fill opacity="32896f" type="solid"/>
            <w10:wrap type="none"/>
          </v:shape>
        </w:pict>
      </w:r>
      <w:r>
        <w:rPr/>
        <w:t>Sisačko moslavačka županija teži imati kvalitetnu radnu snagu koja može odgovoriti zahtjevima tržišta rada, te doprinijeti održivom i ravnomjernom gospodarskom razvoju cjelokupnog područja županije.</w:t>
      </w:r>
    </w:p>
    <w:p>
      <w:pPr>
        <w:pStyle w:val="BodyText"/>
        <w:rPr>
          <w:sz w:val="20"/>
        </w:rPr>
      </w:pPr>
    </w:p>
    <w:p>
      <w:pPr>
        <w:pStyle w:val="BodyText"/>
        <w:rPr>
          <w:sz w:val="20"/>
        </w:rPr>
      </w:pPr>
    </w:p>
    <w:p>
      <w:pPr>
        <w:pStyle w:val="BodyText"/>
        <w:rPr>
          <w:sz w:val="20"/>
        </w:rPr>
      </w:pPr>
    </w:p>
    <w:p>
      <w:pPr>
        <w:pStyle w:val="BodyText"/>
        <w:spacing w:before="1"/>
        <w:rPr>
          <w:sz w:val="18"/>
        </w:rPr>
      </w:pPr>
      <w:r>
        <w:rPr/>
        <w:pict>
          <v:group style="position:absolute;margin-left:127.550003pt;margin-top:13.011758pt;width:343.7pt;height:200.9pt;mso-position-horizontal-relative:page;mso-position-vertical-relative:paragraph;z-index:-251474944;mso-wrap-distance-left:0;mso-wrap-distance-right:0" coordorigin="2551,260" coordsize="6874,4018">
            <v:shape style="position:absolute;left:2556;top:265;width:6864;height:4008" type="#_x0000_t75" stroked="false">
              <v:imagedata r:id="rId57" o:title=""/>
            </v:shape>
            <v:shape style="position:absolute;left:2556;top:265;width:6864;height:4008" coordorigin="2556,265" coordsize="6864,4008" path="m2556,933l2560,860,2571,790,2590,722,2615,657,2647,596,2685,539,2728,486,2776,437,2829,394,2887,356,2948,325,3013,299,3081,281,3151,269,3224,265,8752,265,8825,269,8895,281,8963,299,9028,325,9089,356,9147,394,9200,437,9248,486,9291,539,9329,596,9361,657,9386,722,9405,790,9416,860,9420,933,9420,3605,9416,3678,9405,3749,9386,3816,9361,3881,9329,3942,9291,4000,9248,4053,9200,4101,9147,4144,9089,4182,9028,4214,8963,4239,8895,4258,8825,4269,8752,4273,3224,4273,3151,4269,3081,4258,3013,4239,2948,4214,2887,4182,2829,4144,2776,4101,2728,4053,2685,4000,2647,3942,2615,3881,2590,3816,2571,3749,2560,3678,2556,3605,2556,933xe" filled="false" stroked="true" strokeweight=".5pt" strokecolor="#5b9bd4">
              <v:path arrowok="t"/>
              <v:stroke dashstyle="solid"/>
            </v:shape>
            <v:shape style="position:absolute;left:2551;top:260;width:6874;height:4018" type="#_x0000_t202" filled="false" stroked="false">
              <v:textbox inset="0,0,0,0">
                <w:txbxContent>
                  <w:p>
                    <w:pPr>
                      <w:spacing w:line="240" w:lineRule="auto" w:before="0"/>
                      <w:rPr>
                        <w:sz w:val="23"/>
                      </w:rPr>
                    </w:pPr>
                  </w:p>
                  <w:p>
                    <w:pPr>
                      <w:spacing w:line="259" w:lineRule="auto" w:before="0"/>
                      <w:ind w:left="612" w:right="615" w:firstLine="0"/>
                      <w:jc w:val="center"/>
                      <w:rPr>
                        <w:b/>
                        <w:sz w:val="28"/>
                      </w:rPr>
                    </w:pPr>
                    <w:r>
                      <w:rPr>
                        <w:b/>
                        <w:sz w:val="28"/>
                      </w:rPr>
                      <w:t>Obrazovani, motivirani i fleksibilni ljudski resursi temelj su konkurentnog gospodarstva SMŽ koja svoju prepoznatljivost gradi na tradicionalnim i suvremenim industrijama;</w:t>
                    </w:r>
                  </w:p>
                  <w:p>
                    <w:pPr>
                      <w:spacing w:line="259" w:lineRule="auto" w:before="161"/>
                      <w:ind w:left="612" w:right="609" w:firstLine="0"/>
                      <w:jc w:val="center"/>
                      <w:rPr>
                        <w:b/>
                        <w:sz w:val="28"/>
                      </w:rPr>
                    </w:pPr>
                    <w:r>
                      <w:rPr>
                        <w:b/>
                        <w:sz w:val="28"/>
                      </w:rPr>
                      <w:t>Visoka razina zaposlenosti i socijalne kohezije uspostavljena je na snažnom partnerstvu i komunikaciji svih razvojnih dionika sa ciljem povećanja standarda života stanovništva i</w:t>
                    </w:r>
                  </w:p>
                  <w:p>
                    <w:pPr>
                      <w:spacing w:line="337" w:lineRule="exact" w:before="0"/>
                      <w:ind w:left="612" w:right="611" w:firstLine="0"/>
                      <w:jc w:val="center"/>
                      <w:rPr>
                        <w:b/>
                        <w:sz w:val="28"/>
                      </w:rPr>
                    </w:pPr>
                    <w:r>
                      <w:rPr>
                        <w:b/>
                        <w:sz w:val="28"/>
                      </w:rPr>
                      <w:t>demografskog oporavka područja Županije</w:t>
                    </w:r>
                  </w:p>
                </w:txbxContent>
              </v:textbox>
              <w10:wrap type="none"/>
            </v:shape>
            <w10:wrap type="topAndBottom"/>
          </v:group>
        </w:pict>
      </w:r>
    </w:p>
    <w:p>
      <w:pPr>
        <w:pStyle w:val="BodyText"/>
      </w:pPr>
    </w:p>
    <w:p>
      <w:pPr>
        <w:pStyle w:val="BodyText"/>
      </w:pPr>
    </w:p>
    <w:p>
      <w:pPr>
        <w:pStyle w:val="BodyText"/>
        <w:spacing w:before="4"/>
        <w:rPr>
          <w:sz w:val="22"/>
        </w:rPr>
      </w:pPr>
    </w:p>
    <w:p>
      <w:pPr>
        <w:pStyle w:val="Heading4"/>
        <w:ind w:left="829" w:right="835"/>
        <w:jc w:val="center"/>
      </w:pPr>
      <w:r>
        <w:rPr/>
        <w:t>VIZIJA RAZVOJA LJUDSKIH POTENCIJALA SISAČKO MOSLAVAČKE ŽUPANIJE</w:t>
      </w:r>
    </w:p>
    <w:p>
      <w:pPr>
        <w:spacing w:after="0"/>
        <w:jc w:val="center"/>
        <w:sectPr>
          <w:pgSz w:w="11910" w:h="16840"/>
          <w:pgMar w:header="0" w:footer="514" w:top="1380" w:bottom="700" w:left="880" w:right="880"/>
        </w:sectPr>
      </w:pPr>
    </w:p>
    <w:p>
      <w:pPr>
        <w:pStyle w:val="Heading2"/>
        <w:numPr>
          <w:ilvl w:val="1"/>
          <w:numId w:val="12"/>
        </w:numPr>
        <w:tabs>
          <w:tab w:pos="1257" w:val="left" w:leader="none"/>
        </w:tabs>
        <w:spacing w:line="240" w:lineRule="auto" w:before="18" w:after="0"/>
        <w:ind w:left="1256" w:right="0" w:hanging="361"/>
        <w:jc w:val="left"/>
        <w:rPr>
          <w:b w:val="0"/>
        </w:rPr>
      </w:pPr>
      <w:bookmarkStart w:name="_bookmark24" w:id="43"/>
      <w:bookmarkEnd w:id="43"/>
      <w:r>
        <w:rPr/>
      </w:r>
      <w:bookmarkStart w:name="_bookmark24" w:id="44"/>
      <w:bookmarkEnd w:id="44"/>
      <w:r>
        <w:rPr>
          <w:b w:val="0"/>
          <w:color w:val="2E5395"/>
        </w:rPr>
        <w:t>P</w:t>
      </w:r>
      <w:r>
        <w:rPr>
          <w:b w:val="0"/>
          <w:color w:val="2E5395"/>
        </w:rPr>
        <w:t>OSEBNI RAZVOJNI CILJEVI I</w:t>
      </w:r>
      <w:r>
        <w:rPr>
          <w:b w:val="0"/>
          <w:color w:val="2E5395"/>
          <w:spacing w:val="1"/>
        </w:rPr>
        <w:t> </w:t>
      </w:r>
      <w:r>
        <w:rPr>
          <w:b w:val="0"/>
          <w:color w:val="2E5395"/>
        </w:rPr>
        <w:t>MJERE</w:t>
      </w:r>
    </w:p>
    <w:p>
      <w:pPr>
        <w:pStyle w:val="BodyText"/>
        <w:spacing w:before="3"/>
        <w:rPr>
          <w:rFonts w:ascii="Calibri Light"/>
          <w:b w:val="0"/>
          <w:sz w:val="39"/>
        </w:rPr>
      </w:pPr>
    </w:p>
    <w:p>
      <w:pPr>
        <w:pStyle w:val="BodyText"/>
        <w:spacing w:line="259" w:lineRule="auto" w:before="1"/>
        <w:ind w:left="536" w:right="530"/>
        <w:jc w:val="both"/>
      </w:pPr>
      <w:r>
        <w:rPr/>
        <w:t>Kako bi se ostvarila vizija razvoja ljudskih potencijala Sisačko moslavačke županije, Lokalno partnerstvo za zapošljavanje Sisačko moslavačke županije donijelo je sljedeće posebne razvojne ciljeve i mjere za razdoblje od 2021. do 2027. godine:</w:t>
      </w:r>
    </w:p>
    <w:p>
      <w:pPr>
        <w:pStyle w:val="BodyText"/>
      </w:pPr>
    </w:p>
    <w:p>
      <w:pPr>
        <w:pStyle w:val="BodyText"/>
        <w:spacing w:before="2"/>
        <w:rPr>
          <w:sz w:val="28"/>
        </w:rPr>
      </w:pPr>
    </w:p>
    <w:p>
      <w:pPr>
        <w:spacing w:before="0"/>
        <w:ind w:left="536" w:right="0" w:firstLine="0"/>
        <w:jc w:val="both"/>
        <w:rPr>
          <w:b/>
          <w:sz w:val="24"/>
        </w:rPr>
      </w:pPr>
      <w:r>
        <w:rPr>
          <w:b/>
          <w:sz w:val="24"/>
          <w:u w:val="single"/>
        </w:rPr>
        <w:t>POSEBNI RAZVOJNI CILJEVI:</w:t>
      </w:r>
    </w:p>
    <w:p>
      <w:pPr>
        <w:pStyle w:val="BodyText"/>
        <w:rPr>
          <w:b/>
          <w:sz w:val="20"/>
        </w:rPr>
      </w:pPr>
    </w:p>
    <w:p>
      <w:pPr>
        <w:pStyle w:val="BodyText"/>
        <w:spacing w:before="11"/>
        <w:rPr>
          <w:b/>
          <w:sz w:val="29"/>
        </w:rPr>
      </w:pPr>
    </w:p>
    <w:p>
      <w:pPr>
        <w:pStyle w:val="ListParagraph"/>
        <w:numPr>
          <w:ilvl w:val="0"/>
          <w:numId w:val="29"/>
        </w:numPr>
        <w:tabs>
          <w:tab w:pos="1257" w:val="left" w:leader="none"/>
        </w:tabs>
        <w:spacing w:line="240" w:lineRule="auto" w:before="51" w:after="0"/>
        <w:ind w:left="1256" w:right="0" w:hanging="361"/>
        <w:jc w:val="left"/>
        <w:rPr>
          <w:sz w:val="24"/>
        </w:rPr>
      </w:pPr>
      <w:r>
        <w:rPr/>
        <w:pict>
          <v:shape style="position:absolute;margin-left:99.454002pt;margin-top:-6.794223pt;width:357.35pt;height:378.3pt;mso-position-horizontal-relative:page;mso-position-vertical-relative:paragraph;z-index:-262669312" coordorigin="1989,-136" coordsize="7147,7566" path="m5004,6495l5002,6482,4999,6469,4995,6455,4989,6441,4982,6426,4973,6411,4962,6395,4948,6379,4933,6363,4831,6262,2947,4378,2940,4372,2930,4368,2920,4365,2909,4363,2898,4364,2889,4366,2880,4370,2871,4375,2861,4381,2851,4388,2841,4397,2829,4407,2818,4417,2806,4429,2796,4441,2787,4452,2780,4462,2774,4471,2769,4481,2765,4490,2763,4499,2761,4511,2764,4521,2768,4531,2771,4540,2777,4548,2785,4556,3329,5101,4220,5989,4277,6045,4495,6261,4495,6261,4495,6261,4494,6262,4342,6180,4292,6153,3877,5932,3655,5819,2949,5454,2382,5161,2352,5147,2324,5134,2298,5123,2275,5115,2254,5108,2233,5103,2214,5101,2198,5100,2182,5102,2166,5105,2152,5110,2138,5117,2123,5127,2108,5138,2094,5152,2010,5235,1999,5250,1992,5268,1989,5288,1990,5312,1996,5338,2010,5366,2032,5396,2062,5429,4047,7414,4055,7420,4064,7424,4075,7429,4084,7430,4095,7426,4106,7425,4118,7420,4132,7412,4142,7405,4152,7396,4164,7386,4176,7375,4188,7362,4198,7351,4207,7340,4214,7330,4219,7320,4223,7310,4226,7301,4228,7293,4232,7282,4232,7272,4227,7261,4223,7252,4217,7244,3603,6630,2731,5758,2422,5456,2424,5454,2486,5490,2550,5526,2748,5633,2814,5668,4551,6562,4592,6583,4630,6601,4665,6616,4696,6630,4725,6641,4751,6649,4775,6655,4796,6659,4817,6661,4836,6661,4852,6659,4867,6654,4882,6648,4896,6640,4910,6630,4923,6617,4989,6552,4996,6542,5000,6528,5002,6517,5004,6506,5004,6495m6344,5181l6343,5171,6339,5161,6334,5151,6326,5140,6316,5129,6303,5118,6288,5107,6270,5094,6249,5080,6115,4993,5974,4901,5233,4424,5233,4719,4958,4993,4787,5164,4674,4993,4163,4214,3940,3875,3940,3875,3940,3875,3941,3874,4460,4214,5233,4719,5233,4424,4906,4214,4378,3874,3829,3519,3818,3513,3807,3507,3797,3502,3787,3498,3773,3495,3763,3496,3749,3500,3738,3504,3728,3509,3717,3515,3705,3524,3693,3534,3680,3546,3666,3560,3637,3589,3624,3602,3613,3614,3604,3625,3596,3636,3590,3646,3585,3656,3582,3666,3579,3680,3577,3691,3582,3703,3585,3713,3589,3723,3595,3733,3601,3744,3686,3875,3905,4214,4406,4993,4619,5325,5118,6097,5161,6164,5175,6185,5188,6203,5200,6218,5211,6230,5222,6241,5232,6249,5243,6254,5253,6258,5263,6259,5273,6258,5284,6255,5295,6249,5306,6240,5318,6230,5331,6219,5345,6206,5358,6192,5370,6179,5379,6167,5387,6157,5394,6147,5398,6138,5401,6128,5403,6118,5403,6107,5403,6097,5398,6086,5395,6077,5389,6065,5381,6054,5017,5502,4971,5434,5241,5164,5504,4901,5644,4993,6136,5313,6148,5320,6160,5325,6169,5329,6179,5332,6188,5333,6198,5330,6206,5328,6216,5325,6225,5319,6236,5312,6246,5303,6258,5292,6271,5280,6286,5265,6300,5250,6313,5236,6323,5224,6332,5212,6339,5202,6343,5192,6344,5181m7236,4094l7236,4060,7235,4031,7233,4006,7231,3985,7228,3969,7224,3956,7221,3945,7217,3935,7213,3927,7208,3916,7202,3905,7194,3893,7179,3876,7171,3866,7162,3856,7152,3845,7141,3833,7130,3821,7116,3808,7098,3791,7081,3774,7066,3760,7052,3747,7039,3736,7027,3727,7016,3719,7007,3713,6997,3706,6987,3703,6974,3702,6969,3704,6964,3709,6958,3719,6954,3735,6953,3755,6955,3781,6958,3811,6959,3844,6960,3879,6959,3916,6957,3957,6952,3998,6943,4041,6932,4085,6916,4129,6894,4172,6865,4212,6830,4251,6782,4291,6730,4323,6674,4346,6613,4358,6549,4363,6481,4359,6409,4344,6333,4320,6271,4295,6205,4263,6138,4226,6068,4183,5996,4134,5935,4088,5872,4039,5808,3986,5744,3928,5677,3867,5610,3801,5553,3743,5499,3685,5448,3628,5399,3572,5354,3517,5312,3462,5272,3407,5222,3334,5178,3263,5139,3194,5106,3126,5078,3061,5052,2983,5035,2909,5028,2838,5029,2773,5040,2712,5061,2656,5091,2605,5129,2560,5169,2524,5210,2494,5252,2472,5295,2457,5339,2446,5382,2439,5423,2434,5463,2432,5500,2433,5535,2434,5567,2436,5623,2442,5644,2442,5659,2439,5669,2434,5671,2432,5674,2429,5676,2421,5675,2412,5673,2404,5669,2394,5654,2370,5647,2359,5639,2347,5629,2335,5618,2322,5605,2308,5590,2293,5575,2277,5561,2262,5547,2249,5535,2237,5523,2226,5511,2217,5490,2200,5481,2192,5469,2184,5458,2178,5447,2173,5438,2168,5426,2164,5412,2159,5395,2155,5376,2151,5351,2149,5323,2148,5291,2147,5256,2148,5221,2151,5186,2157,5150,2165,5114,2174,5079,2187,5043,2201,5008,2217,4975,2236,4943,2258,4912,2282,4884,2309,4827,2375,4782,2447,4750,2527,4731,2613,4725,2687,4725,2764,4733,2844,4749,2926,4773,3012,4796,3075,4823,3140,4853,3206,4887,3273,4925,3341,4967,3411,5013,3481,5057,3544,5103,3607,5153,3671,5205,3735,5261,3800,5320,3866,5382,3932,5447,3998,5511,4061,5575,4122,5639,4179,5701,4233,5763,4284,5824,4331,5884,4376,5944,4418,6022,4470,6099,4516,6174,4556,6247,4591,6319,4620,6389,4645,6470,4668,6548,4683,6623,4689,6696,4688,6766,4679,6847,4659,6924,4626,6995,4581,7060,4524,7094,4487,7125,4449,7151,4410,7172,4369,7174,4363,7189,4326,7203,4285,7215,4245,7224,4205,7230,4166,7234,4129,7236,4094m8482,3032l8482,3023,8477,3014,8472,3006,8465,2996,8457,2988,8449,2981,8440,2973,8428,2964,8415,2954,8398,2943,8314,2889,7790,2570,7724,2530,7678,2502,7630,2474,7542,2426,7501,2404,7461,2385,7423,2368,7386,2353,7351,2341,7316,2330,7283,2322,7251,2316,7247,2315,7222,2312,7192,2311,7164,2312,7136,2315,7146,2270,7153,2224,7157,2178,7157,2132,7154,2085,7147,2037,7136,1989,7121,1939,7103,1890,7080,1841,7053,1790,7021,1738,6984,1687,6943,1635,6897,1583,6897,2141,6893,2180,6885,2218,6871,2256,6852,2293,6827,2329,6796,2363,6630,2530,5908,1808,5944,1772,6051,1664,6076,1640,6099,1619,6120,1602,6139,1587,6157,1575,6174,1564,6192,1555,6211,1548,6269,1533,6328,1530,6388,1539,6448,1559,6508,1591,6570,1631,6632,1681,6695,1739,6732,1778,6766,1818,6796,1858,6824,1898,6847,1939,6866,1980,6880,2021,6890,2061,6896,2101,6897,2141,6897,1583,6896,1583,6846,1530,6845,1529,6790,1476,6734,1427,6678,1383,6623,1344,6568,1311,6512,1283,6457,1260,6402,1241,6348,1227,6294,1219,6242,1216,6190,1218,6138,1226,6088,1240,6039,1258,5990,1282,5974,1293,5958,1304,5923,1329,5904,1345,5884,1363,5862,1384,5838,1407,5566,1680,5556,1692,5550,1708,5547,1726,5548,1747,5555,1772,5569,1799,5590,1828,5618,1859,7611,3851,7620,3858,7629,3862,7639,3866,7648,3866,7658,3863,7667,3861,7676,3857,7686,3853,7696,3848,7706,3840,7717,3832,7728,3822,7740,3810,7752,3798,7762,3786,7771,3775,7779,3765,7786,3751,7791,3740,7793,3728,7795,3719,7795,3709,7792,3699,7788,3690,7781,3681,6860,2760,6974,2646,7004,2620,7035,2599,7068,2584,7102,2574,7138,2570,7176,2570,7215,2574,7255,2583,7298,2595,7342,2611,7387,2631,7433,2654,7481,2680,7531,2708,7582,2738,7635,2770,8269,3165,8281,3171,8291,3177,8301,3181,8312,3186,8323,3188,8335,3186,8345,3184,8355,3181,8364,3176,8374,3170,8384,3163,8395,3154,8406,3144,8419,3132,8432,3118,8444,3104,8454,3092,8463,3081,8470,3071,8475,3062,8478,3053,8481,3044,8482,3032m9136,2378l9135,2369,9128,2350,9121,2341,7424,645,7254,475,7620,109,7623,103,7623,93,7622,84,7619,73,7607,51,7600,41,7592,30,7582,18,7571,5,7558,-8,7544,-23,7529,-38,7513,-54,7498,-68,7484,-81,7471,-93,7459,-103,7448,-112,7437,-119,7427,-125,7414,-132,7403,-135,7394,-136,7384,-136,7378,-132,6477,769,6473,775,6475,784,6475,794,6478,804,6485,817,6491,827,6499,837,6507,849,6517,861,6529,875,6541,889,6555,904,6571,920,6586,935,6601,949,6615,961,6628,972,6640,981,6651,990,6662,997,6683,1009,6693,1013,6703,1013,6712,1014,6719,1010,7084,645,8950,2511,8959,2518,8969,2522,8979,2526,8988,2527,8998,2523,9007,2521,9016,2518,9026,2513,9036,2508,9046,2500,9057,2492,9068,2482,9080,2471,9092,2458,9102,2447,9111,2436,9118,2426,9123,2416,9127,2406,9130,2397,9132,2389,9136,2378e" filled="true" fillcolor="#c0c0c0" stroked="false">
            <v:path arrowok="t"/>
            <v:fill opacity="32896f" type="solid"/>
            <w10:wrap type="none"/>
          </v:shape>
        </w:pict>
      </w:r>
      <w:r>
        <w:rPr>
          <w:sz w:val="24"/>
        </w:rPr>
        <w:t>Razvoj socijalne ekonomije i poduzetništva, te jačanje socijalne</w:t>
      </w:r>
      <w:r>
        <w:rPr>
          <w:spacing w:val="-6"/>
          <w:sz w:val="24"/>
        </w:rPr>
        <w:t> </w:t>
      </w:r>
      <w:r>
        <w:rPr>
          <w:sz w:val="24"/>
        </w:rPr>
        <w:t>kohezije</w:t>
      </w:r>
    </w:p>
    <w:p>
      <w:pPr>
        <w:pStyle w:val="ListParagraph"/>
        <w:numPr>
          <w:ilvl w:val="0"/>
          <w:numId w:val="29"/>
        </w:numPr>
        <w:tabs>
          <w:tab w:pos="1257" w:val="left" w:leader="none"/>
        </w:tabs>
        <w:spacing w:line="259" w:lineRule="auto" w:before="22" w:after="0"/>
        <w:ind w:left="1256" w:right="531" w:hanging="360"/>
        <w:jc w:val="left"/>
        <w:rPr>
          <w:sz w:val="24"/>
        </w:rPr>
      </w:pPr>
      <w:r>
        <w:rPr>
          <w:sz w:val="24"/>
        </w:rPr>
        <w:t>Povećanje razine zapošljivosti i produktivnosti radne snage, te jačanje konkurentnosti i održivosti</w:t>
      </w:r>
      <w:r>
        <w:rPr>
          <w:spacing w:val="-2"/>
          <w:sz w:val="24"/>
        </w:rPr>
        <w:t> </w:t>
      </w:r>
      <w:r>
        <w:rPr>
          <w:sz w:val="24"/>
        </w:rPr>
        <w:t>gospodarstva</w:t>
      </w:r>
    </w:p>
    <w:p>
      <w:pPr>
        <w:pStyle w:val="ListParagraph"/>
        <w:numPr>
          <w:ilvl w:val="0"/>
          <w:numId w:val="29"/>
        </w:numPr>
        <w:tabs>
          <w:tab w:pos="1257" w:val="left" w:leader="none"/>
        </w:tabs>
        <w:spacing w:line="240" w:lineRule="auto" w:before="1" w:after="0"/>
        <w:ind w:left="1256" w:right="0" w:hanging="361"/>
        <w:jc w:val="left"/>
        <w:rPr>
          <w:sz w:val="24"/>
        </w:rPr>
      </w:pPr>
      <w:r>
        <w:rPr>
          <w:sz w:val="24"/>
        </w:rPr>
        <w:t>Usklađivanje i razvoj sustava obrazovanja s potrebama tržišta</w:t>
      </w:r>
      <w:r>
        <w:rPr>
          <w:spacing w:val="-1"/>
          <w:sz w:val="24"/>
        </w:rPr>
        <w:t> </w:t>
      </w:r>
      <w:r>
        <w:rPr>
          <w:sz w:val="24"/>
        </w:rPr>
        <w:t>rada</w:t>
      </w:r>
    </w:p>
    <w:p>
      <w:pPr>
        <w:pStyle w:val="BodyText"/>
        <w:rPr>
          <w:sz w:val="20"/>
        </w:rPr>
      </w:pPr>
    </w:p>
    <w:p>
      <w:pPr>
        <w:pStyle w:val="BodyText"/>
        <w:rPr>
          <w:sz w:val="20"/>
        </w:rPr>
      </w:pPr>
    </w:p>
    <w:p>
      <w:pPr>
        <w:pStyle w:val="BodyText"/>
        <w:spacing w:before="4"/>
        <w:rPr>
          <w:sz w:val="28"/>
        </w:rPr>
      </w:pPr>
      <w:r>
        <w:rPr/>
        <w:pict>
          <v:group style="position:absolute;margin-left:117.639999pt;margin-top:19.248594pt;width:389.3pt;height:186.3pt;mso-position-horizontal-relative:page;mso-position-vertical-relative:paragraph;z-index:-251462656;mso-wrap-distance-left:0;mso-wrap-distance-right:0" coordorigin="2353,385" coordsize="7786,3726">
            <v:shape style="position:absolute;left:2352;top:384;width:7786;height:3726" type="#_x0000_t75" stroked="false">
              <v:imagedata r:id="rId58" o:title=""/>
            </v:shape>
            <v:shape style="position:absolute;left:6025;top:999;width:492;height:221" type="#_x0000_t202" filled="false" stroked="false">
              <v:textbox inset="0,0,0,0">
                <w:txbxContent>
                  <w:p>
                    <w:pPr>
                      <w:spacing w:line="221" w:lineRule="exact" w:before="0"/>
                      <w:ind w:left="0" w:right="0" w:firstLine="0"/>
                      <w:jc w:val="left"/>
                      <w:rPr>
                        <w:sz w:val="22"/>
                      </w:rPr>
                    </w:pPr>
                    <w:r>
                      <w:rPr>
                        <w:sz w:val="22"/>
                      </w:rPr>
                      <w:t>Vizija</w:t>
                    </w:r>
                  </w:p>
                </w:txbxContent>
              </v:textbox>
              <w10:wrap type="none"/>
            </v:shape>
            <v:shape style="position:absolute;left:3054;top:2453;width:1246;height:221" type="#_x0000_t202" filled="false" stroked="false">
              <v:textbox inset="0,0,0,0">
                <w:txbxContent>
                  <w:p>
                    <w:pPr>
                      <w:spacing w:line="221" w:lineRule="exact" w:before="0"/>
                      <w:ind w:left="0" w:right="0" w:firstLine="0"/>
                      <w:jc w:val="left"/>
                      <w:rPr>
                        <w:sz w:val="22"/>
                      </w:rPr>
                    </w:pPr>
                    <w:r>
                      <w:rPr>
                        <w:sz w:val="22"/>
                      </w:rPr>
                      <w:t>Posebni cilj 1:</w:t>
                    </w:r>
                  </w:p>
                </w:txbxContent>
              </v:textbox>
              <w10:wrap type="none"/>
            </v:shape>
            <v:shape style="position:absolute;left:5687;top:2454;width:1246;height:221" type="#_x0000_t202" filled="false" stroked="false">
              <v:textbox inset="0,0,0,0">
                <w:txbxContent>
                  <w:p>
                    <w:pPr>
                      <w:spacing w:line="221" w:lineRule="exact" w:before="0"/>
                      <w:ind w:left="0" w:right="0" w:firstLine="0"/>
                      <w:jc w:val="left"/>
                      <w:rPr>
                        <w:sz w:val="22"/>
                      </w:rPr>
                    </w:pPr>
                    <w:r>
                      <w:rPr>
                        <w:sz w:val="22"/>
                      </w:rPr>
                      <w:t>Posebni cilj 2:</w:t>
                    </w:r>
                  </w:p>
                </w:txbxContent>
              </v:textbox>
              <w10:wrap type="none"/>
            </v:shape>
            <v:shape style="position:absolute;left:8331;top:2399;width:1246;height:221" type="#_x0000_t202" filled="false" stroked="false">
              <v:textbox inset="0,0,0,0">
                <w:txbxContent>
                  <w:p>
                    <w:pPr>
                      <w:spacing w:line="221" w:lineRule="exact" w:before="0"/>
                      <w:ind w:left="0" w:right="0" w:firstLine="0"/>
                      <w:jc w:val="left"/>
                      <w:rPr>
                        <w:sz w:val="22"/>
                      </w:rPr>
                    </w:pPr>
                    <w:r>
                      <w:rPr>
                        <w:sz w:val="22"/>
                      </w:rPr>
                      <w:t>Posebni cilj 3:</w:t>
                    </w:r>
                  </w:p>
                </w:txbxContent>
              </v:textbox>
              <w10:wrap type="none"/>
            </v:shape>
            <v:shape style="position:absolute;left:2753;top:3534;width:556;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1.1.</w:t>
                    </w:r>
                  </w:p>
                </w:txbxContent>
              </v:textbox>
              <w10:wrap type="none"/>
            </v:shape>
            <v:shape style="position:absolute;left:4059;top:3534;width:556;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1.2.</w:t>
                    </w:r>
                  </w:p>
                </w:txbxContent>
              </v:textbox>
              <w10:wrap type="none"/>
            </v:shape>
            <v:shape style="position:absolute;left:5375;top:3535;width:556;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2.1.</w:t>
                    </w:r>
                  </w:p>
                </w:txbxContent>
              </v:textbox>
              <w10:wrap type="none"/>
            </v:shape>
            <v:shape style="position:absolute;left:6691;top:3535;width:556;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2.2.</w:t>
                    </w:r>
                  </w:p>
                </w:txbxContent>
              </v:textbox>
              <w10:wrap type="none"/>
            </v:shape>
            <v:shape style="position:absolute;left:8007;top:3512;width:555;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3.1.</w:t>
                    </w:r>
                  </w:p>
                </w:txbxContent>
              </v:textbox>
              <w10:wrap type="none"/>
            </v:shape>
            <v:shape style="position:absolute;left:9324;top:3512;width:555;height:464" type="#_x0000_t202" filled="false" stroked="false">
              <v:textbox inset="0,0,0,0">
                <w:txbxContent>
                  <w:p>
                    <w:pPr>
                      <w:spacing w:line="212" w:lineRule="exact" w:before="0"/>
                      <w:ind w:left="0" w:right="0" w:firstLine="0"/>
                      <w:jc w:val="left"/>
                      <w:rPr>
                        <w:sz w:val="22"/>
                      </w:rPr>
                    </w:pPr>
                    <w:r>
                      <w:rPr>
                        <w:sz w:val="22"/>
                      </w:rPr>
                      <w:t>Mjera</w:t>
                    </w:r>
                  </w:p>
                  <w:p>
                    <w:pPr>
                      <w:spacing w:line="252" w:lineRule="exact" w:before="0"/>
                      <w:ind w:left="98" w:right="0" w:firstLine="0"/>
                      <w:jc w:val="left"/>
                      <w:rPr>
                        <w:sz w:val="22"/>
                      </w:rPr>
                    </w:pPr>
                    <w:r>
                      <w:rPr>
                        <w:sz w:val="22"/>
                      </w:rPr>
                      <w:t>3.2.</w:t>
                    </w:r>
                  </w:p>
                </w:txbxContent>
              </v:textbox>
              <w10:wrap type="none"/>
            </v:shape>
            <w10:wrap type="topAndBottom"/>
          </v:group>
        </w:pict>
      </w:r>
    </w:p>
    <w:p>
      <w:pPr>
        <w:pStyle w:val="BodyText"/>
      </w:pPr>
    </w:p>
    <w:p>
      <w:pPr>
        <w:pStyle w:val="BodyText"/>
      </w:pPr>
    </w:p>
    <w:p>
      <w:pPr>
        <w:pStyle w:val="BodyText"/>
        <w:spacing w:before="5"/>
        <w:rPr>
          <w:sz w:val="30"/>
        </w:rPr>
      </w:pPr>
    </w:p>
    <w:p>
      <w:pPr>
        <w:spacing w:line="259" w:lineRule="auto" w:before="0"/>
        <w:ind w:left="4292" w:right="640" w:hanging="3637"/>
        <w:jc w:val="left"/>
        <w:rPr>
          <w:i/>
          <w:sz w:val="24"/>
        </w:rPr>
      </w:pPr>
      <w:r>
        <w:rPr>
          <w:i/>
          <w:sz w:val="24"/>
        </w:rPr>
        <w:t>Shematski prikaz vizije razvoja, posebnih razvojnih ciljeva i mjera Strategije razvoja ljudskih </w:t>
      </w:r>
      <w:r>
        <w:rPr>
          <w:i/>
          <w:sz w:val="24"/>
        </w:rPr>
        <w:t>potencijala SMŽ</w:t>
      </w:r>
    </w:p>
    <w:p>
      <w:pPr>
        <w:spacing w:after="0" w:line="259" w:lineRule="auto"/>
        <w:jc w:val="left"/>
        <w:rPr>
          <w:sz w:val="24"/>
        </w:rPr>
        <w:sectPr>
          <w:pgSz w:w="11910" w:h="16840"/>
          <w:pgMar w:header="0" w:footer="514" w:top="1380" w:bottom="760" w:left="880" w:right="880"/>
        </w:sectPr>
      </w:pPr>
    </w:p>
    <w:p>
      <w:pPr>
        <w:pStyle w:val="BodyText"/>
        <w:spacing w:before="11"/>
        <w:rPr>
          <w:i/>
          <w:sz w:val="19"/>
        </w:rPr>
      </w:pPr>
    </w:p>
    <w:p>
      <w:pPr>
        <w:pStyle w:val="Heading4"/>
        <w:spacing w:before="52"/>
      </w:pPr>
      <w:r>
        <w:rPr/>
        <w:t>POSEBNI CILJ 1. Razvoj socijalne ekonomije i poduzetništva, te jačanje socijalne kohezije</w:t>
      </w:r>
    </w:p>
    <w:p>
      <w:pPr>
        <w:pStyle w:val="BodyText"/>
        <w:rPr>
          <w:b/>
        </w:rPr>
      </w:pPr>
    </w:p>
    <w:p>
      <w:pPr>
        <w:pStyle w:val="BodyText"/>
        <w:rPr>
          <w:b/>
          <w:sz w:val="30"/>
        </w:rPr>
      </w:pPr>
    </w:p>
    <w:p>
      <w:pPr>
        <w:pStyle w:val="BodyText"/>
        <w:spacing w:before="1"/>
        <w:ind w:left="536"/>
      </w:pPr>
      <w:r>
        <w:rPr/>
        <w:t>Mjera 1.1. Jačanje potpornog okruženja i partnerskih odnosa na regionalnoj, nacionalnoj</w:t>
      </w:r>
      <w:r>
        <w:rPr>
          <w:spacing w:val="52"/>
        </w:rPr>
        <w:t> </w:t>
      </w:r>
      <w:r>
        <w:rPr/>
        <w:t>i</w:t>
      </w:r>
    </w:p>
    <w:p>
      <w:pPr>
        <w:pStyle w:val="BodyText"/>
        <w:spacing w:before="21"/>
        <w:ind w:left="536"/>
      </w:pPr>
      <w:r>
        <w:rPr/>
        <w:t>međunarodnoj razini</w:t>
      </w:r>
    </w:p>
    <w:p>
      <w:pPr>
        <w:pStyle w:val="BodyText"/>
        <w:spacing w:line="256" w:lineRule="auto" w:before="185"/>
        <w:ind w:left="536"/>
      </w:pPr>
      <w:r>
        <w:rPr/>
        <w:t>Mjera 1.2. Poticanje jednakih mogućnosti zapošljavanja svih osjetljivih skupina i usklađivanje profesionalnog i privatnog života</w:t>
      </w:r>
    </w:p>
    <w:p>
      <w:pPr>
        <w:pStyle w:val="BodyText"/>
        <w:spacing w:before="165"/>
        <w:ind w:left="536"/>
      </w:pPr>
      <w:r>
        <w:rPr/>
        <w:pict>
          <v:shape style="position:absolute;margin-left:99.454002pt;margin-top:18.735733pt;width:357.35pt;height:378.3pt;mso-position-horizontal-relative:page;mso-position-vertical-relative:paragraph;z-index:-262668288" coordorigin="1989,375" coordsize="7147,7566" path="m5004,7005l5002,6993,4999,6980,4995,6966,4989,6952,4982,6937,4973,6922,4962,6906,4948,6890,4933,6874,4831,6772,2947,4888,2940,4883,2930,4879,2920,4875,2909,4874,2898,4875,2889,4877,2880,4880,2871,4885,2861,4892,2851,4899,2841,4908,2829,4917,2818,4928,2806,4940,2796,4952,2787,4963,2780,4973,2774,4982,2769,4991,2765,5000,2763,5009,2761,5021,2764,5032,2768,5041,2771,5051,2777,5059,2785,5067,3329,5611,4220,6500,4277,6556,4495,6771,4495,6772,4495,6772,4494,6772,4342,6691,4292,6663,3877,6442,3655,6329,2949,5965,2382,5672,2352,5657,2324,5644,2298,5633,2275,5625,2254,5619,2233,5614,2214,5611,2198,5611,2182,5612,2166,5615,2152,5620,2138,5628,2123,5637,2108,5649,2094,5662,2010,5746,1999,5760,1992,5778,1989,5799,1990,5822,1996,5848,2010,5876,2032,5907,2062,5940,4047,7925,4055,7931,4064,7934,4075,7940,4084,7940,4095,7937,4106,7936,4118,7930,4132,7923,4142,7915,4152,7907,4164,7897,4176,7885,4188,7873,4198,7861,4207,7850,4214,7841,4219,7830,4223,7821,4226,7812,4228,7803,4232,7793,4232,7783,4227,7772,4223,7762,4217,7755,3603,7140,2731,6269,2422,5967,2424,5965,2486,6000,2550,6036,2748,6144,2814,6179,4551,7073,4592,7093,4630,7111,4665,7127,4696,7140,4725,7151,4751,7160,4775,7165,4796,7169,4817,7172,4836,7172,4852,7169,4867,7165,4882,7159,4896,7151,4910,7140,4923,7128,4989,7063,4996,7052,5000,7038,5002,7028,5004,7017,5004,7005m6344,5692l6343,5682,6339,5672,6334,5661,6326,5650,6316,5639,6303,5629,6288,5617,6270,5604,6249,5590,6115,5503,5974,5412,5233,4935,5233,5229,4958,5503,4787,5675,4674,5503,4163,4725,3940,4386,3940,4386,3940,4385,3941,4385,4460,4725,5233,5229,5233,4935,4906,4725,4378,4385,3829,4030,3818,4023,3807,4017,3797,4012,3787,4009,3773,4006,3763,4007,3749,4011,3738,4014,3728,4019,3717,4026,3705,4034,3693,4044,3680,4056,3666,4070,3637,4099,3624,4112,3613,4124,3604,4135,3596,4146,3590,4157,3585,4167,3582,4177,3579,4191,3577,4202,3582,4214,3585,4224,3589,4234,3595,4244,3601,4255,3686,4386,3905,4725,4406,5503,4619,5835,5118,6608,5161,6675,5175,6695,5188,6713,5200,6728,5211,6741,5222,6751,5232,6759,5243,6765,5253,6769,5263,6770,5273,6769,5284,6765,5295,6759,5306,6751,5318,6741,5331,6729,5345,6716,5358,6702,5370,6690,5379,6678,5387,6667,5394,6658,5398,6648,5401,6639,5403,6629,5403,6618,5403,6608,5398,6597,5395,6587,5389,6576,5381,6564,5017,6013,4971,5944,5241,5675,5504,5412,5644,5503,6136,5823,6148,5830,6160,5835,6169,5839,6179,5843,6188,5844,6198,5840,6206,5839,6216,5835,6225,5830,6236,5822,6246,5814,6258,5803,6271,5790,6286,5776,6300,5761,6313,5747,6323,5734,6332,5723,6339,5712,6343,5702,6344,5692m7236,4605l7236,4571,7235,4541,7233,4516,7231,4496,7228,4480,7224,4467,7221,4456,7217,4446,7213,4437,7208,4426,7202,4416,7194,4404,7179,4386,7171,4377,7162,4366,7152,4355,7141,4344,7130,4332,7116,4319,7098,4301,7081,4285,7066,4271,7052,4258,7039,4247,7027,4238,7016,4230,7007,4223,6997,4217,6987,4213,6974,4213,6969,4215,6964,4220,6958,4230,6954,4245,6953,4266,6955,4292,6958,4322,6959,4354,6960,4389,6959,4427,6957,4467,6952,4509,6943,4552,6932,4596,6916,4640,6894,4682,6865,4723,6830,4761,6782,4802,6730,4834,6674,4856,6613,4869,6549,4874,6481,4869,6409,4855,6333,4831,6271,4805,6205,4774,6138,4737,6068,4694,5996,4644,5935,4599,5872,4550,5808,4496,5744,4439,5677,4377,5610,4312,5553,4253,5499,4196,5448,4139,5399,4083,5354,4027,5312,3972,5272,3918,5222,3845,5178,3774,5139,3704,5106,3637,5078,3572,5052,3494,5035,3419,5028,3349,5029,3283,5040,3222,5061,3167,5091,3116,5129,3071,5169,3034,5210,3005,5252,2983,5295,2967,5339,2957,5382,2949,5423,2945,5463,2942,5500,2943,5535,2945,5567,2947,5623,2953,5644,2953,5659,2950,5669,2945,5671,2942,5674,2940,5676,2931,5675,2923,5673,2915,5669,2905,5654,2880,5647,2869,5639,2858,5629,2846,5618,2833,5605,2818,5590,2803,5575,2787,5561,2773,5547,2760,5535,2748,5523,2737,5511,2727,5490,2711,5481,2703,5469,2695,5458,2689,5447,2683,5438,2679,5426,2674,5412,2670,5395,2665,5376,2662,5351,2659,5323,2658,5291,2657,5256,2658,5221,2662,5186,2668,5150,2675,5114,2685,5079,2697,5043,2711,5008,2728,4975,2746,4943,2768,4912,2793,4884,2819,4827,2885,4782,2958,4750,3038,4731,3124,4725,3198,4725,3275,4733,3354,4749,3437,4773,3522,4796,3586,4823,3651,4853,3717,4887,3784,4925,3852,4967,3921,5013,3992,5057,4054,5103,4118,5153,4182,5205,4246,5261,4311,5320,4376,5382,4442,5447,4509,5511,4572,5575,4632,5639,4689,5701,4743,5763,4794,5824,4842,5884,4887,5944,4929,6022,4980,6099,5026,6174,5067,6247,5101,6319,5131,6389,5156,6470,5179,6548,5193,6623,5200,6696,5198,6766,5190,6847,5169,6924,5136,6995,5091,7060,5035,7094,4998,7125,4960,7151,4920,7172,4879,7174,4874,7189,4837,7203,4796,7215,4755,7224,4715,7230,4677,7234,4640,7236,4605m8482,3542l8482,3533,8477,3525,8472,3516,8465,3507,8457,3499,8449,3492,8440,3484,8428,3474,8415,3465,8398,3454,8314,3400,7790,3081,7724,3040,7678,3012,7630,2985,7542,2936,7501,2915,7461,2896,7423,2879,7386,2864,7351,2851,7316,2841,7283,2833,7251,2826,7247,2826,7222,2822,7192,2821,7164,2822,7136,2826,7146,2781,7153,2735,7157,2689,7157,2642,7154,2595,7147,2548,7136,2499,7121,2450,7103,2401,7080,2351,7053,2301,7021,2249,6984,2198,6943,2146,6897,2094,6897,2652,6893,2691,6885,2729,6871,2767,6852,2804,6827,2840,6796,2874,6630,3040,5908,2318,5944,2282,6051,2175,6076,2151,6099,2130,6120,2112,6139,2098,6157,2085,6174,2075,6192,2066,6211,2059,6269,2044,6328,2041,6388,2049,6448,2070,6508,2101,6570,2142,6632,2191,6695,2250,6732,2289,6766,2328,6796,2368,6824,2409,6847,2450,6866,2491,6880,2532,6890,2572,6896,2612,6897,2652,6897,2094,6896,2093,6846,2041,6845,2040,6790,1986,6734,1938,6678,1894,6623,1855,6568,1821,6512,1793,6457,1770,6402,1751,6348,1737,6294,1729,6242,1727,6190,1729,6138,1737,6088,1750,6039,1769,5990,1793,5974,1803,5958,1815,5923,1840,5904,1856,5884,1874,5862,1895,5838,1918,5566,2190,5556,2203,5550,2218,5547,2237,5548,2258,5555,2282,5569,2309,5590,2338,5618,2369,7611,4362,7620,4369,7629,4372,7639,4376,7648,4377,7658,4373,7667,4371,7676,4368,7686,4363,7696,4358,7706,4351,7717,4343,7728,4333,7740,4321,7752,4309,7762,4297,7771,4286,7779,4276,7786,4262,7791,4251,7793,4239,7795,4230,7795,4220,7792,4210,7788,4200,7781,4191,6860,3270,6974,3157,7004,3130,7035,3110,7068,3094,7102,3085,7138,3081,7176,3081,7215,3085,7255,3094,7298,3106,7342,3122,7387,3141,7433,3164,7481,3190,7531,3218,7582,3249,7635,3281,8269,3675,8281,3682,8291,3687,8301,3691,8312,3697,8323,3698,8335,3696,8345,3695,8355,3692,8364,3687,8374,3681,8384,3673,8395,3665,8406,3654,8419,3643,8432,3628,8444,3615,8454,3603,8463,3592,8470,3582,8475,3572,8478,3563,8481,3554,8482,3542m9136,2889l9135,2880,9128,2861,9121,2852,7424,1156,7254,985,7620,620,7623,613,7623,603,7622,594,7619,584,7607,562,7600,552,7592,540,7582,529,7571,516,7558,502,7544,488,7529,472,7513,457,7498,443,7484,430,7471,418,7459,408,7448,399,7437,392,7427,386,7414,379,7403,376,7394,375,7384,375,7378,378,6477,1279,6473,1286,6475,1295,6475,1305,6478,1314,6485,1327,6491,1337,6499,1348,6507,1359,6517,1371,6529,1385,6541,1400,6555,1415,6571,1431,6586,1446,6601,1459,6615,1472,6628,1482,6640,1492,6651,1500,6662,1507,6683,1520,6693,1523,6703,1523,6712,1524,6719,1521,7084,1156,8950,3022,8959,3029,8969,3033,8979,3036,8988,3037,8998,3034,9007,3032,9016,3028,9026,3024,9036,3019,9046,3011,9057,3002,9068,2993,9080,2981,9092,2969,9102,2957,9111,2946,9118,2937,9123,2926,9127,2917,9130,2908,9132,2899,9136,2889e" filled="true" fillcolor="#c0c0c0" stroked="false">
            <v:path arrowok="t"/>
            <v:fill opacity="32896f" type="solid"/>
            <w10:wrap type="none"/>
          </v:shape>
        </w:pict>
      </w:r>
      <w:r>
        <w:rPr/>
        <w:t>Mjera 1.3. Jačanje postojećih i razvoj novih socijalnih usluga</w:t>
      </w:r>
    </w:p>
    <w:p>
      <w:pPr>
        <w:pStyle w:val="BodyText"/>
        <w:spacing w:before="182"/>
        <w:ind w:left="536"/>
      </w:pPr>
      <w:r>
        <w:rPr/>
        <w:t>Mjera 1.4. Jačanje kapaciteta i uloge civilnog društva u socioekonomskom razvoju</w:t>
      </w:r>
    </w:p>
    <w:p>
      <w:pPr>
        <w:pStyle w:val="BodyText"/>
      </w:pPr>
    </w:p>
    <w:p>
      <w:pPr>
        <w:pStyle w:val="BodyText"/>
        <w:spacing w:before="1"/>
        <w:rPr>
          <w:sz w:val="30"/>
        </w:rPr>
      </w:pPr>
    </w:p>
    <w:p>
      <w:pPr>
        <w:pStyle w:val="Heading4"/>
        <w:spacing w:line="259" w:lineRule="auto"/>
      </w:pPr>
      <w:r>
        <w:rPr/>
        <w:t>POSEBNI CILJ 2. Povećanje razine zapošljivosti i produktivnosti radne snage, te jačanje konkurentnosti i održivosti gospodarstva</w:t>
      </w:r>
    </w:p>
    <w:p>
      <w:pPr>
        <w:pStyle w:val="BodyText"/>
        <w:rPr>
          <w:b/>
        </w:rPr>
      </w:pPr>
    </w:p>
    <w:p>
      <w:pPr>
        <w:pStyle w:val="BodyText"/>
        <w:spacing w:before="2"/>
        <w:rPr>
          <w:b/>
          <w:sz w:val="28"/>
        </w:rPr>
      </w:pPr>
    </w:p>
    <w:p>
      <w:pPr>
        <w:pStyle w:val="BodyText"/>
        <w:spacing w:line="388" w:lineRule="auto"/>
        <w:ind w:left="536" w:right="2174"/>
      </w:pPr>
      <w:r>
        <w:rPr/>
        <w:t>Mjera 2.1. Unaprjeđenje znanja, vještina i kompetencija nezaposlenih osoba Mjera 2.2. Promocija i poticanje cjeloživotnog obrazovanja</w:t>
      </w:r>
    </w:p>
    <w:p>
      <w:pPr>
        <w:pStyle w:val="BodyText"/>
        <w:spacing w:before="2"/>
        <w:ind w:left="536"/>
      </w:pPr>
      <w:r>
        <w:rPr/>
        <w:t>Mjera 2.3. Osnaživanje sektora malog i srednjeg poduzetništva, te obrtništva</w:t>
      </w:r>
    </w:p>
    <w:p>
      <w:pPr>
        <w:pStyle w:val="BodyText"/>
      </w:pPr>
    </w:p>
    <w:p>
      <w:pPr>
        <w:pStyle w:val="BodyText"/>
        <w:rPr>
          <w:sz w:val="30"/>
        </w:rPr>
      </w:pPr>
    </w:p>
    <w:p>
      <w:pPr>
        <w:pStyle w:val="Heading4"/>
      </w:pPr>
      <w:r>
        <w:rPr/>
        <w:t>POSEBNI CILJ 3. Usklađivanje i razvoj sustava obrazovanja s potrebama tržišta rada</w:t>
      </w:r>
    </w:p>
    <w:p>
      <w:pPr>
        <w:pStyle w:val="BodyText"/>
        <w:tabs>
          <w:tab w:pos="2044" w:val="left" w:leader="none"/>
        </w:tabs>
        <w:spacing w:line="256" w:lineRule="auto" w:before="185"/>
        <w:ind w:left="536" w:right="532"/>
      </w:pPr>
      <w:r>
        <w:rPr/>
        <w:t>Mjera  </w:t>
      </w:r>
      <w:r>
        <w:rPr>
          <w:spacing w:val="23"/>
        </w:rPr>
        <w:t> </w:t>
      </w:r>
      <w:r>
        <w:rPr/>
        <w:t>3.1.</w:t>
        <w:tab/>
        <w:t>Povećanje kvalitete osnovnoškolskog, srednjoškolskog i visokoškolskog obrazovanja</w:t>
      </w:r>
    </w:p>
    <w:p>
      <w:pPr>
        <w:pStyle w:val="BodyText"/>
        <w:spacing w:before="165"/>
        <w:ind w:left="536"/>
      </w:pPr>
      <w:r>
        <w:rPr/>
        <w:t>Mjera 3.2. Jačanje uloge i povezanosti obrazovnog sustava s poslovnom zajednicom</w:t>
      </w:r>
    </w:p>
    <w:p>
      <w:pPr>
        <w:pStyle w:val="BodyText"/>
        <w:spacing w:before="182"/>
        <w:ind w:left="536"/>
      </w:pPr>
      <w:r>
        <w:rPr/>
        <w:t>Mjera 3.3. Osnaživanje kompetentnosti zaposlenika u obrazovnom sustavu</w:t>
      </w:r>
    </w:p>
    <w:p>
      <w:pPr>
        <w:spacing w:after="0"/>
        <w:sectPr>
          <w:pgSz w:w="11910" w:h="16840"/>
          <w:pgMar w:header="0" w:footer="514" w:top="1580" w:bottom="760" w:left="880" w:right="880"/>
        </w:sectPr>
      </w:pPr>
    </w:p>
    <w:p>
      <w:pPr>
        <w:pStyle w:val="BodyText"/>
        <w:spacing w:line="259" w:lineRule="auto" w:before="37"/>
        <w:ind w:left="536"/>
      </w:pPr>
      <w:r>
        <w:rPr/>
        <w:pict>
          <v:shape style="position:absolute;margin-left:99.454002pt;margin-top:231.999954pt;width:357.35pt;height:378.3pt;mso-position-horizontal-relative:page;mso-position-vertical-relative:page;z-index:-262667264"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r>
        <w:rPr/>
        <w:t>Razrada definiranih posebnih razvojnih ciljeva i mjera razvoja ljudskih potencijala Sisačko moslavačke županije prikazana je u nastavku teksta:</w:t>
      </w:r>
    </w:p>
    <w:p>
      <w:pPr>
        <w:pStyle w:val="BodyText"/>
        <w:rPr>
          <w:sz w:val="20"/>
        </w:rPr>
      </w:pPr>
    </w:p>
    <w:p>
      <w:pPr>
        <w:pStyle w:val="BodyText"/>
        <w:rPr>
          <w:sz w:val="20"/>
        </w:rPr>
      </w:pPr>
    </w:p>
    <w:p>
      <w:pPr>
        <w:pStyle w:val="BodyText"/>
        <w:spacing w:before="1"/>
        <w:rPr>
          <w:sz w:val="10"/>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1"/>
        <w:gridCol w:w="6983"/>
      </w:tblGrid>
      <w:tr>
        <w:trPr>
          <w:trHeight w:val="537" w:hRule="atLeast"/>
        </w:trPr>
        <w:tc>
          <w:tcPr>
            <w:tcW w:w="2081" w:type="dxa"/>
            <w:shd w:val="clear" w:color="auto" w:fill="8EAADB"/>
          </w:tcPr>
          <w:p>
            <w:pPr>
              <w:pStyle w:val="TableParagraph"/>
              <w:spacing w:line="268" w:lineRule="exact"/>
              <w:rPr>
                <w:b/>
                <w:sz w:val="22"/>
              </w:rPr>
            </w:pPr>
            <w:r>
              <w:rPr>
                <w:b/>
                <w:sz w:val="22"/>
              </w:rPr>
              <w:t>POSEBNI CILJ 1.</w:t>
            </w:r>
          </w:p>
        </w:tc>
        <w:tc>
          <w:tcPr>
            <w:tcW w:w="6983" w:type="dxa"/>
            <w:shd w:val="clear" w:color="auto" w:fill="8EAADB"/>
          </w:tcPr>
          <w:p>
            <w:pPr>
              <w:pStyle w:val="TableParagraph"/>
              <w:spacing w:line="268" w:lineRule="exact"/>
              <w:ind w:left="109"/>
              <w:rPr>
                <w:b/>
                <w:sz w:val="22"/>
              </w:rPr>
            </w:pPr>
            <w:r>
              <w:rPr>
                <w:b/>
                <w:sz w:val="22"/>
              </w:rPr>
              <w:t>RAZVOJ SOCIJALNE EKONOMIJE I PODUZETNIŠTVA, TE JAČANJE SOCIJALNE</w:t>
            </w:r>
          </w:p>
          <w:p>
            <w:pPr>
              <w:pStyle w:val="TableParagraph"/>
              <w:spacing w:line="249" w:lineRule="exact"/>
              <w:ind w:left="109"/>
              <w:rPr>
                <w:b/>
                <w:sz w:val="22"/>
              </w:rPr>
            </w:pPr>
            <w:r>
              <w:rPr>
                <w:b/>
                <w:sz w:val="22"/>
              </w:rPr>
              <w:t>KOHEZIJE</w:t>
            </w:r>
          </w:p>
        </w:tc>
      </w:tr>
      <w:tr>
        <w:trPr>
          <w:trHeight w:val="537" w:hRule="atLeast"/>
        </w:trPr>
        <w:tc>
          <w:tcPr>
            <w:tcW w:w="2081" w:type="dxa"/>
            <w:shd w:val="clear" w:color="auto" w:fill="B4C5E7"/>
          </w:tcPr>
          <w:p>
            <w:pPr>
              <w:pStyle w:val="TableParagraph"/>
              <w:spacing w:line="268" w:lineRule="exact"/>
              <w:rPr>
                <w:b/>
                <w:sz w:val="22"/>
              </w:rPr>
            </w:pPr>
            <w:r>
              <w:rPr>
                <w:b/>
                <w:sz w:val="22"/>
              </w:rPr>
              <w:t>Mjera 1.1.</w:t>
            </w:r>
          </w:p>
        </w:tc>
        <w:tc>
          <w:tcPr>
            <w:tcW w:w="6983" w:type="dxa"/>
            <w:shd w:val="clear" w:color="auto" w:fill="B4C5E7"/>
          </w:tcPr>
          <w:p>
            <w:pPr>
              <w:pStyle w:val="TableParagraph"/>
              <w:spacing w:line="268" w:lineRule="exact"/>
              <w:ind w:left="109"/>
              <w:rPr>
                <w:b/>
                <w:sz w:val="22"/>
              </w:rPr>
            </w:pPr>
            <w:r>
              <w:rPr>
                <w:b/>
                <w:sz w:val="22"/>
              </w:rPr>
              <w:t>Jačanje potpornog okruženja i partnerskih odnosa svih dionika na</w:t>
            </w:r>
          </w:p>
          <w:p>
            <w:pPr>
              <w:pStyle w:val="TableParagraph"/>
              <w:spacing w:line="249" w:lineRule="exact"/>
              <w:ind w:left="109"/>
              <w:rPr>
                <w:b/>
                <w:sz w:val="22"/>
              </w:rPr>
            </w:pPr>
            <w:r>
              <w:rPr>
                <w:b/>
                <w:sz w:val="22"/>
              </w:rPr>
              <w:t>regionalnoj, nacionalnoj i međunarodnoj razini</w:t>
            </w:r>
          </w:p>
        </w:tc>
      </w:tr>
      <w:tr>
        <w:trPr>
          <w:trHeight w:val="4029" w:hRule="atLeast"/>
        </w:trPr>
        <w:tc>
          <w:tcPr>
            <w:tcW w:w="2081" w:type="dxa"/>
          </w:tcPr>
          <w:p>
            <w:pPr>
              <w:pStyle w:val="TableParagraph"/>
              <w:ind w:right="259"/>
              <w:rPr>
                <w:sz w:val="22"/>
              </w:rPr>
            </w:pPr>
            <w:r>
              <w:rPr>
                <w:sz w:val="22"/>
              </w:rPr>
              <w:t>Opis mjere, razvojnih potreba i potencijala</w:t>
            </w:r>
          </w:p>
        </w:tc>
        <w:tc>
          <w:tcPr>
            <w:tcW w:w="6983" w:type="dxa"/>
          </w:tcPr>
          <w:p>
            <w:pPr>
              <w:pStyle w:val="TableParagraph"/>
              <w:ind w:left="109" w:right="90"/>
              <w:jc w:val="both"/>
              <w:rPr>
                <w:sz w:val="22"/>
              </w:rPr>
            </w:pPr>
            <w:r>
              <w:rPr>
                <w:sz w:val="22"/>
              </w:rPr>
              <w:t>Iako je na nacionalnoj razini uspostavljena institucionalna podrška razvoju socijalne ekonomije i poduzetništva, unatoč brojnim pozitivnim utjecajima koji generira ovaj ekonomski model, prema dostupnim istraživanjima i podacima, stupanj razvijenosti socijalne ekonomije u RH je na vrlo niskoj razini, čemu u prilog govori i podatak da socijalna poduzeća u RH zapošljavaju manje od 1.000 osoba. S obzirom da socijalna ekonomija ima važu</w:t>
            </w:r>
            <w:r>
              <w:rPr>
                <w:spacing w:val="-11"/>
                <w:sz w:val="22"/>
              </w:rPr>
              <w:t> </w:t>
            </w:r>
            <w:r>
              <w:rPr>
                <w:sz w:val="22"/>
              </w:rPr>
              <w:t>i</w:t>
            </w:r>
            <w:r>
              <w:rPr>
                <w:spacing w:val="-13"/>
                <w:sz w:val="22"/>
              </w:rPr>
              <w:t> </w:t>
            </w:r>
            <w:r>
              <w:rPr>
                <w:sz w:val="22"/>
              </w:rPr>
              <w:t>rastuću</w:t>
            </w:r>
            <w:r>
              <w:rPr>
                <w:spacing w:val="-14"/>
                <w:sz w:val="22"/>
              </w:rPr>
              <w:t> </w:t>
            </w:r>
            <w:r>
              <w:rPr>
                <w:sz w:val="22"/>
              </w:rPr>
              <w:t>ulogu</w:t>
            </w:r>
            <w:r>
              <w:rPr>
                <w:spacing w:val="-14"/>
                <w:sz w:val="22"/>
              </w:rPr>
              <w:t> </w:t>
            </w:r>
            <w:r>
              <w:rPr>
                <w:sz w:val="22"/>
              </w:rPr>
              <w:t>u</w:t>
            </w:r>
            <w:r>
              <w:rPr>
                <w:spacing w:val="-11"/>
                <w:sz w:val="22"/>
              </w:rPr>
              <w:t> </w:t>
            </w:r>
            <w:r>
              <w:rPr>
                <w:sz w:val="22"/>
              </w:rPr>
              <w:t>tržišnoj</w:t>
            </w:r>
            <w:r>
              <w:rPr>
                <w:spacing w:val="-13"/>
                <w:sz w:val="22"/>
              </w:rPr>
              <w:t> </w:t>
            </w:r>
            <w:r>
              <w:rPr>
                <w:sz w:val="22"/>
              </w:rPr>
              <w:t>ekonomiji,</w:t>
            </w:r>
            <w:r>
              <w:rPr>
                <w:spacing w:val="-13"/>
                <w:sz w:val="22"/>
              </w:rPr>
              <w:t> </w:t>
            </w:r>
            <w:r>
              <w:rPr>
                <w:sz w:val="22"/>
              </w:rPr>
              <w:t>te</w:t>
            </w:r>
            <w:r>
              <w:rPr>
                <w:spacing w:val="-12"/>
                <w:sz w:val="22"/>
              </w:rPr>
              <w:t> </w:t>
            </w:r>
            <w:r>
              <w:rPr>
                <w:sz w:val="22"/>
              </w:rPr>
              <w:t>da</w:t>
            </w:r>
            <w:r>
              <w:rPr>
                <w:spacing w:val="-13"/>
                <w:sz w:val="22"/>
              </w:rPr>
              <w:t> </w:t>
            </w:r>
            <w:r>
              <w:rPr>
                <w:sz w:val="22"/>
              </w:rPr>
              <w:t>teži</w:t>
            </w:r>
            <w:r>
              <w:rPr>
                <w:spacing w:val="-13"/>
                <w:sz w:val="22"/>
              </w:rPr>
              <w:t> </w:t>
            </w:r>
            <w:r>
              <w:rPr>
                <w:sz w:val="22"/>
              </w:rPr>
              <w:t>razvoju</w:t>
            </w:r>
            <w:r>
              <w:rPr>
                <w:spacing w:val="-11"/>
                <w:sz w:val="22"/>
              </w:rPr>
              <w:t> </w:t>
            </w:r>
            <w:r>
              <w:rPr>
                <w:sz w:val="22"/>
              </w:rPr>
              <w:t>gospodarstva</w:t>
            </w:r>
            <w:r>
              <w:rPr>
                <w:spacing w:val="-13"/>
                <w:sz w:val="22"/>
              </w:rPr>
              <w:t> </w:t>
            </w:r>
            <w:r>
              <w:rPr>
                <w:sz w:val="22"/>
              </w:rPr>
              <w:t>koje usklađuje socijalnu, gospodarsku i financijsku dimenziju i doprinosi općem interesu</w:t>
            </w:r>
            <w:r>
              <w:rPr>
                <w:spacing w:val="-9"/>
                <w:sz w:val="22"/>
              </w:rPr>
              <w:t> </w:t>
            </w:r>
            <w:r>
              <w:rPr>
                <w:sz w:val="22"/>
              </w:rPr>
              <w:t>društva,</w:t>
            </w:r>
            <w:r>
              <w:rPr>
                <w:spacing w:val="-12"/>
                <w:sz w:val="22"/>
              </w:rPr>
              <w:t> </w:t>
            </w:r>
            <w:r>
              <w:rPr>
                <w:sz w:val="22"/>
              </w:rPr>
              <w:t>ovaj</w:t>
            </w:r>
            <w:r>
              <w:rPr>
                <w:spacing w:val="-8"/>
                <w:sz w:val="22"/>
              </w:rPr>
              <w:t> </w:t>
            </w:r>
            <w:r>
              <w:rPr>
                <w:sz w:val="22"/>
              </w:rPr>
              <w:t>koncept</w:t>
            </w:r>
            <w:r>
              <w:rPr>
                <w:spacing w:val="-9"/>
                <w:sz w:val="22"/>
              </w:rPr>
              <w:t> </w:t>
            </w:r>
            <w:r>
              <w:rPr>
                <w:sz w:val="22"/>
              </w:rPr>
              <w:t>prepoznat</w:t>
            </w:r>
            <w:r>
              <w:rPr>
                <w:spacing w:val="-8"/>
                <w:sz w:val="22"/>
              </w:rPr>
              <w:t> </w:t>
            </w:r>
            <w:r>
              <w:rPr>
                <w:sz w:val="22"/>
              </w:rPr>
              <w:t>je</w:t>
            </w:r>
            <w:r>
              <w:rPr>
                <w:spacing w:val="-11"/>
                <w:sz w:val="22"/>
              </w:rPr>
              <w:t> </w:t>
            </w:r>
            <w:r>
              <w:rPr>
                <w:sz w:val="22"/>
              </w:rPr>
              <w:t>kao</w:t>
            </w:r>
            <w:r>
              <w:rPr>
                <w:spacing w:val="-9"/>
                <w:sz w:val="22"/>
              </w:rPr>
              <w:t> </w:t>
            </w:r>
            <w:r>
              <w:rPr>
                <w:sz w:val="22"/>
              </w:rPr>
              <w:t>odgovor</w:t>
            </w:r>
            <w:r>
              <w:rPr>
                <w:spacing w:val="-9"/>
                <w:sz w:val="22"/>
              </w:rPr>
              <w:t> </w:t>
            </w:r>
            <w:r>
              <w:rPr>
                <w:sz w:val="22"/>
              </w:rPr>
              <w:t>na</w:t>
            </w:r>
            <w:r>
              <w:rPr>
                <w:spacing w:val="-9"/>
                <w:sz w:val="22"/>
              </w:rPr>
              <w:t> </w:t>
            </w:r>
            <w:r>
              <w:rPr>
                <w:sz w:val="22"/>
              </w:rPr>
              <w:t>razvojne</w:t>
            </w:r>
            <w:r>
              <w:rPr>
                <w:spacing w:val="-7"/>
                <w:sz w:val="22"/>
              </w:rPr>
              <w:t> </w:t>
            </w:r>
            <w:r>
              <w:rPr>
                <w:sz w:val="22"/>
              </w:rPr>
              <w:t>izazove i</w:t>
            </w:r>
            <w:r>
              <w:rPr>
                <w:spacing w:val="-14"/>
                <w:sz w:val="22"/>
              </w:rPr>
              <w:t> </w:t>
            </w:r>
            <w:r>
              <w:rPr>
                <w:sz w:val="22"/>
              </w:rPr>
              <w:t>potrebe</w:t>
            </w:r>
            <w:r>
              <w:rPr>
                <w:spacing w:val="-13"/>
                <w:sz w:val="22"/>
              </w:rPr>
              <w:t> </w:t>
            </w:r>
            <w:r>
              <w:rPr>
                <w:sz w:val="22"/>
              </w:rPr>
              <w:t>tržišta</w:t>
            </w:r>
            <w:r>
              <w:rPr>
                <w:spacing w:val="-13"/>
                <w:sz w:val="22"/>
              </w:rPr>
              <w:t> </w:t>
            </w:r>
            <w:r>
              <w:rPr>
                <w:sz w:val="22"/>
              </w:rPr>
              <w:t>rada</w:t>
            </w:r>
            <w:r>
              <w:rPr>
                <w:spacing w:val="-13"/>
                <w:sz w:val="22"/>
              </w:rPr>
              <w:t> </w:t>
            </w:r>
            <w:r>
              <w:rPr>
                <w:sz w:val="22"/>
              </w:rPr>
              <w:t>i</w:t>
            </w:r>
            <w:r>
              <w:rPr>
                <w:spacing w:val="-13"/>
                <w:sz w:val="22"/>
              </w:rPr>
              <w:t> </w:t>
            </w:r>
            <w:r>
              <w:rPr>
                <w:sz w:val="22"/>
              </w:rPr>
              <w:t>gospodarstva</w:t>
            </w:r>
            <w:r>
              <w:rPr>
                <w:spacing w:val="-13"/>
                <w:sz w:val="22"/>
              </w:rPr>
              <w:t> </w:t>
            </w:r>
            <w:r>
              <w:rPr>
                <w:sz w:val="22"/>
              </w:rPr>
              <w:t>općenito</w:t>
            </w:r>
            <w:r>
              <w:rPr>
                <w:spacing w:val="-11"/>
                <w:sz w:val="22"/>
              </w:rPr>
              <w:t> </w:t>
            </w:r>
            <w:r>
              <w:rPr>
                <w:sz w:val="22"/>
              </w:rPr>
              <w:t>u</w:t>
            </w:r>
            <w:r>
              <w:rPr>
                <w:spacing w:val="-14"/>
                <w:sz w:val="22"/>
              </w:rPr>
              <w:t> </w:t>
            </w:r>
            <w:r>
              <w:rPr>
                <w:sz w:val="22"/>
              </w:rPr>
              <w:t>Sisačko</w:t>
            </w:r>
            <w:r>
              <w:rPr>
                <w:spacing w:val="-14"/>
                <w:sz w:val="22"/>
              </w:rPr>
              <w:t> </w:t>
            </w:r>
            <w:r>
              <w:rPr>
                <w:sz w:val="22"/>
              </w:rPr>
              <w:t>moslavačkoj</w:t>
            </w:r>
            <w:r>
              <w:rPr>
                <w:spacing w:val="-13"/>
                <w:sz w:val="22"/>
              </w:rPr>
              <w:t> </w:t>
            </w:r>
            <w:r>
              <w:rPr>
                <w:sz w:val="22"/>
              </w:rPr>
              <w:t>županiji. Kako</w:t>
            </w:r>
            <w:r>
              <w:rPr>
                <w:spacing w:val="-11"/>
                <w:sz w:val="22"/>
              </w:rPr>
              <w:t> </w:t>
            </w:r>
            <w:r>
              <w:rPr>
                <w:sz w:val="22"/>
              </w:rPr>
              <w:t>bi</w:t>
            </w:r>
            <w:r>
              <w:rPr>
                <w:spacing w:val="-13"/>
                <w:sz w:val="22"/>
              </w:rPr>
              <w:t> </w:t>
            </w:r>
            <w:r>
              <w:rPr>
                <w:sz w:val="22"/>
              </w:rPr>
              <w:t>se</w:t>
            </w:r>
            <w:r>
              <w:rPr>
                <w:spacing w:val="-11"/>
                <w:sz w:val="22"/>
              </w:rPr>
              <w:t> </w:t>
            </w:r>
            <w:r>
              <w:rPr>
                <w:sz w:val="22"/>
              </w:rPr>
              <w:t>podržao</w:t>
            </w:r>
            <w:r>
              <w:rPr>
                <w:spacing w:val="-12"/>
                <w:sz w:val="22"/>
              </w:rPr>
              <w:t> </w:t>
            </w:r>
            <w:r>
              <w:rPr>
                <w:sz w:val="22"/>
              </w:rPr>
              <w:t>rast</w:t>
            </w:r>
            <w:r>
              <w:rPr>
                <w:spacing w:val="-12"/>
                <w:sz w:val="22"/>
              </w:rPr>
              <w:t> </w:t>
            </w:r>
            <w:r>
              <w:rPr>
                <w:sz w:val="22"/>
              </w:rPr>
              <w:t>i</w:t>
            </w:r>
            <w:r>
              <w:rPr>
                <w:spacing w:val="-13"/>
                <w:sz w:val="22"/>
              </w:rPr>
              <w:t> </w:t>
            </w:r>
            <w:r>
              <w:rPr>
                <w:sz w:val="22"/>
              </w:rPr>
              <w:t>razvoj</w:t>
            </w:r>
            <w:r>
              <w:rPr>
                <w:spacing w:val="-13"/>
                <w:sz w:val="22"/>
              </w:rPr>
              <w:t> </w:t>
            </w:r>
            <w:r>
              <w:rPr>
                <w:sz w:val="22"/>
              </w:rPr>
              <w:t>socijalne</w:t>
            </w:r>
            <w:r>
              <w:rPr>
                <w:spacing w:val="-14"/>
                <w:sz w:val="22"/>
              </w:rPr>
              <w:t> </w:t>
            </w:r>
            <w:r>
              <w:rPr>
                <w:sz w:val="22"/>
              </w:rPr>
              <w:t>ekonomije</w:t>
            </w:r>
            <w:r>
              <w:rPr>
                <w:spacing w:val="-12"/>
                <w:sz w:val="22"/>
              </w:rPr>
              <w:t> </w:t>
            </w:r>
            <w:r>
              <w:rPr>
                <w:sz w:val="22"/>
              </w:rPr>
              <w:t>i</w:t>
            </w:r>
            <w:r>
              <w:rPr>
                <w:spacing w:val="-12"/>
                <w:sz w:val="22"/>
              </w:rPr>
              <w:t> </w:t>
            </w:r>
            <w:r>
              <w:rPr>
                <w:sz w:val="22"/>
              </w:rPr>
              <w:t>poduzetništva</w:t>
            </w:r>
            <w:r>
              <w:rPr>
                <w:spacing w:val="-13"/>
                <w:sz w:val="22"/>
              </w:rPr>
              <w:t> </w:t>
            </w:r>
            <w:r>
              <w:rPr>
                <w:sz w:val="22"/>
              </w:rPr>
              <w:t>potrebno je prije svega ojačati potporno okruženje koje će poduzimanjem posebno osmišljenih mjera, te sinergijskim i proaktivnim djelovanjem biti glavni aktivator razvoja ovog ekonomskog koncepta na području</w:t>
            </w:r>
            <w:r>
              <w:rPr>
                <w:spacing w:val="32"/>
                <w:sz w:val="22"/>
              </w:rPr>
              <w:t> </w:t>
            </w:r>
            <w:r>
              <w:rPr>
                <w:sz w:val="22"/>
              </w:rPr>
              <w:t>Sisačko</w:t>
            </w:r>
          </w:p>
          <w:p>
            <w:pPr>
              <w:pStyle w:val="TableParagraph"/>
              <w:spacing w:line="249" w:lineRule="exact"/>
              <w:ind w:left="109"/>
              <w:jc w:val="both"/>
              <w:rPr>
                <w:sz w:val="22"/>
              </w:rPr>
            </w:pPr>
            <w:r>
              <w:rPr>
                <w:sz w:val="22"/>
              </w:rPr>
              <w:t>moslavačke županije.</w:t>
            </w:r>
          </w:p>
        </w:tc>
      </w:tr>
      <w:tr>
        <w:trPr>
          <w:trHeight w:val="5907" w:hRule="atLeast"/>
        </w:trPr>
        <w:tc>
          <w:tcPr>
            <w:tcW w:w="2081" w:type="dxa"/>
          </w:tcPr>
          <w:p>
            <w:pPr>
              <w:pStyle w:val="TableParagraph"/>
              <w:spacing w:line="268" w:lineRule="exact"/>
              <w:rPr>
                <w:sz w:val="22"/>
              </w:rPr>
            </w:pPr>
            <w:r>
              <w:rPr>
                <w:sz w:val="22"/>
              </w:rPr>
              <w:t>Aktivnosti</w:t>
            </w:r>
          </w:p>
        </w:tc>
        <w:tc>
          <w:tcPr>
            <w:tcW w:w="6983" w:type="dxa"/>
          </w:tcPr>
          <w:p>
            <w:pPr>
              <w:pStyle w:val="TableParagraph"/>
              <w:numPr>
                <w:ilvl w:val="0"/>
                <w:numId w:val="30"/>
              </w:numPr>
              <w:tabs>
                <w:tab w:pos="465" w:val="left" w:leader="none"/>
                <w:tab w:pos="466" w:val="left" w:leader="none"/>
              </w:tabs>
              <w:spacing w:line="267" w:lineRule="exact" w:before="0" w:after="0"/>
              <w:ind w:left="465" w:right="0" w:hanging="284"/>
              <w:jc w:val="left"/>
              <w:rPr>
                <w:sz w:val="22"/>
              </w:rPr>
            </w:pPr>
            <w:r>
              <w:rPr>
                <w:sz w:val="22"/>
              </w:rPr>
              <w:t>Zagovaranje javnih politika koji će omogućiti razvoj subjekata</w:t>
            </w:r>
            <w:r>
              <w:rPr>
                <w:spacing w:val="-12"/>
                <w:sz w:val="22"/>
              </w:rPr>
              <w:t> </w:t>
            </w:r>
            <w:r>
              <w:rPr>
                <w:sz w:val="22"/>
              </w:rPr>
              <w:t>iz</w:t>
            </w:r>
          </w:p>
          <w:p>
            <w:pPr>
              <w:pStyle w:val="TableParagraph"/>
              <w:spacing w:line="267" w:lineRule="exact"/>
              <w:ind w:left="465"/>
              <w:rPr>
                <w:sz w:val="22"/>
              </w:rPr>
            </w:pPr>
            <w:r>
              <w:rPr>
                <w:sz w:val="22"/>
              </w:rPr>
              <w:t>područja socijalne ekonomije</w:t>
            </w:r>
          </w:p>
          <w:p>
            <w:pPr>
              <w:pStyle w:val="TableParagraph"/>
              <w:numPr>
                <w:ilvl w:val="0"/>
                <w:numId w:val="30"/>
              </w:numPr>
              <w:tabs>
                <w:tab w:pos="465" w:val="left" w:leader="none"/>
                <w:tab w:pos="466" w:val="left" w:leader="none"/>
              </w:tabs>
              <w:spacing w:line="240" w:lineRule="auto" w:before="0" w:after="0"/>
              <w:ind w:left="465" w:right="566" w:hanging="284"/>
              <w:jc w:val="left"/>
              <w:rPr>
                <w:sz w:val="22"/>
              </w:rPr>
            </w:pPr>
            <w:r>
              <w:rPr>
                <w:sz w:val="22"/>
              </w:rPr>
              <w:t>Umrežavanje i suradnja sa regionalnim dionicima iz drugih zemalja članica EU koje imaju razvijene dobre prakse i primjere socijalnog poduzetništva</w:t>
            </w:r>
          </w:p>
          <w:p>
            <w:pPr>
              <w:pStyle w:val="TableParagraph"/>
              <w:numPr>
                <w:ilvl w:val="0"/>
                <w:numId w:val="30"/>
              </w:numPr>
              <w:tabs>
                <w:tab w:pos="465" w:val="left" w:leader="none"/>
                <w:tab w:pos="466" w:val="left" w:leader="none"/>
              </w:tabs>
              <w:spacing w:line="240" w:lineRule="auto" w:before="1" w:after="0"/>
              <w:ind w:left="465" w:right="697" w:hanging="284"/>
              <w:jc w:val="left"/>
              <w:rPr>
                <w:sz w:val="22"/>
              </w:rPr>
            </w:pPr>
            <w:r>
              <w:rPr>
                <w:sz w:val="22"/>
              </w:rPr>
              <w:t>Umrežavanje i suradnja dionika iz javnog, privatnog i neprofitnog sektora</w:t>
            </w:r>
          </w:p>
          <w:p>
            <w:pPr>
              <w:pStyle w:val="TableParagraph"/>
              <w:numPr>
                <w:ilvl w:val="0"/>
                <w:numId w:val="30"/>
              </w:numPr>
              <w:tabs>
                <w:tab w:pos="465" w:val="left" w:leader="none"/>
                <w:tab w:pos="466" w:val="left" w:leader="none"/>
              </w:tabs>
              <w:spacing w:line="240" w:lineRule="auto" w:before="1" w:after="0"/>
              <w:ind w:left="465" w:right="0" w:hanging="284"/>
              <w:jc w:val="left"/>
              <w:rPr>
                <w:sz w:val="22"/>
              </w:rPr>
            </w:pPr>
            <w:r>
              <w:rPr>
                <w:sz w:val="22"/>
              </w:rPr>
              <w:t>Osmišljavanje inicijativa i pilot programa razvoja</w:t>
            </w:r>
            <w:r>
              <w:rPr>
                <w:spacing w:val="-7"/>
                <w:sz w:val="22"/>
              </w:rPr>
              <w:t> </w:t>
            </w:r>
            <w:r>
              <w:rPr>
                <w:sz w:val="22"/>
              </w:rPr>
              <w:t>socijalnog</w:t>
            </w:r>
          </w:p>
          <w:p>
            <w:pPr>
              <w:pStyle w:val="TableParagraph"/>
              <w:ind w:left="465"/>
              <w:rPr>
                <w:sz w:val="22"/>
              </w:rPr>
            </w:pPr>
            <w:r>
              <w:rPr>
                <w:sz w:val="22"/>
              </w:rPr>
              <w:t>poduzetništva</w:t>
            </w:r>
          </w:p>
          <w:p>
            <w:pPr>
              <w:pStyle w:val="TableParagraph"/>
              <w:numPr>
                <w:ilvl w:val="0"/>
                <w:numId w:val="30"/>
              </w:numPr>
              <w:tabs>
                <w:tab w:pos="465" w:val="left" w:leader="none"/>
                <w:tab w:pos="466" w:val="left" w:leader="none"/>
              </w:tabs>
              <w:spacing w:line="240" w:lineRule="auto" w:before="0" w:after="0"/>
              <w:ind w:left="465" w:right="0" w:hanging="284"/>
              <w:jc w:val="left"/>
              <w:rPr>
                <w:sz w:val="22"/>
              </w:rPr>
            </w:pPr>
            <w:r>
              <w:rPr>
                <w:sz w:val="22"/>
              </w:rPr>
              <w:t>Jačanje vidljivosti i prepoznatljivosti koncepta socijalne ekonomije</w:t>
            </w:r>
            <w:r>
              <w:rPr>
                <w:spacing w:val="-7"/>
                <w:sz w:val="22"/>
              </w:rPr>
              <w:t> </w:t>
            </w:r>
            <w:r>
              <w:rPr>
                <w:sz w:val="22"/>
              </w:rPr>
              <w:t>i</w:t>
            </w:r>
          </w:p>
          <w:p>
            <w:pPr>
              <w:pStyle w:val="TableParagraph"/>
              <w:spacing w:line="267" w:lineRule="exact"/>
              <w:ind w:left="465"/>
              <w:rPr>
                <w:sz w:val="22"/>
              </w:rPr>
            </w:pPr>
            <w:r>
              <w:rPr>
                <w:sz w:val="22"/>
              </w:rPr>
              <w:t>poduzetništva u medijima i široj javnosti</w:t>
            </w:r>
          </w:p>
          <w:p>
            <w:pPr>
              <w:pStyle w:val="TableParagraph"/>
              <w:numPr>
                <w:ilvl w:val="0"/>
                <w:numId w:val="30"/>
              </w:numPr>
              <w:tabs>
                <w:tab w:pos="465" w:val="left" w:leader="none"/>
                <w:tab w:pos="466" w:val="left" w:leader="none"/>
              </w:tabs>
              <w:spacing w:line="267" w:lineRule="exact" w:before="0" w:after="0"/>
              <w:ind w:left="465" w:right="0" w:hanging="284"/>
              <w:jc w:val="left"/>
              <w:rPr>
                <w:sz w:val="22"/>
              </w:rPr>
            </w:pPr>
            <w:r>
              <w:rPr>
                <w:sz w:val="22"/>
              </w:rPr>
              <w:t>Osmišljavanje i predlaganja programa potpora za razvoj</w:t>
            </w:r>
            <w:r>
              <w:rPr>
                <w:spacing w:val="-10"/>
                <w:sz w:val="22"/>
              </w:rPr>
              <w:t> </w:t>
            </w:r>
            <w:r>
              <w:rPr>
                <w:sz w:val="22"/>
              </w:rPr>
              <w:t>socijalnih</w:t>
            </w:r>
          </w:p>
          <w:p>
            <w:pPr>
              <w:pStyle w:val="TableParagraph"/>
              <w:spacing w:before="1"/>
              <w:ind w:left="465"/>
              <w:rPr>
                <w:sz w:val="22"/>
              </w:rPr>
            </w:pPr>
            <w:r>
              <w:rPr>
                <w:sz w:val="22"/>
              </w:rPr>
              <w:t>poduzeća</w:t>
            </w:r>
          </w:p>
          <w:p>
            <w:pPr>
              <w:pStyle w:val="TableParagraph"/>
              <w:numPr>
                <w:ilvl w:val="0"/>
                <w:numId w:val="30"/>
              </w:numPr>
              <w:tabs>
                <w:tab w:pos="465" w:val="left" w:leader="none"/>
                <w:tab w:pos="466" w:val="left" w:leader="none"/>
              </w:tabs>
              <w:spacing w:line="240" w:lineRule="auto" w:before="0" w:after="0"/>
              <w:ind w:left="465" w:right="0" w:hanging="284"/>
              <w:jc w:val="left"/>
              <w:rPr>
                <w:sz w:val="22"/>
              </w:rPr>
            </w:pPr>
            <w:r>
              <w:rPr>
                <w:sz w:val="22"/>
              </w:rPr>
              <w:t>Osmišljavanje i donošenje programa poreznih olakšica i</w:t>
            </w:r>
            <w:r>
              <w:rPr>
                <w:spacing w:val="-12"/>
                <w:sz w:val="22"/>
              </w:rPr>
              <w:t> </w:t>
            </w:r>
            <w:r>
              <w:rPr>
                <w:sz w:val="22"/>
              </w:rPr>
              <w:t>poticaja</w:t>
            </w:r>
          </w:p>
          <w:p>
            <w:pPr>
              <w:pStyle w:val="TableParagraph"/>
              <w:numPr>
                <w:ilvl w:val="0"/>
                <w:numId w:val="30"/>
              </w:numPr>
              <w:tabs>
                <w:tab w:pos="465" w:val="left" w:leader="none"/>
                <w:tab w:pos="466" w:val="left" w:leader="none"/>
              </w:tabs>
              <w:spacing w:line="240" w:lineRule="auto" w:before="1" w:after="0"/>
              <w:ind w:left="465" w:right="0" w:hanging="284"/>
              <w:jc w:val="left"/>
              <w:rPr>
                <w:sz w:val="22"/>
              </w:rPr>
            </w:pPr>
            <w:r>
              <w:rPr>
                <w:sz w:val="22"/>
              </w:rPr>
              <w:t>Provedba programa obrazovanja i osposobljavanja iz područja</w:t>
            </w:r>
            <w:r>
              <w:rPr>
                <w:spacing w:val="-12"/>
                <w:sz w:val="22"/>
              </w:rPr>
              <w:t> </w:t>
            </w:r>
            <w:r>
              <w:rPr>
                <w:sz w:val="22"/>
              </w:rPr>
              <w:t>socijalne</w:t>
            </w:r>
          </w:p>
          <w:p>
            <w:pPr>
              <w:pStyle w:val="TableParagraph"/>
              <w:ind w:left="465"/>
              <w:rPr>
                <w:sz w:val="22"/>
              </w:rPr>
            </w:pPr>
            <w:r>
              <w:rPr>
                <w:sz w:val="22"/>
              </w:rPr>
              <w:t>ekonomije</w:t>
            </w:r>
          </w:p>
          <w:p>
            <w:pPr>
              <w:pStyle w:val="TableParagraph"/>
              <w:numPr>
                <w:ilvl w:val="0"/>
                <w:numId w:val="30"/>
              </w:numPr>
              <w:tabs>
                <w:tab w:pos="465" w:val="left" w:leader="none"/>
                <w:tab w:pos="466" w:val="left" w:leader="none"/>
              </w:tabs>
              <w:spacing w:line="240" w:lineRule="auto" w:before="0" w:after="0"/>
              <w:ind w:left="465" w:right="614" w:hanging="284"/>
              <w:jc w:val="left"/>
              <w:rPr>
                <w:sz w:val="22"/>
              </w:rPr>
            </w:pPr>
            <w:r>
              <w:rPr>
                <w:sz w:val="22"/>
              </w:rPr>
              <w:t>Podrška razvoju inovativnih financijskih instrumenata za poticanje socijalnog</w:t>
            </w:r>
            <w:r>
              <w:rPr>
                <w:spacing w:val="-2"/>
                <w:sz w:val="22"/>
              </w:rPr>
              <w:t> </w:t>
            </w:r>
            <w:r>
              <w:rPr>
                <w:sz w:val="22"/>
              </w:rPr>
              <w:t>poduzetništva</w:t>
            </w:r>
          </w:p>
          <w:p>
            <w:pPr>
              <w:pStyle w:val="TableParagraph"/>
              <w:numPr>
                <w:ilvl w:val="0"/>
                <w:numId w:val="30"/>
              </w:numPr>
              <w:tabs>
                <w:tab w:pos="465" w:val="left" w:leader="none"/>
                <w:tab w:pos="466" w:val="left" w:leader="none"/>
              </w:tabs>
              <w:spacing w:line="240" w:lineRule="auto" w:before="1" w:after="0"/>
              <w:ind w:left="465" w:right="0" w:hanging="284"/>
              <w:jc w:val="left"/>
              <w:rPr>
                <w:sz w:val="22"/>
              </w:rPr>
            </w:pPr>
            <w:r>
              <w:rPr>
                <w:sz w:val="22"/>
              </w:rPr>
              <w:t>Identifikacija javnih poslovnih, građevinskih i poljoprivrednih resursa</w:t>
            </w:r>
            <w:r>
              <w:rPr>
                <w:spacing w:val="-19"/>
                <w:sz w:val="22"/>
              </w:rPr>
              <w:t> </w:t>
            </w:r>
            <w:r>
              <w:rPr>
                <w:sz w:val="22"/>
              </w:rPr>
              <w:t>sa</w:t>
            </w:r>
          </w:p>
          <w:p>
            <w:pPr>
              <w:pStyle w:val="TableParagraph"/>
              <w:ind w:left="465"/>
              <w:rPr>
                <w:sz w:val="22"/>
              </w:rPr>
            </w:pPr>
            <w:r>
              <w:rPr>
                <w:sz w:val="22"/>
              </w:rPr>
              <w:t>ciljem stavljanja u funkciju razvoja socijalnog poduzetništva</w:t>
            </w:r>
          </w:p>
          <w:p>
            <w:pPr>
              <w:pStyle w:val="TableParagraph"/>
              <w:numPr>
                <w:ilvl w:val="0"/>
                <w:numId w:val="30"/>
              </w:numPr>
              <w:tabs>
                <w:tab w:pos="283" w:val="left" w:leader="none"/>
                <w:tab w:pos="466" w:val="left" w:leader="none"/>
              </w:tabs>
              <w:spacing w:line="267" w:lineRule="exact" w:before="0" w:after="0"/>
              <w:ind w:left="465" w:right="437" w:hanging="466"/>
              <w:jc w:val="left"/>
              <w:rPr>
                <w:sz w:val="22"/>
              </w:rPr>
            </w:pPr>
            <w:r>
              <w:rPr>
                <w:sz w:val="22"/>
              </w:rPr>
              <w:t>Podrška razvoju socijalnih poduzetnika u djelatnostima</w:t>
            </w:r>
            <w:r>
              <w:rPr>
                <w:spacing w:val="-10"/>
                <w:sz w:val="22"/>
              </w:rPr>
              <w:t> </w:t>
            </w:r>
            <w:r>
              <w:rPr>
                <w:sz w:val="22"/>
              </w:rPr>
              <w:t>dodavanja</w:t>
            </w:r>
          </w:p>
          <w:p>
            <w:pPr>
              <w:pStyle w:val="TableParagraph"/>
              <w:spacing w:line="248" w:lineRule="exact"/>
              <w:ind w:left="447" w:right="801"/>
              <w:jc w:val="center"/>
              <w:rPr>
                <w:sz w:val="22"/>
              </w:rPr>
            </w:pPr>
            <w:r>
              <w:rPr>
                <w:sz w:val="22"/>
              </w:rPr>
              <w:t>tržišne vrijednosti poljoprivrednim i tradicionalnim proizvodima</w:t>
            </w:r>
          </w:p>
        </w:tc>
      </w:tr>
      <w:tr>
        <w:trPr>
          <w:trHeight w:val="1074" w:hRule="atLeast"/>
        </w:trPr>
        <w:tc>
          <w:tcPr>
            <w:tcW w:w="2081" w:type="dxa"/>
          </w:tcPr>
          <w:p>
            <w:pPr>
              <w:pStyle w:val="TableParagraph"/>
              <w:spacing w:before="1"/>
              <w:rPr>
                <w:sz w:val="22"/>
              </w:rPr>
            </w:pPr>
            <w:r>
              <w:rPr>
                <w:sz w:val="22"/>
              </w:rPr>
              <w:t>Nositelj(i) mjere</w:t>
            </w:r>
          </w:p>
        </w:tc>
        <w:tc>
          <w:tcPr>
            <w:tcW w:w="6983" w:type="dxa"/>
          </w:tcPr>
          <w:p>
            <w:pPr>
              <w:pStyle w:val="TableParagraph"/>
              <w:numPr>
                <w:ilvl w:val="0"/>
                <w:numId w:val="31"/>
              </w:numPr>
              <w:tabs>
                <w:tab w:pos="466" w:val="left" w:leader="none"/>
              </w:tabs>
              <w:spacing w:line="267" w:lineRule="exact" w:before="1" w:after="0"/>
              <w:ind w:left="465" w:right="0" w:hanging="284"/>
              <w:jc w:val="left"/>
              <w:rPr>
                <w:sz w:val="22"/>
              </w:rPr>
            </w:pPr>
            <w:r>
              <w:rPr>
                <w:sz w:val="22"/>
              </w:rPr>
              <w:t>Sisačko moslavačka</w:t>
            </w:r>
            <w:r>
              <w:rPr>
                <w:spacing w:val="-2"/>
                <w:sz w:val="22"/>
              </w:rPr>
              <w:t> </w:t>
            </w:r>
            <w:r>
              <w:rPr>
                <w:sz w:val="22"/>
              </w:rPr>
              <w:t>županija</w:t>
            </w:r>
          </w:p>
          <w:p>
            <w:pPr>
              <w:pStyle w:val="TableParagraph"/>
              <w:numPr>
                <w:ilvl w:val="0"/>
                <w:numId w:val="31"/>
              </w:numPr>
              <w:tabs>
                <w:tab w:pos="466" w:val="left" w:leader="none"/>
              </w:tabs>
              <w:spacing w:line="267" w:lineRule="exact" w:before="0" w:after="0"/>
              <w:ind w:left="465" w:right="0" w:hanging="284"/>
              <w:jc w:val="left"/>
              <w:rPr>
                <w:sz w:val="22"/>
              </w:rPr>
            </w:pPr>
            <w:r>
              <w:rPr>
                <w:sz w:val="22"/>
              </w:rPr>
              <w:t>Lokalno partnerstvo za</w:t>
            </w:r>
            <w:r>
              <w:rPr>
                <w:spacing w:val="-2"/>
                <w:sz w:val="22"/>
              </w:rPr>
              <w:t> </w:t>
            </w:r>
            <w:r>
              <w:rPr>
                <w:sz w:val="22"/>
              </w:rPr>
              <w:t>zapošljavanje</w:t>
            </w:r>
          </w:p>
          <w:p>
            <w:pPr>
              <w:pStyle w:val="TableParagraph"/>
              <w:numPr>
                <w:ilvl w:val="0"/>
                <w:numId w:val="31"/>
              </w:numPr>
              <w:tabs>
                <w:tab w:pos="466" w:val="left" w:leader="none"/>
              </w:tabs>
              <w:spacing w:line="240" w:lineRule="auto" w:before="0" w:after="0"/>
              <w:ind w:left="465" w:right="0" w:hanging="284"/>
              <w:jc w:val="left"/>
              <w:rPr>
                <w:sz w:val="22"/>
              </w:rPr>
            </w:pPr>
            <w:r>
              <w:rPr>
                <w:sz w:val="22"/>
              </w:rPr>
              <w:t>Hrvatski zavod za</w:t>
            </w:r>
            <w:r>
              <w:rPr>
                <w:spacing w:val="-5"/>
                <w:sz w:val="22"/>
              </w:rPr>
              <w:t> </w:t>
            </w:r>
            <w:r>
              <w:rPr>
                <w:sz w:val="22"/>
              </w:rPr>
              <w:t>zapošljavanje</w:t>
            </w:r>
          </w:p>
          <w:p>
            <w:pPr>
              <w:pStyle w:val="TableParagraph"/>
              <w:numPr>
                <w:ilvl w:val="0"/>
                <w:numId w:val="31"/>
              </w:numPr>
              <w:tabs>
                <w:tab w:pos="466" w:val="left" w:leader="none"/>
              </w:tabs>
              <w:spacing w:line="249" w:lineRule="exact" w:before="1" w:after="0"/>
              <w:ind w:left="465" w:right="0" w:hanging="284"/>
              <w:jc w:val="left"/>
              <w:rPr>
                <w:sz w:val="22"/>
              </w:rPr>
            </w:pPr>
            <w:r>
              <w:rPr>
                <w:sz w:val="22"/>
              </w:rPr>
              <w:t>Strukovna udruženja u</w:t>
            </w:r>
            <w:r>
              <w:rPr>
                <w:spacing w:val="-2"/>
                <w:sz w:val="22"/>
              </w:rPr>
              <w:t> </w:t>
            </w:r>
            <w:r>
              <w:rPr>
                <w:sz w:val="22"/>
              </w:rPr>
              <w:t>gospodarstvu</w:t>
            </w:r>
          </w:p>
        </w:tc>
      </w:tr>
      <w:tr>
        <w:trPr>
          <w:trHeight w:val="537" w:hRule="atLeast"/>
        </w:trPr>
        <w:tc>
          <w:tcPr>
            <w:tcW w:w="2081" w:type="dxa"/>
          </w:tcPr>
          <w:p>
            <w:pPr>
              <w:pStyle w:val="TableParagraph"/>
              <w:spacing w:line="268" w:lineRule="exact"/>
              <w:rPr>
                <w:sz w:val="22"/>
              </w:rPr>
            </w:pPr>
            <w:r>
              <w:rPr>
                <w:sz w:val="22"/>
              </w:rPr>
              <w:t>Korisnici mjere</w:t>
            </w:r>
          </w:p>
        </w:tc>
        <w:tc>
          <w:tcPr>
            <w:tcW w:w="6983" w:type="dxa"/>
          </w:tcPr>
          <w:p>
            <w:pPr>
              <w:pStyle w:val="TableParagraph"/>
              <w:numPr>
                <w:ilvl w:val="0"/>
                <w:numId w:val="32"/>
              </w:numPr>
              <w:tabs>
                <w:tab w:pos="466" w:val="left" w:leader="none"/>
              </w:tabs>
              <w:spacing w:line="268" w:lineRule="exact" w:before="0" w:after="0"/>
              <w:ind w:left="465" w:right="0" w:hanging="284"/>
              <w:jc w:val="left"/>
              <w:rPr>
                <w:sz w:val="22"/>
              </w:rPr>
            </w:pPr>
            <w:r>
              <w:rPr>
                <w:sz w:val="22"/>
              </w:rPr>
              <w:t>Organizacije civilnog</w:t>
            </w:r>
            <w:r>
              <w:rPr>
                <w:spacing w:val="-2"/>
                <w:sz w:val="22"/>
              </w:rPr>
              <w:t> </w:t>
            </w:r>
            <w:r>
              <w:rPr>
                <w:sz w:val="22"/>
              </w:rPr>
              <w:t>društva</w:t>
            </w:r>
          </w:p>
          <w:p>
            <w:pPr>
              <w:pStyle w:val="TableParagraph"/>
              <w:numPr>
                <w:ilvl w:val="0"/>
                <w:numId w:val="32"/>
              </w:numPr>
              <w:tabs>
                <w:tab w:pos="466" w:val="left" w:leader="none"/>
              </w:tabs>
              <w:spacing w:line="249" w:lineRule="exact" w:before="0" w:after="0"/>
              <w:ind w:left="465" w:right="0" w:hanging="284"/>
              <w:jc w:val="left"/>
              <w:rPr>
                <w:sz w:val="22"/>
              </w:rPr>
            </w:pPr>
            <w:r>
              <w:rPr>
                <w:sz w:val="22"/>
              </w:rPr>
              <w:t>Poslovni</w:t>
            </w:r>
            <w:r>
              <w:rPr>
                <w:spacing w:val="-1"/>
                <w:sz w:val="22"/>
              </w:rPr>
              <w:t> </w:t>
            </w:r>
            <w:r>
              <w:rPr>
                <w:sz w:val="22"/>
              </w:rPr>
              <w:t>subjekti</w:t>
            </w:r>
          </w:p>
        </w:tc>
      </w:tr>
    </w:tbl>
    <w:p>
      <w:pPr>
        <w:spacing w:after="0" w:line="249" w:lineRule="exact"/>
        <w:jc w:val="left"/>
        <w:rPr>
          <w:sz w:val="22"/>
        </w:rPr>
        <w:sectPr>
          <w:pgSz w:w="11910" w:h="16840"/>
          <w:pgMar w:header="0" w:footer="514" w:top="1360" w:bottom="76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1"/>
        <w:gridCol w:w="2026"/>
        <w:gridCol w:w="1325"/>
        <w:gridCol w:w="1887"/>
        <w:gridCol w:w="1745"/>
      </w:tblGrid>
      <w:tr>
        <w:trPr>
          <w:trHeight w:val="268" w:hRule="atLeast"/>
        </w:trPr>
        <w:tc>
          <w:tcPr>
            <w:tcW w:w="2081" w:type="dxa"/>
          </w:tcPr>
          <w:p>
            <w:pPr>
              <w:pStyle w:val="TableParagraph"/>
              <w:ind w:left="0"/>
              <w:rPr>
                <w:rFonts w:ascii="Times New Roman"/>
                <w:sz w:val="18"/>
              </w:rPr>
            </w:pPr>
          </w:p>
        </w:tc>
        <w:tc>
          <w:tcPr>
            <w:tcW w:w="6983" w:type="dxa"/>
            <w:gridSpan w:val="4"/>
          </w:tcPr>
          <w:p>
            <w:pPr>
              <w:pStyle w:val="TableParagraph"/>
              <w:numPr>
                <w:ilvl w:val="0"/>
                <w:numId w:val="33"/>
              </w:numPr>
              <w:tabs>
                <w:tab w:pos="466" w:val="left" w:leader="none"/>
              </w:tabs>
              <w:spacing w:line="249" w:lineRule="exact" w:before="0" w:after="0"/>
              <w:ind w:left="465" w:right="0" w:hanging="284"/>
              <w:jc w:val="left"/>
              <w:rPr>
                <w:sz w:val="22"/>
              </w:rPr>
            </w:pPr>
            <w:r>
              <w:rPr>
                <w:sz w:val="22"/>
              </w:rPr>
              <w:t>Bankarski sektor</w:t>
            </w:r>
          </w:p>
        </w:tc>
      </w:tr>
      <w:tr>
        <w:trPr>
          <w:trHeight w:val="537" w:hRule="atLeast"/>
        </w:trPr>
        <w:tc>
          <w:tcPr>
            <w:tcW w:w="2081" w:type="dxa"/>
          </w:tcPr>
          <w:p>
            <w:pPr>
              <w:pStyle w:val="TableParagraph"/>
              <w:spacing w:line="267" w:lineRule="exact"/>
              <w:rPr>
                <w:b/>
                <w:sz w:val="22"/>
              </w:rPr>
            </w:pPr>
            <w:r>
              <w:rPr>
                <w:b/>
                <w:sz w:val="22"/>
              </w:rPr>
              <w:t>Okvirni financijski</w:t>
            </w:r>
          </w:p>
          <w:p>
            <w:pPr>
              <w:pStyle w:val="TableParagraph"/>
              <w:spacing w:line="251" w:lineRule="exact"/>
              <w:rPr>
                <w:b/>
                <w:sz w:val="22"/>
              </w:rPr>
            </w:pPr>
            <w:r>
              <w:rPr>
                <w:b/>
                <w:sz w:val="22"/>
              </w:rPr>
              <w:t>plan</w:t>
            </w:r>
          </w:p>
        </w:tc>
        <w:tc>
          <w:tcPr>
            <w:tcW w:w="6983" w:type="dxa"/>
            <w:gridSpan w:val="4"/>
          </w:tcPr>
          <w:p>
            <w:pPr>
              <w:pStyle w:val="TableParagraph"/>
              <w:spacing w:line="268" w:lineRule="exact"/>
              <w:ind w:left="447" w:right="76"/>
              <w:jc w:val="center"/>
              <w:rPr>
                <w:sz w:val="22"/>
              </w:rPr>
            </w:pPr>
            <w:r>
              <w:rPr>
                <w:sz w:val="22"/>
              </w:rPr>
              <w:t>Planirani izvori financiranja</w:t>
            </w:r>
          </w:p>
        </w:tc>
      </w:tr>
      <w:tr>
        <w:trPr>
          <w:trHeight w:val="537" w:hRule="atLeast"/>
        </w:trPr>
        <w:tc>
          <w:tcPr>
            <w:tcW w:w="2081" w:type="dxa"/>
            <w:vMerge w:val="restart"/>
          </w:tcPr>
          <w:p>
            <w:pPr>
              <w:pStyle w:val="TableParagraph"/>
              <w:ind w:left="0"/>
              <w:rPr>
                <w:sz w:val="22"/>
              </w:rPr>
            </w:pPr>
          </w:p>
          <w:p>
            <w:pPr>
              <w:pStyle w:val="TableParagraph"/>
              <w:spacing w:before="9"/>
              <w:ind w:left="0"/>
              <w:rPr>
                <w:sz w:val="21"/>
              </w:rPr>
            </w:pPr>
          </w:p>
          <w:p>
            <w:pPr>
              <w:pStyle w:val="TableParagraph"/>
              <w:ind w:left="436"/>
              <w:rPr>
                <w:sz w:val="22"/>
              </w:rPr>
            </w:pPr>
            <w:r>
              <w:rPr>
                <w:sz w:val="22"/>
              </w:rPr>
              <w:t>2021. – 2027.</w:t>
            </w:r>
          </w:p>
        </w:tc>
        <w:tc>
          <w:tcPr>
            <w:tcW w:w="2026" w:type="dxa"/>
          </w:tcPr>
          <w:p>
            <w:pPr>
              <w:pStyle w:val="TableParagraph"/>
              <w:spacing w:line="267" w:lineRule="exact"/>
              <w:ind w:left="465"/>
              <w:rPr>
                <w:sz w:val="22"/>
              </w:rPr>
            </w:pPr>
            <w:r>
              <w:rPr>
                <w:sz w:val="22"/>
              </w:rPr>
              <w:t>Nacionalna</w:t>
            </w:r>
          </w:p>
          <w:p>
            <w:pPr>
              <w:pStyle w:val="TableParagraph"/>
              <w:spacing w:line="251" w:lineRule="exact"/>
              <w:ind w:left="465"/>
              <w:rPr>
                <w:sz w:val="22"/>
              </w:rPr>
            </w:pPr>
            <w:r>
              <w:rPr>
                <w:sz w:val="22"/>
              </w:rPr>
              <w:t>sredstva</w:t>
            </w:r>
          </w:p>
        </w:tc>
        <w:tc>
          <w:tcPr>
            <w:tcW w:w="1325" w:type="dxa"/>
          </w:tcPr>
          <w:p>
            <w:pPr>
              <w:pStyle w:val="TableParagraph"/>
              <w:spacing w:line="267" w:lineRule="exact"/>
              <w:ind w:left="462"/>
              <w:rPr>
                <w:sz w:val="22"/>
              </w:rPr>
            </w:pPr>
            <w:r>
              <w:rPr>
                <w:sz w:val="22"/>
              </w:rPr>
              <w:t>EU</w:t>
            </w:r>
          </w:p>
          <w:p>
            <w:pPr>
              <w:pStyle w:val="TableParagraph"/>
              <w:spacing w:line="251" w:lineRule="exact"/>
              <w:ind w:left="462"/>
              <w:rPr>
                <w:sz w:val="22"/>
              </w:rPr>
            </w:pPr>
            <w:r>
              <w:rPr>
                <w:sz w:val="22"/>
              </w:rPr>
              <w:t>sredstva</w:t>
            </w:r>
          </w:p>
        </w:tc>
        <w:tc>
          <w:tcPr>
            <w:tcW w:w="1887" w:type="dxa"/>
          </w:tcPr>
          <w:p>
            <w:pPr>
              <w:pStyle w:val="TableParagraph"/>
              <w:spacing w:line="268" w:lineRule="exact"/>
              <w:ind w:left="463"/>
              <w:rPr>
                <w:sz w:val="22"/>
              </w:rPr>
            </w:pPr>
            <w:r>
              <w:rPr>
                <w:sz w:val="22"/>
              </w:rPr>
              <w:t>Ostalo</w:t>
            </w:r>
          </w:p>
        </w:tc>
        <w:tc>
          <w:tcPr>
            <w:tcW w:w="1745" w:type="dxa"/>
          </w:tcPr>
          <w:p>
            <w:pPr>
              <w:pStyle w:val="TableParagraph"/>
              <w:spacing w:line="268" w:lineRule="exact"/>
              <w:ind w:left="463"/>
              <w:rPr>
                <w:sz w:val="22"/>
              </w:rPr>
            </w:pPr>
            <w:r>
              <w:rPr>
                <w:sz w:val="22"/>
              </w:rPr>
              <w:t>Ukupno (Kn)</w:t>
            </w:r>
          </w:p>
        </w:tc>
      </w:tr>
      <w:tr>
        <w:trPr>
          <w:trHeight w:val="1612" w:hRule="atLeast"/>
        </w:trPr>
        <w:tc>
          <w:tcPr>
            <w:tcW w:w="2081" w:type="dxa"/>
            <w:vMerge/>
            <w:tcBorders>
              <w:top w:val="nil"/>
            </w:tcBorders>
          </w:tcPr>
          <w:p>
            <w:pPr>
              <w:rPr>
                <w:sz w:val="2"/>
                <w:szCs w:val="2"/>
              </w:rPr>
            </w:pPr>
          </w:p>
        </w:tc>
        <w:tc>
          <w:tcPr>
            <w:tcW w:w="2026" w:type="dxa"/>
          </w:tcPr>
          <w:p>
            <w:pPr>
              <w:pStyle w:val="TableParagraph"/>
              <w:ind w:left="40" w:right="139"/>
              <w:rPr>
                <w:sz w:val="22"/>
              </w:rPr>
            </w:pPr>
            <w:r>
              <w:rPr>
                <w:sz w:val="22"/>
              </w:rPr>
              <w:t>Ministarstvo za demografiju, obitelj, mlade i socijalnu politiku; Ministarstvo rada i</w:t>
            </w:r>
          </w:p>
          <w:p>
            <w:pPr>
              <w:pStyle w:val="TableParagraph"/>
              <w:spacing w:line="252" w:lineRule="exact"/>
              <w:ind w:left="40"/>
              <w:rPr>
                <w:sz w:val="22"/>
              </w:rPr>
            </w:pPr>
            <w:r>
              <w:rPr>
                <w:sz w:val="22"/>
              </w:rPr>
              <w:t>mirovinskog sustava</w:t>
            </w:r>
          </w:p>
        </w:tc>
        <w:tc>
          <w:tcPr>
            <w:tcW w:w="1325" w:type="dxa"/>
          </w:tcPr>
          <w:p>
            <w:pPr>
              <w:pStyle w:val="TableParagraph"/>
              <w:spacing w:line="265" w:lineRule="exact"/>
              <w:ind w:left="444" w:right="520"/>
              <w:jc w:val="center"/>
              <w:rPr>
                <w:sz w:val="22"/>
              </w:rPr>
            </w:pPr>
            <w:r>
              <w:rPr>
                <w:sz w:val="22"/>
              </w:rPr>
              <w:t>ESF</w:t>
            </w:r>
          </w:p>
        </w:tc>
        <w:tc>
          <w:tcPr>
            <w:tcW w:w="1887" w:type="dxa"/>
          </w:tcPr>
          <w:p>
            <w:pPr>
              <w:pStyle w:val="TableParagraph"/>
              <w:ind w:left="0"/>
              <w:rPr>
                <w:rFonts w:ascii="Times New Roman"/>
                <w:sz w:val="22"/>
              </w:rPr>
            </w:pPr>
          </w:p>
        </w:tc>
        <w:tc>
          <w:tcPr>
            <w:tcW w:w="1745" w:type="dxa"/>
          </w:tcPr>
          <w:p>
            <w:pPr>
              <w:pStyle w:val="TableParagraph"/>
              <w:spacing w:line="265" w:lineRule="exact"/>
              <w:ind w:left="412"/>
              <w:rPr>
                <w:sz w:val="22"/>
              </w:rPr>
            </w:pPr>
            <w:r>
              <w:rPr>
                <w:sz w:val="22"/>
              </w:rPr>
              <w:t>600.000,00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2417" w:hRule="atLeast"/>
        </w:trPr>
        <w:tc>
          <w:tcPr>
            <w:tcW w:w="2081" w:type="dxa"/>
          </w:tcPr>
          <w:p>
            <w:pPr>
              <w:pStyle w:val="TableParagraph"/>
              <w:spacing w:line="265" w:lineRule="exact"/>
              <w:rPr>
                <w:sz w:val="22"/>
              </w:rPr>
            </w:pPr>
            <w:r>
              <w:rPr>
                <w:sz w:val="22"/>
              </w:rPr>
              <w:t>Indikatori praćenja</w:t>
            </w:r>
          </w:p>
          <w:p>
            <w:pPr>
              <w:pStyle w:val="TableParagraph"/>
              <w:spacing w:before="1"/>
              <w:rPr>
                <w:sz w:val="22"/>
              </w:rPr>
            </w:pPr>
            <w:r>
              <w:rPr>
                <w:sz w:val="22"/>
              </w:rPr>
              <w:t>(outputa)</w:t>
            </w:r>
          </w:p>
        </w:tc>
        <w:tc>
          <w:tcPr>
            <w:tcW w:w="6983" w:type="dxa"/>
            <w:gridSpan w:val="4"/>
          </w:tcPr>
          <w:p>
            <w:pPr>
              <w:pStyle w:val="TableParagraph"/>
              <w:numPr>
                <w:ilvl w:val="0"/>
                <w:numId w:val="34"/>
              </w:numPr>
              <w:tabs>
                <w:tab w:pos="375" w:val="left" w:leader="none"/>
              </w:tabs>
              <w:spacing w:line="265" w:lineRule="exact" w:before="0" w:after="0"/>
              <w:ind w:left="374" w:right="0" w:hanging="266"/>
              <w:jc w:val="left"/>
              <w:rPr>
                <w:sz w:val="22"/>
              </w:rPr>
            </w:pPr>
            <w:r>
              <w:rPr>
                <w:sz w:val="22"/>
              </w:rPr>
              <w:t>Broj i vrsta edukativnih programa iz područja socijalnog</w:t>
            </w:r>
            <w:r>
              <w:rPr>
                <w:spacing w:val="-18"/>
                <w:sz w:val="22"/>
              </w:rPr>
              <w:t> </w:t>
            </w:r>
            <w:r>
              <w:rPr>
                <w:sz w:val="22"/>
              </w:rPr>
              <w:t>poduzetništva</w:t>
            </w:r>
          </w:p>
          <w:p>
            <w:pPr>
              <w:pStyle w:val="TableParagraph"/>
              <w:numPr>
                <w:ilvl w:val="0"/>
                <w:numId w:val="34"/>
              </w:numPr>
              <w:tabs>
                <w:tab w:pos="375" w:val="left" w:leader="none"/>
              </w:tabs>
              <w:spacing w:line="240" w:lineRule="auto" w:before="1" w:after="0"/>
              <w:ind w:left="374" w:right="0" w:hanging="266"/>
              <w:jc w:val="left"/>
              <w:rPr>
                <w:sz w:val="22"/>
              </w:rPr>
            </w:pPr>
            <w:r>
              <w:rPr>
                <w:sz w:val="22"/>
              </w:rPr>
              <w:t>Broj</w:t>
            </w:r>
            <w:r>
              <w:rPr>
                <w:spacing w:val="-11"/>
                <w:sz w:val="22"/>
              </w:rPr>
              <w:t> </w:t>
            </w:r>
            <w:r>
              <w:rPr>
                <w:sz w:val="22"/>
              </w:rPr>
              <w:t>polaznika</w:t>
            </w:r>
            <w:r>
              <w:rPr>
                <w:spacing w:val="-11"/>
                <w:sz w:val="22"/>
              </w:rPr>
              <w:t> </w:t>
            </w:r>
            <w:r>
              <w:rPr>
                <w:sz w:val="22"/>
              </w:rPr>
              <w:t>edukativnih</w:t>
            </w:r>
            <w:r>
              <w:rPr>
                <w:spacing w:val="-14"/>
                <w:sz w:val="22"/>
              </w:rPr>
              <w:t> </w:t>
            </w:r>
            <w:r>
              <w:rPr>
                <w:sz w:val="22"/>
              </w:rPr>
              <w:t>programa</w:t>
            </w:r>
            <w:r>
              <w:rPr>
                <w:spacing w:val="-10"/>
                <w:sz w:val="22"/>
              </w:rPr>
              <w:t> </w:t>
            </w:r>
            <w:r>
              <w:rPr>
                <w:sz w:val="22"/>
              </w:rPr>
              <w:t>iz</w:t>
            </w:r>
            <w:r>
              <w:rPr>
                <w:spacing w:val="-11"/>
                <w:sz w:val="22"/>
              </w:rPr>
              <w:t> </w:t>
            </w:r>
            <w:r>
              <w:rPr>
                <w:sz w:val="22"/>
              </w:rPr>
              <w:t>područja</w:t>
            </w:r>
            <w:r>
              <w:rPr>
                <w:spacing w:val="-10"/>
                <w:sz w:val="22"/>
              </w:rPr>
              <w:t> </w:t>
            </w:r>
            <w:r>
              <w:rPr>
                <w:sz w:val="22"/>
              </w:rPr>
              <w:t>socijalnog</w:t>
            </w:r>
            <w:r>
              <w:rPr>
                <w:spacing w:val="-11"/>
                <w:sz w:val="22"/>
              </w:rPr>
              <w:t> </w:t>
            </w:r>
            <w:r>
              <w:rPr>
                <w:sz w:val="22"/>
              </w:rPr>
              <w:t>poduzetništva</w:t>
            </w:r>
          </w:p>
          <w:p>
            <w:pPr>
              <w:pStyle w:val="TableParagraph"/>
              <w:numPr>
                <w:ilvl w:val="0"/>
                <w:numId w:val="34"/>
              </w:numPr>
              <w:tabs>
                <w:tab w:pos="375" w:val="left" w:leader="none"/>
              </w:tabs>
              <w:spacing w:line="240" w:lineRule="auto" w:before="0" w:after="0"/>
              <w:ind w:left="374" w:right="0" w:hanging="266"/>
              <w:jc w:val="left"/>
              <w:rPr>
                <w:sz w:val="22"/>
              </w:rPr>
            </w:pPr>
            <w:r>
              <w:rPr>
                <w:sz w:val="22"/>
              </w:rPr>
              <w:t>Broj dodijeljenih potpora za razvoj socijalnih</w:t>
            </w:r>
            <w:r>
              <w:rPr>
                <w:spacing w:val="-3"/>
                <w:sz w:val="22"/>
              </w:rPr>
              <w:t> </w:t>
            </w:r>
            <w:r>
              <w:rPr>
                <w:sz w:val="22"/>
              </w:rPr>
              <w:t>poduzeća</w:t>
            </w:r>
          </w:p>
          <w:p>
            <w:pPr>
              <w:pStyle w:val="TableParagraph"/>
              <w:numPr>
                <w:ilvl w:val="0"/>
                <w:numId w:val="34"/>
              </w:numPr>
              <w:tabs>
                <w:tab w:pos="375" w:val="left" w:leader="none"/>
              </w:tabs>
              <w:spacing w:line="240" w:lineRule="auto" w:before="0" w:after="0"/>
              <w:ind w:left="374" w:right="0" w:hanging="266"/>
              <w:jc w:val="left"/>
              <w:rPr>
                <w:sz w:val="22"/>
              </w:rPr>
            </w:pPr>
            <w:r>
              <w:rPr>
                <w:sz w:val="22"/>
              </w:rPr>
              <w:t>Broj provedenih medijskih</w:t>
            </w:r>
            <w:r>
              <w:rPr>
                <w:spacing w:val="-7"/>
                <w:sz w:val="22"/>
              </w:rPr>
              <w:t> </w:t>
            </w:r>
            <w:r>
              <w:rPr>
                <w:sz w:val="22"/>
              </w:rPr>
              <w:t>kampanja</w:t>
            </w:r>
          </w:p>
          <w:p>
            <w:pPr>
              <w:pStyle w:val="TableParagraph"/>
              <w:numPr>
                <w:ilvl w:val="0"/>
                <w:numId w:val="34"/>
              </w:numPr>
              <w:tabs>
                <w:tab w:pos="375" w:val="left" w:leader="none"/>
              </w:tabs>
              <w:spacing w:line="240" w:lineRule="auto" w:before="0" w:after="0"/>
              <w:ind w:left="374" w:right="0" w:hanging="266"/>
              <w:jc w:val="left"/>
              <w:rPr>
                <w:sz w:val="22"/>
              </w:rPr>
            </w:pPr>
            <w:r>
              <w:rPr>
                <w:sz w:val="22"/>
              </w:rPr>
              <w:t>Broj provedenih</w:t>
            </w:r>
            <w:r>
              <w:rPr>
                <w:spacing w:val="-2"/>
                <w:sz w:val="22"/>
              </w:rPr>
              <w:t> </w:t>
            </w:r>
            <w:r>
              <w:rPr>
                <w:sz w:val="22"/>
              </w:rPr>
              <w:t>inicijativa</w:t>
            </w:r>
          </w:p>
          <w:p>
            <w:pPr>
              <w:pStyle w:val="TableParagraph"/>
              <w:numPr>
                <w:ilvl w:val="0"/>
                <w:numId w:val="34"/>
              </w:numPr>
              <w:tabs>
                <w:tab w:pos="375" w:val="left" w:leader="none"/>
                <w:tab w:pos="995" w:val="left" w:leader="none"/>
                <w:tab w:pos="1743" w:val="left" w:leader="none"/>
                <w:tab w:pos="2998" w:val="left" w:leader="none"/>
                <w:tab w:pos="4459" w:val="left" w:leader="none"/>
                <w:tab w:pos="4903" w:val="left" w:leader="none"/>
                <w:tab w:pos="5990" w:val="left" w:leader="none"/>
              </w:tabs>
              <w:spacing w:line="267" w:lineRule="exact" w:before="1" w:after="0"/>
              <w:ind w:left="374" w:right="0" w:hanging="266"/>
              <w:jc w:val="left"/>
              <w:rPr>
                <w:sz w:val="22"/>
              </w:rPr>
            </w:pPr>
            <w:r>
              <w:rPr>
                <w:sz w:val="22"/>
              </w:rPr>
              <w:t>Broj</w:t>
              <w:tab/>
              <w:t>novih</w:t>
              <w:tab/>
              <w:t>financijskih</w:t>
              <w:tab/>
              <w:t>instrumenata</w:t>
              <w:tab/>
              <w:t>za</w:t>
              <w:tab/>
              <w:t>poticanje</w:t>
              <w:tab/>
              <w:t>socijalnog</w:t>
            </w:r>
          </w:p>
          <w:p>
            <w:pPr>
              <w:pStyle w:val="TableParagraph"/>
              <w:spacing w:line="267" w:lineRule="exact"/>
              <w:ind w:left="374"/>
              <w:rPr>
                <w:sz w:val="22"/>
              </w:rPr>
            </w:pPr>
            <w:r>
              <w:rPr>
                <w:sz w:val="22"/>
              </w:rPr>
              <w:t>poduzetništva</w:t>
            </w:r>
          </w:p>
          <w:p>
            <w:pPr>
              <w:pStyle w:val="TableParagraph"/>
              <w:numPr>
                <w:ilvl w:val="0"/>
                <w:numId w:val="34"/>
              </w:numPr>
              <w:tabs>
                <w:tab w:pos="375" w:val="left" w:leader="none"/>
              </w:tabs>
              <w:spacing w:line="240" w:lineRule="auto" w:before="0" w:after="0"/>
              <w:ind w:left="374" w:right="0" w:hanging="266"/>
              <w:jc w:val="left"/>
              <w:rPr>
                <w:sz w:val="22"/>
              </w:rPr>
            </w:pPr>
            <w:r>
              <w:rPr>
                <w:sz w:val="22"/>
              </w:rPr>
              <w:t>Broj registriranih i aktivnih socijalnih</w:t>
            </w:r>
            <w:r>
              <w:rPr>
                <w:spacing w:val="-6"/>
                <w:sz w:val="22"/>
              </w:rPr>
              <w:t> </w:t>
            </w:r>
            <w:r>
              <w:rPr>
                <w:sz w:val="22"/>
              </w:rPr>
              <w:t>poduzeća</w:t>
            </w:r>
          </w:p>
          <w:p>
            <w:pPr>
              <w:pStyle w:val="TableParagraph"/>
              <w:numPr>
                <w:ilvl w:val="0"/>
                <w:numId w:val="34"/>
              </w:numPr>
              <w:tabs>
                <w:tab w:pos="375" w:val="left" w:leader="none"/>
              </w:tabs>
              <w:spacing w:line="252" w:lineRule="exact" w:before="0" w:after="0"/>
              <w:ind w:left="374" w:right="0" w:hanging="266"/>
              <w:jc w:val="left"/>
              <w:rPr>
                <w:sz w:val="22"/>
              </w:rPr>
            </w:pPr>
            <w:r>
              <w:rPr>
                <w:sz w:val="22"/>
              </w:rPr>
              <w:t>Broj zaposlenih u socijalnim</w:t>
            </w:r>
            <w:r>
              <w:rPr>
                <w:spacing w:val="-1"/>
                <w:sz w:val="22"/>
              </w:rPr>
              <w:t> </w:t>
            </w:r>
            <w:r>
              <w:rPr>
                <w:sz w:val="22"/>
              </w:rPr>
              <w:t>poduzećima</w:t>
            </w:r>
          </w:p>
        </w:tc>
      </w:tr>
      <w:tr>
        <w:trPr>
          <w:trHeight w:val="1612" w:hRule="atLeast"/>
        </w:trPr>
        <w:tc>
          <w:tcPr>
            <w:tcW w:w="2081"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83" w:type="dxa"/>
            <w:gridSpan w:val="4"/>
          </w:tcPr>
          <w:p>
            <w:pPr>
              <w:pStyle w:val="TableParagraph"/>
              <w:numPr>
                <w:ilvl w:val="0"/>
                <w:numId w:val="35"/>
              </w:numPr>
              <w:tabs>
                <w:tab w:pos="325" w:val="left" w:leader="none"/>
              </w:tabs>
              <w:spacing w:line="265" w:lineRule="exact" w:before="0" w:after="0"/>
              <w:ind w:left="324" w:right="0" w:hanging="216"/>
              <w:jc w:val="left"/>
              <w:rPr>
                <w:sz w:val="22"/>
              </w:rPr>
            </w:pPr>
            <w:r>
              <w:rPr>
                <w:sz w:val="22"/>
              </w:rPr>
              <w:t>Provedeno 7 edukativnih programa iz područja socijalnog</w:t>
            </w:r>
            <w:r>
              <w:rPr>
                <w:spacing w:val="-16"/>
                <w:sz w:val="22"/>
              </w:rPr>
              <w:t> </w:t>
            </w:r>
            <w:r>
              <w:rPr>
                <w:sz w:val="22"/>
              </w:rPr>
              <w:t>poduzetništva</w:t>
            </w:r>
          </w:p>
          <w:p>
            <w:pPr>
              <w:pStyle w:val="TableParagraph"/>
              <w:numPr>
                <w:ilvl w:val="0"/>
                <w:numId w:val="35"/>
              </w:numPr>
              <w:tabs>
                <w:tab w:pos="325" w:val="left" w:leader="none"/>
              </w:tabs>
              <w:spacing w:line="240" w:lineRule="auto" w:before="0" w:after="0"/>
              <w:ind w:left="324" w:right="0" w:hanging="216"/>
              <w:jc w:val="left"/>
              <w:rPr>
                <w:sz w:val="22"/>
              </w:rPr>
            </w:pPr>
            <w:r>
              <w:rPr>
                <w:sz w:val="22"/>
              </w:rPr>
              <w:t>70 osoba sudjelovalo u provedbi edukativnih</w:t>
            </w:r>
            <w:r>
              <w:rPr>
                <w:spacing w:val="-8"/>
                <w:sz w:val="22"/>
              </w:rPr>
              <w:t> </w:t>
            </w:r>
            <w:r>
              <w:rPr>
                <w:sz w:val="22"/>
              </w:rPr>
              <w:t>programa</w:t>
            </w:r>
          </w:p>
          <w:p>
            <w:pPr>
              <w:pStyle w:val="TableParagraph"/>
              <w:numPr>
                <w:ilvl w:val="0"/>
                <w:numId w:val="35"/>
              </w:numPr>
              <w:tabs>
                <w:tab w:pos="325" w:val="left" w:leader="none"/>
              </w:tabs>
              <w:spacing w:line="240" w:lineRule="auto" w:before="0" w:after="0"/>
              <w:ind w:left="324" w:right="0" w:hanging="216"/>
              <w:jc w:val="left"/>
              <w:rPr>
                <w:sz w:val="22"/>
              </w:rPr>
            </w:pPr>
            <w:r>
              <w:rPr>
                <w:sz w:val="22"/>
              </w:rPr>
              <w:t>Provedene 3 medijske</w:t>
            </w:r>
            <w:r>
              <w:rPr>
                <w:spacing w:val="-4"/>
                <w:sz w:val="22"/>
              </w:rPr>
              <w:t> </w:t>
            </w:r>
            <w:r>
              <w:rPr>
                <w:sz w:val="22"/>
              </w:rPr>
              <w:t>kampanje</w:t>
            </w:r>
          </w:p>
          <w:p>
            <w:pPr>
              <w:pStyle w:val="TableParagraph"/>
              <w:numPr>
                <w:ilvl w:val="0"/>
                <w:numId w:val="35"/>
              </w:numPr>
              <w:tabs>
                <w:tab w:pos="325" w:val="left" w:leader="none"/>
              </w:tabs>
              <w:spacing w:line="240" w:lineRule="auto" w:before="0" w:after="0"/>
              <w:ind w:left="324" w:right="0" w:hanging="216"/>
              <w:jc w:val="left"/>
              <w:rPr>
                <w:sz w:val="22"/>
              </w:rPr>
            </w:pPr>
            <w:r>
              <w:rPr>
                <w:sz w:val="22"/>
              </w:rPr>
              <w:t>Osnovana 3 socijalna</w:t>
            </w:r>
            <w:r>
              <w:rPr>
                <w:spacing w:val="-2"/>
                <w:sz w:val="22"/>
              </w:rPr>
              <w:t> </w:t>
            </w:r>
            <w:r>
              <w:rPr>
                <w:sz w:val="22"/>
              </w:rPr>
              <w:t>poduzeća</w:t>
            </w:r>
          </w:p>
          <w:p>
            <w:pPr>
              <w:pStyle w:val="TableParagraph"/>
              <w:numPr>
                <w:ilvl w:val="0"/>
                <w:numId w:val="35"/>
              </w:numPr>
              <w:tabs>
                <w:tab w:pos="325" w:val="left" w:leader="none"/>
              </w:tabs>
              <w:spacing w:line="240" w:lineRule="auto" w:before="1" w:after="0"/>
              <w:ind w:left="324" w:right="0" w:hanging="216"/>
              <w:jc w:val="left"/>
              <w:rPr>
                <w:sz w:val="22"/>
              </w:rPr>
            </w:pPr>
            <w:r>
              <w:rPr>
                <w:sz w:val="22"/>
              </w:rPr>
              <w:t>Zaposleno 6 djelatnika u socijalnim</w:t>
            </w:r>
            <w:r>
              <w:rPr>
                <w:spacing w:val="-2"/>
                <w:sz w:val="22"/>
              </w:rPr>
              <w:t> </w:t>
            </w:r>
            <w:r>
              <w:rPr>
                <w:sz w:val="22"/>
              </w:rPr>
              <w:t>poduzećima</w:t>
            </w:r>
          </w:p>
          <w:p>
            <w:pPr>
              <w:pStyle w:val="TableParagraph"/>
              <w:numPr>
                <w:ilvl w:val="0"/>
                <w:numId w:val="35"/>
              </w:numPr>
              <w:tabs>
                <w:tab w:pos="325" w:val="left" w:leader="none"/>
              </w:tabs>
              <w:spacing w:line="252" w:lineRule="exact" w:before="0" w:after="0"/>
              <w:ind w:left="324" w:right="0" w:hanging="216"/>
              <w:jc w:val="left"/>
              <w:rPr>
                <w:sz w:val="22"/>
              </w:rPr>
            </w:pPr>
            <w:r>
              <w:rPr>
                <w:sz w:val="22"/>
              </w:rPr>
              <w:t>Dodijeljene 3 potpore za razvoj socijalnih</w:t>
            </w:r>
            <w:r>
              <w:rPr>
                <w:spacing w:val="-6"/>
                <w:sz w:val="22"/>
              </w:rPr>
              <w:t> </w:t>
            </w:r>
            <w:r>
              <w:rPr>
                <w:sz w:val="22"/>
              </w:rPr>
              <w:t>poduzeća</w:t>
            </w:r>
          </w:p>
        </w:tc>
      </w:tr>
      <w:tr>
        <w:trPr>
          <w:trHeight w:val="2147" w:hRule="atLeast"/>
        </w:trPr>
        <w:tc>
          <w:tcPr>
            <w:tcW w:w="2081" w:type="dxa"/>
          </w:tcPr>
          <w:p>
            <w:pPr>
              <w:pStyle w:val="TableParagraph"/>
              <w:ind w:right="650"/>
              <w:rPr>
                <w:sz w:val="22"/>
              </w:rPr>
            </w:pPr>
            <w:r>
              <w:rPr>
                <w:sz w:val="22"/>
              </w:rPr>
              <w:t>Izvori provjere podataka</w:t>
            </w:r>
          </w:p>
        </w:tc>
        <w:tc>
          <w:tcPr>
            <w:tcW w:w="6983" w:type="dxa"/>
            <w:gridSpan w:val="4"/>
          </w:tcPr>
          <w:p>
            <w:pPr>
              <w:pStyle w:val="TableParagraph"/>
              <w:numPr>
                <w:ilvl w:val="0"/>
                <w:numId w:val="36"/>
              </w:numPr>
              <w:tabs>
                <w:tab w:pos="325" w:val="left" w:leader="none"/>
              </w:tabs>
              <w:spacing w:line="240" w:lineRule="auto" w:before="0" w:after="0"/>
              <w:ind w:left="324" w:right="762" w:hanging="142"/>
              <w:jc w:val="left"/>
              <w:rPr>
                <w:sz w:val="22"/>
              </w:rPr>
            </w:pPr>
            <w:r>
              <w:rPr>
                <w:sz w:val="22"/>
              </w:rPr>
              <w:t>Baze podataka provoditelja edukacija/programa obrazovanja/osposobljavanja (potpisne liste,</w:t>
            </w:r>
            <w:r>
              <w:rPr>
                <w:spacing w:val="-18"/>
                <w:sz w:val="22"/>
              </w:rPr>
              <w:t> </w:t>
            </w:r>
            <w:r>
              <w:rPr>
                <w:sz w:val="22"/>
              </w:rPr>
              <w:t>certifikati/uvjerenja)</w:t>
            </w:r>
          </w:p>
          <w:p>
            <w:pPr>
              <w:pStyle w:val="TableParagraph"/>
              <w:numPr>
                <w:ilvl w:val="0"/>
                <w:numId w:val="36"/>
              </w:numPr>
              <w:tabs>
                <w:tab w:pos="325" w:val="left" w:leader="none"/>
              </w:tabs>
              <w:spacing w:line="240" w:lineRule="auto" w:before="0" w:after="0"/>
              <w:ind w:left="324" w:right="0" w:hanging="143"/>
              <w:jc w:val="left"/>
              <w:rPr>
                <w:sz w:val="22"/>
              </w:rPr>
            </w:pPr>
            <w:r>
              <w:rPr>
                <w:sz w:val="22"/>
              </w:rPr>
              <w:t>Broj odrađenih savjetovanja na temu socijalnog</w:t>
            </w:r>
            <w:r>
              <w:rPr>
                <w:spacing w:val="-15"/>
                <w:sz w:val="22"/>
              </w:rPr>
              <w:t> </w:t>
            </w:r>
            <w:r>
              <w:rPr>
                <w:sz w:val="22"/>
              </w:rPr>
              <w:t>poduzetništva</w:t>
            </w:r>
          </w:p>
          <w:p>
            <w:pPr>
              <w:pStyle w:val="TableParagraph"/>
              <w:numPr>
                <w:ilvl w:val="0"/>
                <w:numId w:val="36"/>
              </w:numPr>
              <w:tabs>
                <w:tab w:pos="325" w:val="left" w:leader="none"/>
              </w:tabs>
              <w:spacing w:line="267" w:lineRule="exact" w:before="0" w:after="0"/>
              <w:ind w:left="324" w:right="0" w:hanging="143"/>
              <w:jc w:val="left"/>
              <w:rPr>
                <w:sz w:val="22"/>
              </w:rPr>
            </w:pPr>
            <w:r>
              <w:rPr>
                <w:sz w:val="22"/>
              </w:rPr>
              <w:t>Broj i vrsta provedenih promidžbenih</w:t>
            </w:r>
            <w:r>
              <w:rPr>
                <w:spacing w:val="-5"/>
                <w:sz w:val="22"/>
              </w:rPr>
              <w:t> </w:t>
            </w:r>
            <w:r>
              <w:rPr>
                <w:sz w:val="22"/>
              </w:rPr>
              <w:t>aktivnosti</w:t>
            </w:r>
          </w:p>
          <w:p>
            <w:pPr>
              <w:pStyle w:val="TableParagraph"/>
              <w:numPr>
                <w:ilvl w:val="0"/>
                <w:numId w:val="36"/>
              </w:numPr>
              <w:tabs>
                <w:tab w:pos="325" w:val="left" w:leader="none"/>
              </w:tabs>
              <w:spacing w:line="267" w:lineRule="exact" w:before="0" w:after="0"/>
              <w:ind w:left="324" w:right="0" w:hanging="143"/>
              <w:jc w:val="left"/>
              <w:rPr>
                <w:sz w:val="22"/>
              </w:rPr>
            </w:pPr>
            <w:r>
              <w:rPr>
                <w:sz w:val="22"/>
              </w:rPr>
              <w:t>Osnivački dokumenti socijalnih</w:t>
            </w:r>
            <w:r>
              <w:rPr>
                <w:spacing w:val="-5"/>
                <w:sz w:val="22"/>
              </w:rPr>
              <w:t> </w:t>
            </w:r>
            <w:r>
              <w:rPr>
                <w:sz w:val="22"/>
              </w:rPr>
              <w:t>poduzeća</w:t>
            </w:r>
          </w:p>
          <w:p>
            <w:pPr>
              <w:pStyle w:val="TableParagraph"/>
              <w:numPr>
                <w:ilvl w:val="0"/>
                <w:numId w:val="36"/>
              </w:numPr>
              <w:tabs>
                <w:tab w:pos="325" w:val="left" w:leader="none"/>
              </w:tabs>
              <w:spacing w:line="240" w:lineRule="auto" w:before="0" w:after="0"/>
              <w:ind w:left="324" w:right="0" w:hanging="143"/>
              <w:jc w:val="left"/>
              <w:rPr>
                <w:sz w:val="22"/>
              </w:rPr>
            </w:pPr>
            <w:r>
              <w:rPr>
                <w:sz w:val="22"/>
              </w:rPr>
              <w:t>Nadležni</w:t>
            </w:r>
            <w:r>
              <w:rPr>
                <w:spacing w:val="-1"/>
                <w:sz w:val="22"/>
              </w:rPr>
              <w:t> </w:t>
            </w:r>
            <w:r>
              <w:rPr>
                <w:sz w:val="22"/>
              </w:rPr>
              <w:t>registri</w:t>
            </w:r>
          </w:p>
          <w:p>
            <w:pPr>
              <w:pStyle w:val="TableParagraph"/>
              <w:numPr>
                <w:ilvl w:val="0"/>
                <w:numId w:val="36"/>
              </w:numPr>
              <w:tabs>
                <w:tab w:pos="325" w:val="left" w:leader="none"/>
              </w:tabs>
              <w:spacing w:line="240" w:lineRule="auto" w:before="0" w:after="0"/>
              <w:ind w:left="324" w:right="0" w:hanging="143"/>
              <w:jc w:val="left"/>
              <w:rPr>
                <w:sz w:val="22"/>
              </w:rPr>
            </w:pPr>
            <w:r>
              <w:rPr>
                <w:sz w:val="22"/>
              </w:rPr>
              <w:t>HZMO</w:t>
            </w:r>
          </w:p>
          <w:p>
            <w:pPr>
              <w:pStyle w:val="TableParagraph"/>
              <w:numPr>
                <w:ilvl w:val="0"/>
                <w:numId w:val="36"/>
              </w:numPr>
              <w:tabs>
                <w:tab w:pos="325" w:val="left" w:leader="none"/>
              </w:tabs>
              <w:spacing w:line="252" w:lineRule="exact" w:before="0" w:after="0"/>
              <w:ind w:left="324" w:right="0" w:hanging="143"/>
              <w:jc w:val="left"/>
              <w:rPr>
                <w:sz w:val="22"/>
              </w:rPr>
            </w:pPr>
            <w:r>
              <w:rPr>
                <w:sz w:val="22"/>
              </w:rPr>
              <w:t>Medijska</w:t>
            </w:r>
            <w:r>
              <w:rPr>
                <w:spacing w:val="-4"/>
                <w:sz w:val="22"/>
              </w:rPr>
              <w:t> </w:t>
            </w:r>
            <w:r>
              <w:rPr>
                <w:sz w:val="22"/>
              </w:rPr>
              <w:t>izvješća</w:t>
            </w:r>
          </w:p>
        </w:tc>
      </w:tr>
    </w:tbl>
    <w:p>
      <w:pPr>
        <w:rPr>
          <w:sz w:val="2"/>
          <w:szCs w:val="2"/>
        </w:rPr>
      </w:pPr>
      <w:r>
        <w:rPr/>
        <w:pict>
          <v:shape style="position:absolute;margin-left:99.454002pt;margin-top:413.539948pt;width:217.8pt;height:196.75pt;mso-position-horizontal-relative:page;mso-position-vertical-relative:page;z-index:-262666240" coordorigin="1989,8271" coordsize="4356,3935"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e" filled="true" fillcolor="#c0c0c0" stroked="false">
            <v:path arrowok="t"/>
            <v:fill opacity="32896f" type="solid"/>
            <w10:wrap type="none"/>
          </v:shape>
        </w:pict>
      </w:r>
      <w:r>
        <w:rPr/>
        <w:pict>
          <v:shape style="position:absolute;margin-left:236.236008pt;margin-top:231.999954pt;width:220.6pt;height:241.25pt;mso-position-horizontal-relative:page;mso-position-vertical-relative:page;z-index:-262665216" coordorigin="4725,4640" coordsize="4412,4825" path="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537" w:hRule="atLeast"/>
        </w:trPr>
        <w:tc>
          <w:tcPr>
            <w:tcW w:w="2093" w:type="dxa"/>
            <w:shd w:val="clear" w:color="auto" w:fill="8EAADB"/>
          </w:tcPr>
          <w:p>
            <w:pPr>
              <w:pStyle w:val="TableParagraph"/>
              <w:spacing w:line="265" w:lineRule="exact"/>
              <w:rPr>
                <w:b/>
                <w:sz w:val="22"/>
              </w:rPr>
            </w:pPr>
            <w:r>
              <w:rPr>
                <w:b/>
                <w:sz w:val="22"/>
              </w:rPr>
              <w:t>POSEBNI CILJ 1.</w:t>
            </w:r>
          </w:p>
        </w:tc>
        <w:tc>
          <w:tcPr>
            <w:tcW w:w="6971" w:type="dxa"/>
            <w:shd w:val="clear" w:color="auto" w:fill="8EAADB"/>
          </w:tcPr>
          <w:p>
            <w:pPr>
              <w:pStyle w:val="TableParagraph"/>
              <w:spacing w:line="265" w:lineRule="exact"/>
              <w:rPr>
                <w:b/>
                <w:sz w:val="22"/>
              </w:rPr>
            </w:pPr>
            <w:r>
              <w:rPr>
                <w:b/>
                <w:sz w:val="22"/>
              </w:rPr>
              <w:t>RAZVOJ SOCIJALNE EKONOMIJE I PODUZETNIŠTVA, TE JAČANJE SOCIJALNE</w:t>
            </w:r>
          </w:p>
          <w:p>
            <w:pPr>
              <w:pStyle w:val="TableParagraph"/>
              <w:spacing w:line="252" w:lineRule="exact"/>
              <w:rPr>
                <w:b/>
                <w:sz w:val="22"/>
              </w:rPr>
            </w:pPr>
            <w:r>
              <w:rPr>
                <w:b/>
                <w:sz w:val="22"/>
              </w:rPr>
              <w:t>KOHEZIJE</w:t>
            </w:r>
          </w:p>
        </w:tc>
      </w:tr>
      <w:tr>
        <w:trPr>
          <w:trHeight w:val="537" w:hRule="atLeast"/>
        </w:trPr>
        <w:tc>
          <w:tcPr>
            <w:tcW w:w="2093" w:type="dxa"/>
            <w:shd w:val="clear" w:color="auto" w:fill="B4C5E7"/>
          </w:tcPr>
          <w:p>
            <w:pPr>
              <w:pStyle w:val="TableParagraph"/>
              <w:spacing w:line="265" w:lineRule="exact"/>
              <w:rPr>
                <w:b/>
                <w:sz w:val="22"/>
              </w:rPr>
            </w:pPr>
            <w:r>
              <w:rPr>
                <w:b/>
                <w:sz w:val="22"/>
              </w:rPr>
              <w:t>Mjera 1.2.</w:t>
            </w:r>
          </w:p>
        </w:tc>
        <w:tc>
          <w:tcPr>
            <w:tcW w:w="6971" w:type="dxa"/>
            <w:shd w:val="clear" w:color="auto" w:fill="B4C5E7"/>
          </w:tcPr>
          <w:p>
            <w:pPr>
              <w:pStyle w:val="TableParagraph"/>
              <w:spacing w:line="265" w:lineRule="exact"/>
              <w:rPr>
                <w:b/>
                <w:sz w:val="22"/>
              </w:rPr>
            </w:pPr>
            <w:r>
              <w:rPr>
                <w:b/>
                <w:sz w:val="22"/>
              </w:rPr>
              <w:t>Poticanje jednakih mogućnosti zapošljavanja svih osjetljivih skupina i</w:t>
            </w:r>
          </w:p>
          <w:p>
            <w:pPr>
              <w:pStyle w:val="TableParagraph"/>
              <w:spacing w:line="252" w:lineRule="exact"/>
              <w:rPr>
                <w:b/>
                <w:sz w:val="22"/>
              </w:rPr>
            </w:pPr>
            <w:r>
              <w:rPr>
                <w:b/>
                <w:sz w:val="22"/>
              </w:rPr>
              <w:t>usklađivanje profesionalnog i privatnog života</w:t>
            </w:r>
          </w:p>
        </w:tc>
      </w:tr>
      <w:tr>
        <w:trPr>
          <w:trHeight w:val="4029" w:hRule="atLeast"/>
        </w:trPr>
        <w:tc>
          <w:tcPr>
            <w:tcW w:w="2093" w:type="dxa"/>
          </w:tcPr>
          <w:p>
            <w:pPr>
              <w:pStyle w:val="TableParagraph"/>
              <w:ind w:right="271"/>
              <w:rPr>
                <w:sz w:val="22"/>
              </w:rPr>
            </w:pPr>
            <w:r>
              <w:rPr>
                <w:sz w:val="22"/>
              </w:rPr>
              <w:t>Opis mjere, razvojnih potreba i potencijala</w:t>
            </w:r>
          </w:p>
        </w:tc>
        <w:tc>
          <w:tcPr>
            <w:tcW w:w="6971" w:type="dxa"/>
          </w:tcPr>
          <w:p>
            <w:pPr>
              <w:pStyle w:val="TableParagraph"/>
              <w:ind w:right="88"/>
              <w:jc w:val="both"/>
              <w:rPr>
                <w:sz w:val="22"/>
              </w:rPr>
            </w:pPr>
            <w:r>
              <w:rPr>
                <w:sz w:val="22"/>
              </w:rPr>
              <w:t>Na području Sisačko moslavačke županije postoji niz osjetljivih skupina stanovništva (osobe sa invaliditetom, dugotrajno nezaposleni, žene, mladi i dr.) kojima je otežan ulazak i ostanak na tržištu rada. U gospodarskom sektoru još uvijek postoje predrasude prema zapošljavanju osjetljivih skupina nezaposlenih osoba, a potencijalni poslodavci nemaju prilagođene uvjete rada za pojedine skupine osoba u nepovoljnom položaju (osobe sa invaliditetom). Iako postoji zakonska obveza u pogledu minimalnog broja osoba sa invaliditetom koje poduzetnici moraju zapošljavati, u praksi je zamijećeno</w:t>
            </w:r>
            <w:r>
              <w:rPr>
                <w:spacing w:val="-13"/>
                <w:sz w:val="22"/>
              </w:rPr>
              <w:t> </w:t>
            </w:r>
            <w:r>
              <w:rPr>
                <w:sz w:val="22"/>
              </w:rPr>
              <w:t>da</w:t>
            </w:r>
            <w:r>
              <w:rPr>
                <w:spacing w:val="-15"/>
                <w:sz w:val="22"/>
              </w:rPr>
              <w:t> </w:t>
            </w:r>
            <w:r>
              <w:rPr>
                <w:sz w:val="22"/>
              </w:rPr>
              <w:t>velik</w:t>
            </w:r>
            <w:r>
              <w:rPr>
                <w:spacing w:val="-13"/>
                <w:sz w:val="22"/>
              </w:rPr>
              <w:t> </w:t>
            </w:r>
            <w:r>
              <w:rPr>
                <w:sz w:val="22"/>
              </w:rPr>
              <w:t>broj</w:t>
            </w:r>
            <w:r>
              <w:rPr>
                <w:spacing w:val="-15"/>
                <w:sz w:val="22"/>
              </w:rPr>
              <w:t> </w:t>
            </w:r>
            <w:r>
              <w:rPr>
                <w:sz w:val="22"/>
              </w:rPr>
              <w:t>poslodavaca</w:t>
            </w:r>
            <w:r>
              <w:rPr>
                <w:spacing w:val="-14"/>
                <w:sz w:val="22"/>
              </w:rPr>
              <w:t> </w:t>
            </w:r>
            <w:r>
              <w:rPr>
                <w:sz w:val="22"/>
              </w:rPr>
              <w:t>ne</w:t>
            </w:r>
            <w:r>
              <w:rPr>
                <w:spacing w:val="-12"/>
                <w:sz w:val="22"/>
              </w:rPr>
              <w:t> </w:t>
            </w:r>
            <w:r>
              <w:rPr>
                <w:sz w:val="22"/>
              </w:rPr>
              <w:t>poštuje</w:t>
            </w:r>
            <w:r>
              <w:rPr>
                <w:spacing w:val="-15"/>
                <w:sz w:val="22"/>
              </w:rPr>
              <w:t> </w:t>
            </w:r>
            <w:r>
              <w:rPr>
                <w:sz w:val="22"/>
              </w:rPr>
              <w:t>propisane</w:t>
            </w:r>
            <w:r>
              <w:rPr>
                <w:spacing w:val="-13"/>
                <w:sz w:val="22"/>
              </w:rPr>
              <w:t> </w:t>
            </w:r>
            <w:r>
              <w:rPr>
                <w:sz w:val="22"/>
              </w:rPr>
              <w:t>zakonske</w:t>
            </w:r>
            <w:r>
              <w:rPr>
                <w:spacing w:val="-14"/>
                <w:sz w:val="22"/>
              </w:rPr>
              <w:t> </w:t>
            </w:r>
            <w:r>
              <w:rPr>
                <w:sz w:val="22"/>
              </w:rPr>
              <w:t>obveze. Kako bi se omogućila integracija osoba u nepovoljnom položaju na tržište rada ali i u sve segmente društva potrebno je kontinuirano i sustavno provoditi aktivnosti kojima će se osigurati podrška svih relevantnih dionika, unaprijediti njihove znanja i vještine, potaknuti poslovni sektor za njihovo zapošljavanje ali i prilagoditi uvjete zapošljavanja i rada osoba</w:t>
            </w:r>
            <w:r>
              <w:rPr>
                <w:spacing w:val="5"/>
                <w:sz w:val="22"/>
              </w:rPr>
              <w:t> </w:t>
            </w:r>
            <w:r>
              <w:rPr>
                <w:sz w:val="22"/>
              </w:rPr>
              <w:t>u</w:t>
            </w:r>
          </w:p>
          <w:p>
            <w:pPr>
              <w:pStyle w:val="TableParagraph"/>
              <w:spacing w:line="252" w:lineRule="exact"/>
              <w:jc w:val="both"/>
              <w:rPr>
                <w:sz w:val="22"/>
              </w:rPr>
            </w:pPr>
            <w:r>
              <w:rPr>
                <w:sz w:val="22"/>
              </w:rPr>
              <w:t>nepovoljnom položaju.</w:t>
            </w:r>
          </w:p>
        </w:tc>
      </w:tr>
      <w:tr>
        <w:trPr>
          <w:trHeight w:val="4564" w:hRule="atLeast"/>
        </w:trPr>
        <w:tc>
          <w:tcPr>
            <w:tcW w:w="2093" w:type="dxa"/>
          </w:tcPr>
          <w:p>
            <w:pPr>
              <w:pStyle w:val="TableParagraph"/>
              <w:spacing w:line="265" w:lineRule="exact"/>
              <w:rPr>
                <w:sz w:val="22"/>
              </w:rPr>
            </w:pPr>
            <w:r>
              <w:rPr>
                <w:sz w:val="22"/>
              </w:rPr>
              <w:t>Aktivnosti</w:t>
            </w:r>
          </w:p>
        </w:tc>
        <w:tc>
          <w:tcPr>
            <w:tcW w:w="6971" w:type="dxa"/>
          </w:tcPr>
          <w:p>
            <w:pPr>
              <w:pStyle w:val="TableParagraph"/>
              <w:numPr>
                <w:ilvl w:val="0"/>
                <w:numId w:val="37"/>
              </w:numPr>
              <w:tabs>
                <w:tab w:pos="313" w:val="left" w:leader="none"/>
              </w:tabs>
              <w:spacing w:line="240" w:lineRule="auto" w:before="0" w:after="0"/>
              <w:ind w:left="312" w:right="799" w:hanging="202"/>
              <w:jc w:val="left"/>
              <w:rPr>
                <w:sz w:val="22"/>
              </w:rPr>
            </w:pPr>
            <w:r>
              <w:rPr>
                <w:sz w:val="22"/>
              </w:rPr>
              <w:t>Provedba javnih kampanja za zapošljavanje osoba u nepovoljnom položaju na tržištu</w:t>
            </w:r>
            <w:r>
              <w:rPr>
                <w:spacing w:val="-4"/>
                <w:sz w:val="22"/>
              </w:rPr>
              <w:t> </w:t>
            </w:r>
            <w:r>
              <w:rPr>
                <w:sz w:val="22"/>
              </w:rPr>
              <w:t>rada</w:t>
            </w:r>
          </w:p>
          <w:p>
            <w:pPr>
              <w:pStyle w:val="TableParagraph"/>
              <w:numPr>
                <w:ilvl w:val="0"/>
                <w:numId w:val="37"/>
              </w:numPr>
              <w:tabs>
                <w:tab w:pos="313" w:val="left" w:leader="none"/>
              </w:tabs>
              <w:spacing w:line="240" w:lineRule="auto" w:before="0" w:after="0"/>
              <w:ind w:left="312" w:right="0" w:hanging="203"/>
              <w:jc w:val="left"/>
              <w:rPr>
                <w:sz w:val="22"/>
              </w:rPr>
            </w:pPr>
            <w:r>
              <w:rPr>
                <w:sz w:val="22"/>
              </w:rPr>
              <w:t>Podizanje motivacije i zapošljivosti osoba u nepovoljnom položaju</w:t>
            </w:r>
            <w:r>
              <w:rPr>
                <w:spacing w:val="-14"/>
                <w:sz w:val="22"/>
              </w:rPr>
              <w:t> </w:t>
            </w:r>
            <w:r>
              <w:rPr>
                <w:sz w:val="22"/>
              </w:rPr>
              <w:t>na</w:t>
            </w:r>
          </w:p>
          <w:p>
            <w:pPr>
              <w:pStyle w:val="TableParagraph"/>
              <w:ind w:left="312"/>
              <w:rPr>
                <w:sz w:val="22"/>
              </w:rPr>
            </w:pPr>
            <w:r>
              <w:rPr>
                <w:sz w:val="22"/>
              </w:rPr>
              <w:t>tržištu rada kroz informativne aktivnosti, obrazovne programe, programe</w:t>
            </w:r>
          </w:p>
          <w:p>
            <w:pPr>
              <w:pStyle w:val="TableParagraph"/>
              <w:ind w:left="312"/>
              <w:rPr>
                <w:sz w:val="22"/>
              </w:rPr>
            </w:pPr>
            <w:r>
              <w:rPr>
                <w:sz w:val="22"/>
              </w:rPr>
              <w:t>dokvalifikacija/prekvalifikacija/usavršavanja/osposobljavanja</w:t>
            </w:r>
          </w:p>
          <w:p>
            <w:pPr>
              <w:pStyle w:val="TableParagraph"/>
              <w:numPr>
                <w:ilvl w:val="0"/>
                <w:numId w:val="37"/>
              </w:numPr>
              <w:tabs>
                <w:tab w:pos="313" w:val="left" w:leader="none"/>
              </w:tabs>
              <w:spacing w:line="268" w:lineRule="exact" w:before="0" w:after="0"/>
              <w:ind w:left="312" w:right="0" w:hanging="203"/>
              <w:jc w:val="left"/>
              <w:rPr>
                <w:sz w:val="22"/>
              </w:rPr>
            </w:pPr>
            <w:r>
              <w:rPr>
                <w:sz w:val="22"/>
              </w:rPr>
              <w:t>Jačanje radnih i socijalnih kompetencija osoba u nepovoljnom</w:t>
            </w:r>
            <w:r>
              <w:rPr>
                <w:spacing w:val="-11"/>
                <w:sz w:val="22"/>
              </w:rPr>
              <w:t> </w:t>
            </w:r>
            <w:r>
              <w:rPr>
                <w:sz w:val="22"/>
              </w:rPr>
              <w:t>položaju</w:t>
            </w:r>
          </w:p>
          <w:p>
            <w:pPr>
              <w:pStyle w:val="TableParagraph"/>
              <w:numPr>
                <w:ilvl w:val="0"/>
                <w:numId w:val="37"/>
              </w:numPr>
              <w:tabs>
                <w:tab w:pos="313" w:val="left" w:leader="none"/>
              </w:tabs>
              <w:spacing w:line="240" w:lineRule="auto" w:before="0" w:after="0"/>
              <w:ind w:left="312" w:right="554" w:hanging="202"/>
              <w:jc w:val="left"/>
              <w:rPr>
                <w:sz w:val="22"/>
              </w:rPr>
            </w:pPr>
            <w:r>
              <w:rPr>
                <w:sz w:val="22"/>
              </w:rPr>
              <w:t>Omogućiti dostupnost kvalitetnom obrazovanju i potpori u provedbi istoga kroz podršku osobnih</w:t>
            </w:r>
            <w:r>
              <w:rPr>
                <w:spacing w:val="-7"/>
                <w:sz w:val="22"/>
              </w:rPr>
              <w:t> </w:t>
            </w:r>
            <w:r>
              <w:rPr>
                <w:sz w:val="22"/>
              </w:rPr>
              <w:t>asistenata</w:t>
            </w:r>
          </w:p>
          <w:p>
            <w:pPr>
              <w:pStyle w:val="TableParagraph"/>
              <w:numPr>
                <w:ilvl w:val="0"/>
                <w:numId w:val="37"/>
              </w:numPr>
              <w:tabs>
                <w:tab w:pos="313" w:val="left" w:leader="none"/>
              </w:tabs>
              <w:spacing w:line="240" w:lineRule="auto" w:before="0" w:after="0"/>
              <w:ind w:left="312" w:right="0" w:hanging="203"/>
              <w:jc w:val="left"/>
              <w:rPr>
                <w:sz w:val="22"/>
              </w:rPr>
            </w:pPr>
            <w:r>
              <w:rPr>
                <w:sz w:val="22"/>
              </w:rPr>
              <w:t>Poticanje sudjelovanja osoba u nepovoljnom položaju na tržištu rada</w:t>
            </w:r>
            <w:r>
              <w:rPr>
                <w:spacing w:val="-15"/>
                <w:sz w:val="22"/>
              </w:rPr>
              <w:t> </w:t>
            </w:r>
            <w:r>
              <w:rPr>
                <w:sz w:val="22"/>
              </w:rPr>
              <w:t>u</w:t>
            </w:r>
          </w:p>
          <w:p>
            <w:pPr>
              <w:pStyle w:val="TableParagraph"/>
              <w:ind w:left="312"/>
              <w:rPr>
                <w:sz w:val="22"/>
              </w:rPr>
            </w:pPr>
            <w:r>
              <w:rPr>
                <w:sz w:val="22"/>
              </w:rPr>
              <w:t>aktivnostima lokalne</w:t>
            </w:r>
            <w:r>
              <w:rPr>
                <w:spacing w:val="-8"/>
                <w:sz w:val="22"/>
              </w:rPr>
              <w:t> </w:t>
            </w:r>
            <w:r>
              <w:rPr>
                <w:sz w:val="22"/>
              </w:rPr>
              <w:t>zajednice</w:t>
            </w:r>
          </w:p>
          <w:p>
            <w:pPr>
              <w:pStyle w:val="TableParagraph"/>
              <w:numPr>
                <w:ilvl w:val="0"/>
                <w:numId w:val="37"/>
              </w:numPr>
              <w:tabs>
                <w:tab w:pos="313" w:val="left" w:leader="none"/>
              </w:tabs>
              <w:spacing w:line="240" w:lineRule="auto" w:before="0" w:after="0"/>
              <w:ind w:left="312" w:right="454" w:hanging="202"/>
              <w:jc w:val="left"/>
              <w:rPr>
                <w:sz w:val="22"/>
              </w:rPr>
            </w:pPr>
            <w:r>
              <w:rPr>
                <w:sz w:val="22"/>
              </w:rPr>
              <w:t>Zagovaranje javnih politika usmjerenih na omogućavanje fleksibilnog radnog mjesta i radnog vremena (rad na daljinu, rad od kuće, klizno radno vrijeme i</w:t>
            </w:r>
            <w:r>
              <w:rPr>
                <w:spacing w:val="-1"/>
                <w:sz w:val="22"/>
              </w:rPr>
              <w:t> </w:t>
            </w:r>
            <w:r>
              <w:rPr>
                <w:sz w:val="22"/>
              </w:rPr>
              <w:t>sl.)</w:t>
            </w:r>
          </w:p>
          <w:p>
            <w:pPr>
              <w:pStyle w:val="TableParagraph"/>
              <w:numPr>
                <w:ilvl w:val="0"/>
                <w:numId w:val="37"/>
              </w:numPr>
              <w:tabs>
                <w:tab w:pos="313" w:val="left" w:leader="none"/>
              </w:tabs>
              <w:spacing w:line="240" w:lineRule="auto" w:before="0" w:after="0"/>
              <w:ind w:left="312" w:right="0" w:hanging="203"/>
              <w:jc w:val="left"/>
              <w:rPr>
                <w:sz w:val="22"/>
              </w:rPr>
            </w:pPr>
            <w:r>
              <w:rPr>
                <w:sz w:val="22"/>
              </w:rPr>
              <w:t>Izrada modularnih programa skrbi za djecu korisnika različitih</w:t>
            </w:r>
            <w:r>
              <w:rPr>
                <w:spacing w:val="-9"/>
                <w:sz w:val="22"/>
              </w:rPr>
              <w:t> </w:t>
            </w:r>
            <w:r>
              <w:rPr>
                <w:sz w:val="22"/>
              </w:rPr>
              <w:t>kategorija</w:t>
            </w:r>
          </w:p>
          <w:p>
            <w:pPr>
              <w:pStyle w:val="TableParagraph"/>
              <w:ind w:left="312"/>
              <w:rPr>
                <w:sz w:val="22"/>
              </w:rPr>
            </w:pPr>
            <w:r>
              <w:rPr>
                <w:sz w:val="22"/>
              </w:rPr>
              <w:t>(oba zaposlena roditelja, samohrani roditelji i sl.)</w:t>
            </w:r>
          </w:p>
          <w:p>
            <w:pPr>
              <w:pStyle w:val="TableParagraph"/>
              <w:numPr>
                <w:ilvl w:val="0"/>
                <w:numId w:val="37"/>
              </w:numPr>
              <w:tabs>
                <w:tab w:pos="313" w:val="left" w:leader="none"/>
              </w:tabs>
              <w:spacing w:line="267" w:lineRule="exact" w:before="0" w:after="0"/>
              <w:ind w:left="312" w:right="0" w:hanging="203"/>
              <w:jc w:val="left"/>
              <w:rPr>
                <w:sz w:val="22"/>
              </w:rPr>
            </w:pPr>
            <w:r>
              <w:rPr>
                <w:sz w:val="22"/>
              </w:rPr>
              <w:t>Pružanje savjetodavne i psihosocijalne potpore osobama u</w:t>
            </w:r>
            <w:r>
              <w:rPr>
                <w:spacing w:val="-15"/>
                <w:sz w:val="22"/>
              </w:rPr>
              <w:t> </w:t>
            </w:r>
            <w:r>
              <w:rPr>
                <w:sz w:val="22"/>
              </w:rPr>
              <w:t>nepovoljnom</w:t>
            </w:r>
          </w:p>
          <w:p>
            <w:pPr>
              <w:pStyle w:val="TableParagraph"/>
              <w:spacing w:line="251" w:lineRule="exact"/>
              <w:ind w:left="312"/>
              <w:rPr>
                <w:sz w:val="22"/>
              </w:rPr>
            </w:pPr>
            <w:r>
              <w:rPr>
                <w:sz w:val="22"/>
              </w:rPr>
              <w:t>položaju</w:t>
            </w:r>
          </w:p>
        </w:tc>
      </w:tr>
      <w:tr>
        <w:trPr>
          <w:trHeight w:val="806" w:hRule="atLeast"/>
        </w:trPr>
        <w:tc>
          <w:tcPr>
            <w:tcW w:w="2093" w:type="dxa"/>
          </w:tcPr>
          <w:p>
            <w:pPr>
              <w:pStyle w:val="TableParagraph"/>
              <w:spacing w:line="265" w:lineRule="exact"/>
              <w:rPr>
                <w:sz w:val="22"/>
              </w:rPr>
            </w:pPr>
            <w:r>
              <w:rPr>
                <w:sz w:val="22"/>
              </w:rPr>
              <w:t>Nositelj(i) mjere</w:t>
            </w:r>
          </w:p>
        </w:tc>
        <w:tc>
          <w:tcPr>
            <w:tcW w:w="6971" w:type="dxa"/>
          </w:tcPr>
          <w:p>
            <w:pPr>
              <w:pStyle w:val="TableParagraph"/>
              <w:numPr>
                <w:ilvl w:val="0"/>
                <w:numId w:val="38"/>
              </w:numPr>
              <w:tabs>
                <w:tab w:pos="313" w:val="left" w:leader="none"/>
              </w:tabs>
              <w:spacing w:line="265" w:lineRule="exact" w:before="0" w:after="0"/>
              <w:ind w:left="312" w:right="0" w:hanging="203"/>
              <w:jc w:val="left"/>
              <w:rPr>
                <w:sz w:val="22"/>
              </w:rPr>
            </w:pPr>
            <w:r>
              <w:rPr>
                <w:sz w:val="22"/>
              </w:rPr>
              <w:t>HZZ</w:t>
            </w:r>
          </w:p>
          <w:p>
            <w:pPr>
              <w:pStyle w:val="TableParagraph"/>
              <w:numPr>
                <w:ilvl w:val="0"/>
                <w:numId w:val="38"/>
              </w:numPr>
              <w:tabs>
                <w:tab w:pos="313" w:val="left" w:leader="none"/>
              </w:tabs>
              <w:spacing w:line="240" w:lineRule="auto" w:before="1" w:after="0"/>
              <w:ind w:left="312" w:right="0" w:hanging="203"/>
              <w:jc w:val="left"/>
              <w:rPr>
                <w:sz w:val="22"/>
              </w:rPr>
            </w:pPr>
            <w:r>
              <w:rPr>
                <w:sz w:val="22"/>
              </w:rPr>
              <w:t>Ustanove za obrazovanje odraslih</w:t>
            </w:r>
            <w:r>
              <w:rPr>
                <w:spacing w:val="-6"/>
                <w:sz w:val="22"/>
              </w:rPr>
              <w:t> </w:t>
            </w:r>
            <w:r>
              <w:rPr>
                <w:sz w:val="22"/>
              </w:rPr>
              <w:t>osoba</w:t>
            </w:r>
          </w:p>
          <w:p>
            <w:pPr>
              <w:pStyle w:val="TableParagraph"/>
              <w:numPr>
                <w:ilvl w:val="0"/>
                <w:numId w:val="38"/>
              </w:numPr>
              <w:tabs>
                <w:tab w:pos="313" w:val="left" w:leader="none"/>
              </w:tabs>
              <w:spacing w:line="252" w:lineRule="exact" w:before="0" w:after="0"/>
              <w:ind w:left="312" w:right="0" w:hanging="203"/>
              <w:jc w:val="left"/>
              <w:rPr>
                <w:sz w:val="22"/>
              </w:rPr>
            </w:pPr>
            <w:r>
              <w:rPr>
                <w:sz w:val="22"/>
              </w:rPr>
              <w:t>Organizacije civilnog</w:t>
            </w:r>
            <w:r>
              <w:rPr>
                <w:spacing w:val="-2"/>
                <w:sz w:val="22"/>
              </w:rPr>
              <w:t> </w:t>
            </w:r>
            <w:r>
              <w:rPr>
                <w:sz w:val="22"/>
              </w:rPr>
              <w:t>društva</w:t>
            </w:r>
          </w:p>
        </w:tc>
      </w:tr>
      <w:tr>
        <w:trPr>
          <w:trHeight w:val="2418" w:hRule="atLeast"/>
        </w:trPr>
        <w:tc>
          <w:tcPr>
            <w:tcW w:w="2093" w:type="dxa"/>
          </w:tcPr>
          <w:p>
            <w:pPr>
              <w:pStyle w:val="TableParagraph"/>
              <w:spacing w:line="265" w:lineRule="exact"/>
              <w:rPr>
                <w:sz w:val="22"/>
              </w:rPr>
            </w:pPr>
            <w:r>
              <w:rPr>
                <w:sz w:val="22"/>
              </w:rPr>
              <w:t>Korisnici mjere</w:t>
            </w:r>
          </w:p>
        </w:tc>
        <w:tc>
          <w:tcPr>
            <w:tcW w:w="6971" w:type="dxa"/>
          </w:tcPr>
          <w:p>
            <w:pPr>
              <w:pStyle w:val="TableParagraph"/>
              <w:numPr>
                <w:ilvl w:val="0"/>
                <w:numId w:val="39"/>
              </w:numPr>
              <w:tabs>
                <w:tab w:pos="313" w:val="left" w:leader="none"/>
              </w:tabs>
              <w:spacing w:line="265" w:lineRule="exact" w:before="0" w:after="0"/>
              <w:ind w:left="312" w:right="0" w:hanging="203"/>
              <w:jc w:val="left"/>
              <w:rPr>
                <w:sz w:val="22"/>
              </w:rPr>
            </w:pPr>
            <w:r>
              <w:rPr>
                <w:sz w:val="22"/>
              </w:rPr>
              <w:t>Osobe s</w:t>
            </w:r>
            <w:r>
              <w:rPr>
                <w:spacing w:val="-2"/>
                <w:sz w:val="22"/>
              </w:rPr>
              <w:t> </w:t>
            </w:r>
            <w:r>
              <w:rPr>
                <w:sz w:val="22"/>
              </w:rPr>
              <w:t>invaliditetom</w:t>
            </w:r>
          </w:p>
          <w:p>
            <w:pPr>
              <w:pStyle w:val="TableParagraph"/>
              <w:numPr>
                <w:ilvl w:val="0"/>
                <w:numId w:val="39"/>
              </w:numPr>
              <w:tabs>
                <w:tab w:pos="313" w:val="left" w:leader="none"/>
              </w:tabs>
              <w:spacing w:line="240" w:lineRule="auto" w:before="0" w:after="0"/>
              <w:ind w:left="312" w:right="0" w:hanging="203"/>
              <w:jc w:val="left"/>
              <w:rPr>
                <w:sz w:val="22"/>
              </w:rPr>
            </w:pPr>
            <w:r>
              <w:rPr>
                <w:sz w:val="22"/>
              </w:rPr>
              <w:t>Dugotrajno nezaposlene</w:t>
            </w:r>
            <w:r>
              <w:rPr>
                <w:spacing w:val="-3"/>
                <w:sz w:val="22"/>
              </w:rPr>
              <w:t> </w:t>
            </w:r>
            <w:r>
              <w:rPr>
                <w:sz w:val="22"/>
              </w:rPr>
              <w:t>osobe</w:t>
            </w:r>
          </w:p>
          <w:p>
            <w:pPr>
              <w:pStyle w:val="TableParagraph"/>
              <w:numPr>
                <w:ilvl w:val="0"/>
                <w:numId w:val="39"/>
              </w:numPr>
              <w:tabs>
                <w:tab w:pos="313" w:val="left" w:leader="none"/>
              </w:tabs>
              <w:spacing w:line="240" w:lineRule="auto" w:before="0" w:after="0"/>
              <w:ind w:left="312" w:right="0" w:hanging="203"/>
              <w:jc w:val="left"/>
              <w:rPr>
                <w:sz w:val="22"/>
              </w:rPr>
            </w:pPr>
            <w:r>
              <w:rPr>
                <w:sz w:val="22"/>
              </w:rPr>
              <w:t>Osobe 50+ godina prijavljene na Zavodu za</w:t>
            </w:r>
            <w:r>
              <w:rPr>
                <w:spacing w:val="-5"/>
                <w:sz w:val="22"/>
              </w:rPr>
              <w:t> </w:t>
            </w:r>
            <w:r>
              <w:rPr>
                <w:sz w:val="22"/>
              </w:rPr>
              <w:t>zapošljavanje</w:t>
            </w:r>
          </w:p>
          <w:p>
            <w:pPr>
              <w:pStyle w:val="TableParagraph"/>
              <w:numPr>
                <w:ilvl w:val="0"/>
                <w:numId w:val="39"/>
              </w:numPr>
              <w:tabs>
                <w:tab w:pos="313" w:val="left" w:leader="none"/>
              </w:tabs>
              <w:spacing w:line="240" w:lineRule="auto" w:before="0" w:after="0"/>
              <w:ind w:left="312" w:right="0" w:hanging="203"/>
              <w:jc w:val="left"/>
              <w:rPr>
                <w:sz w:val="22"/>
              </w:rPr>
            </w:pPr>
            <w:r>
              <w:rPr>
                <w:sz w:val="22"/>
              </w:rPr>
              <w:t>Žene</w:t>
            </w:r>
          </w:p>
          <w:p>
            <w:pPr>
              <w:pStyle w:val="TableParagraph"/>
              <w:numPr>
                <w:ilvl w:val="0"/>
                <w:numId w:val="39"/>
              </w:numPr>
              <w:tabs>
                <w:tab w:pos="313" w:val="left" w:leader="none"/>
              </w:tabs>
              <w:spacing w:line="240" w:lineRule="auto" w:before="1" w:after="0"/>
              <w:ind w:left="312" w:right="0" w:hanging="203"/>
              <w:jc w:val="left"/>
              <w:rPr>
                <w:sz w:val="22"/>
              </w:rPr>
            </w:pPr>
            <w:r>
              <w:rPr>
                <w:sz w:val="22"/>
              </w:rPr>
              <w:t>Žrtve obiteljskog</w:t>
            </w:r>
            <w:r>
              <w:rPr>
                <w:spacing w:val="-4"/>
                <w:sz w:val="22"/>
              </w:rPr>
              <w:t> </w:t>
            </w:r>
            <w:r>
              <w:rPr>
                <w:sz w:val="22"/>
              </w:rPr>
              <w:t>nasilja</w:t>
            </w:r>
          </w:p>
          <w:p>
            <w:pPr>
              <w:pStyle w:val="TableParagraph"/>
              <w:numPr>
                <w:ilvl w:val="0"/>
                <w:numId w:val="39"/>
              </w:numPr>
              <w:tabs>
                <w:tab w:pos="313" w:val="left" w:leader="none"/>
              </w:tabs>
              <w:spacing w:line="240" w:lineRule="auto" w:before="0" w:after="0"/>
              <w:ind w:left="312" w:right="0" w:hanging="203"/>
              <w:jc w:val="left"/>
              <w:rPr>
                <w:sz w:val="22"/>
              </w:rPr>
            </w:pPr>
            <w:r>
              <w:rPr>
                <w:sz w:val="22"/>
              </w:rPr>
              <w:t>Hrvatski</w:t>
            </w:r>
            <w:r>
              <w:rPr>
                <w:spacing w:val="-3"/>
                <w:sz w:val="22"/>
              </w:rPr>
              <w:t> </w:t>
            </w:r>
            <w:r>
              <w:rPr>
                <w:sz w:val="22"/>
              </w:rPr>
              <w:t>branitelji</w:t>
            </w:r>
          </w:p>
          <w:p>
            <w:pPr>
              <w:pStyle w:val="TableParagraph"/>
              <w:numPr>
                <w:ilvl w:val="0"/>
                <w:numId w:val="39"/>
              </w:numPr>
              <w:tabs>
                <w:tab w:pos="313" w:val="left" w:leader="none"/>
              </w:tabs>
              <w:spacing w:line="240" w:lineRule="auto" w:before="0" w:after="0"/>
              <w:ind w:left="312" w:right="0" w:hanging="203"/>
              <w:jc w:val="left"/>
              <w:rPr>
                <w:sz w:val="22"/>
              </w:rPr>
            </w:pPr>
            <w:r>
              <w:rPr>
                <w:sz w:val="22"/>
              </w:rPr>
              <w:t>Pripadnici nacionalnih</w:t>
            </w:r>
            <w:r>
              <w:rPr>
                <w:spacing w:val="-4"/>
                <w:sz w:val="22"/>
              </w:rPr>
              <w:t> </w:t>
            </w:r>
            <w:r>
              <w:rPr>
                <w:sz w:val="22"/>
              </w:rPr>
              <w:t>manjina</w:t>
            </w:r>
          </w:p>
          <w:p>
            <w:pPr>
              <w:pStyle w:val="TableParagraph"/>
              <w:numPr>
                <w:ilvl w:val="0"/>
                <w:numId w:val="39"/>
              </w:numPr>
              <w:tabs>
                <w:tab w:pos="313" w:val="left" w:leader="none"/>
              </w:tabs>
              <w:spacing w:line="240" w:lineRule="auto" w:before="0" w:after="0"/>
              <w:ind w:left="312" w:right="0" w:hanging="203"/>
              <w:jc w:val="left"/>
              <w:rPr>
                <w:sz w:val="22"/>
              </w:rPr>
            </w:pPr>
            <w:r>
              <w:rPr>
                <w:sz w:val="22"/>
              </w:rPr>
              <w:t>Samohrani</w:t>
            </w:r>
            <w:r>
              <w:rPr>
                <w:spacing w:val="-1"/>
                <w:sz w:val="22"/>
              </w:rPr>
              <w:t> </w:t>
            </w:r>
            <w:r>
              <w:rPr>
                <w:sz w:val="22"/>
              </w:rPr>
              <w:t>roditelji</w:t>
            </w:r>
          </w:p>
          <w:p>
            <w:pPr>
              <w:pStyle w:val="TableParagraph"/>
              <w:numPr>
                <w:ilvl w:val="0"/>
                <w:numId w:val="39"/>
              </w:numPr>
              <w:tabs>
                <w:tab w:pos="313" w:val="left" w:leader="none"/>
              </w:tabs>
              <w:spacing w:line="252" w:lineRule="exact" w:before="1" w:after="0"/>
              <w:ind w:left="312" w:right="0" w:hanging="203"/>
              <w:jc w:val="left"/>
              <w:rPr>
                <w:sz w:val="22"/>
              </w:rPr>
            </w:pPr>
            <w:r>
              <w:rPr>
                <w:sz w:val="22"/>
              </w:rPr>
              <w:t>Pripadnici ostalih socijalno osjetljivih</w:t>
            </w:r>
            <w:r>
              <w:rPr>
                <w:spacing w:val="-7"/>
                <w:sz w:val="22"/>
              </w:rPr>
              <w:t> </w:t>
            </w:r>
            <w:r>
              <w:rPr>
                <w:sz w:val="22"/>
              </w:rPr>
              <w:t>skupina</w:t>
            </w:r>
          </w:p>
        </w:tc>
      </w:tr>
      <w:tr>
        <w:trPr>
          <w:trHeight w:val="534" w:hRule="atLeast"/>
        </w:trPr>
        <w:tc>
          <w:tcPr>
            <w:tcW w:w="2093" w:type="dxa"/>
            <w:tcBorders>
              <w:bottom w:val="single" w:sz="6" w:space="0" w:color="000000"/>
            </w:tcBorders>
          </w:tcPr>
          <w:p>
            <w:pPr>
              <w:pStyle w:val="TableParagraph"/>
              <w:spacing w:line="264" w:lineRule="exact"/>
              <w:ind w:left="211" w:right="200"/>
              <w:jc w:val="center"/>
              <w:rPr>
                <w:b/>
                <w:sz w:val="22"/>
              </w:rPr>
            </w:pPr>
            <w:r>
              <w:rPr>
                <w:b/>
                <w:sz w:val="22"/>
              </w:rPr>
              <w:t>Okvirni financijski</w:t>
            </w:r>
          </w:p>
          <w:p>
            <w:pPr>
              <w:pStyle w:val="TableParagraph"/>
              <w:spacing w:line="251" w:lineRule="exact"/>
              <w:ind w:left="211" w:right="197"/>
              <w:jc w:val="center"/>
              <w:rPr>
                <w:b/>
                <w:sz w:val="22"/>
              </w:rPr>
            </w:pPr>
            <w:r>
              <w:rPr>
                <w:b/>
                <w:sz w:val="22"/>
              </w:rPr>
              <w:t>plan</w:t>
            </w:r>
          </w:p>
        </w:tc>
        <w:tc>
          <w:tcPr>
            <w:tcW w:w="6971" w:type="dxa"/>
            <w:tcBorders>
              <w:bottom w:val="single" w:sz="6" w:space="0" w:color="000000"/>
            </w:tcBorders>
          </w:tcPr>
          <w:p>
            <w:pPr>
              <w:pStyle w:val="TableParagraph"/>
              <w:spacing w:line="265" w:lineRule="exact"/>
              <w:ind w:left="2158" w:right="2144"/>
              <w:jc w:val="center"/>
              <w:rPr>
                <w:sz w:val="22"/>
              </w:rPr>
            </w:pPr>
            <w:r>
              <w:rPr>
                <w:sz w:val="22"/>
              </w:rPr>
              <w:t>Planirani izvori financiranja</w:t>
            </w:r>
          </w:p>
        </w:tc>
      </w:tr>
    </w:tbl>
    <w:p>
      <w:pPr>
        <w:rPr>
          <w:sz w:val="2"/>
          <w:szCs w:val="2"/>
        </w:rPr>
      </w:pPr>
      <w:r>
        <w:rPr/>
        <w:pict>
          <v:shape style="position:absolute;margin-left:99.454002pt;margin-top:231.999954pt;width:357.35pt;height:378.3pt;mso-position-horizontal-relative:page;mso-position-vertical-relative:page;z-index:-262664192"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vMerge w:val="restart"/>
          </w:tcPr>
          <w:p>
            <w:pPr>
              <w:pStyle w:val="TableParagraph"/>
              <w:ind w:left="0"/>
              <w:rPr>
                <w:sz w:val="22"/>
              </w:rPr>
            </w:pPr>
          </w:p>
          <w:p>
            <w:pPr>
              <w:pStyle w:val="TableParagraph"/>
              <w:spacing w:before="9"/>
              <w:ind w:left="0"/>
              <w:rPr>
                <w:sz w:val="21"/>
              </w:rPr>
            </w:pPr>
          </w:p>
          <w:p>
            <w:pPr>
              <w:pStyle w:val="TableParagraph"/>
              <w:spacing w:before="1"/>
              <w:ind w:left="441"/>
              <w:rPr>
                <w:sz w:val="22"/>
              </w:rPr>
            </w:pPr>
            <w:r>
              <w:rPr>
                <w:sz w:val="22"/>
              </w:rPr>
              <w:t>2021. – 2027.</w:t>
            </w:r>
          </w:p>
        </w:tc>
        <w:tc>
          <w:tcPr>
            <w:tcW w:w="1743" w:type="dxa"/>
          </w:tcPr>
          <w:p>
            <w:pPr>
              <w:pStyle w:val="TableParagraph"/>
              <w:spacing w:line="265" w:lineRule="exact"/>
              <w:ind w:left="213" w:right="202"/>
              <w:jc w:val="center"/>
              <w:rPr>
                <w:sz w:val="22"/>
              </w:rPr>
            </w:pPr>
            <w:r>
              <w:rPr>
                <w:sz w:val="22"/>
              </w:rPr>
              <w:t>Nacionalna</w:t>
            </w:r>
          </w:p>
          <w:p>
            <w:pPr>
              <w:pStyle w:val="TableParagraph"/>
              <w:spacing w:line="252" w:lineRule="exact"/>
              <w:ind w:left="213" w:right="199"/>
              <w:jc w:val="center"/>
              <w:rPr>
                <w:sz w:val="22"/>
              </w:rPr>
            </w:pPr>
            <w:r>
              <w:rPr>
                <w:sz w:val="22"/>
              </w:rPr>
              <w:t>sredstva</w:t>
            </w:r>
          </w:p>
        </w:tc>
        <w:tc>
          <w:tcPr>
            <w:tcW w:w="1743" w:type="dxa"/>
          </w:tcPr>
          <w:p>
            <w:pPr>
              <w:pStyle w:val="TableParagraph"/>
              <w:spacing w:line="265" w:lineRule="exact"/>
              <w:ind w:left="213" w:right="203"/>
              <w:jc w:val="center"/>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264" w:right="256"/>
              <w:jc w:val="center"/>
              <w:rPr>
                <w:sz w:val="22"/>
              </w:rPr>
            </w:pPr>
            <w:r>
              <w:rPr>
                <w:sz w:val="22"/>
              </w:rPr>
              <w:t>Ukupno (kn)</w:t>
            </w:r>
          </w:p>
        </w:tc>
      </w:tr>
      <w:tr>
        <w:trPr>
          <w:trHeight w:val="2418" w:hRule="atLeast"/>
        </w:trPr>
        <w:tc>
          <w:tcPr>
            <w:tcW w:w="2093" w:type="dxa"/>
            <w:vMerge/>
            <w:tcBorders>
              <w:top w:val="nil"/>
            </w:tcBorders>
          </w:tcPr>
          <w:p>
            <w:pPr>
              <w:rPr>
                <w:sz w:val="2"/>
                <w:szCs w:val="2"/>
              </w:rPr>
            </w:pPr>
          </w:p>
        </w:tc>
        <w:tc>
          <w:tcPr>
            <w:tcW w:w="1743" w:type="dxa"/>
          </w:tcPr>
          <w:p>
            <w:pPr>
              <w:pStyle w:val="TableParagraph"/>
              <w:ind w:left="120" w:right="101" w:hanging="4"/>
              <w:jc w:val="center"/>
              <w:rPr>
                <w:sz w:val="22"/>
              </w:rPr>
            </w:pPr>
            <w:r>
              <w:rPr>
                <w:sz w:val="22"/>
              </w:rPr>
              <w:t>Ministarstvo za demografiju, obitelj, mlade i socijalnu politiku</w:t>
            </w:r>
          </w:p>
        </w:tc>
        <w:tc>
          <w:tcPr>
            <w:tcW w:w="1743" w:type="dxa"/>
          </w:tcPr>
          <w:p>
            <w:pPr>
              <w:pStyle w:val="TableParagraph"/>
              <w:spacing w:line="265" w:lineRule="exact"/>
              <w:ind w:left="213" w:right="202"/>
              <w:jc w:val="center"/>
              <w:rPr>
                <w:sz w:val="22"/>
              </w:rPr>
            </w:pPr>
            <w:r>
              <w:rPr>
                <w:sz w:val="22"/>
              </w:rPr>
              <w:t>ESF, EaSI</w:t>
            </w:r>
          </w:p>
        </w:tc>
        <w:tc>
          <w:tcPr>
            <w:tcW w:w="1743" w:type="dxa"/>
          </w:tcPr>
          <w:p>
            <w:pPr>
              <w:pStyle w:val="TableParagraph"/>
              <w:ind w:left="109" w:right="98" w:hanging="4"/>
              <w:jc w:val="center"/>
              <w:rPr>
                <w:sz w:val="22"/>
              </w:rPr>
            </w:pPr>
            <w:r>
              <w:rPr>
                <w:sz w:val="22"/>
              </w:rPr>
              <w:t>Nacionalna zaklada za razvoj civilnog društva, Zaklada za ljudska prava i solidarnost, Inicijativa mladih za ljudska prava i</w:t>
            </w:r>
          </w:p>
          <w:p>
            <w:pPr>
              <w:pStyle w:val="TableParagraph"/>
              <w:spacing w:line="252" w:lineRule="exact"/>
              <w:ind w:left="209" w:right="203"/>
              <w:jc w:val="center"/>
              <w:rPr>
                <w:sz w:val="22"/>
              </w:rPr>
            </w:pPr>
            <w:r>
              <w:rPr>
                <w:sz w:val="22"/>
              </w:rPr>
              <w:t>dr.</w:t>
            </w:r>
          </w:p>
        </w:tc>
        <w:tc>
          <w:tcPr>
            <w:tcW w:w="1742" w:type="dxa"/>
          </w:tcPr>
          <w:p>
            <w:pPr>
              <w:pStyle w:val="TableParagraph"/>
              <w:spacing w:line="265" w:lineRule="exact"/>
              <w:ind w:left="264" w:right="255"/>
              <w:jc w:val="center"/>
              <w:rPr>
                <w:sz w:val="22"/>
              </w:rPr>
            </w:pPr>
            <w:r>
              <w:rPr>
                <w:sz w:val="22"/>
              </w:rPr>
              <w:t>850.000,00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3223" w:hRule="atLeast"/>
        </w:trPr>
        <w:tc>
          <w:tcPr>
            <w:tcW w:w="2093" w:type="dxa"/>
          </w:tcPr>
          <w:p>
            <w:pPr>
              <w:pStyle w:val="TableParagraph"/>
              <w:spacing w:before="9"/>
              <w:ind w:left="0"/>
              <w:rPr>
                <w:sz w:val="21"/>
              </w:rPr>
            </w:pPr>
          </w:p>
          <w:p>
            <w:pPr>
              <w:pStyle w:val="TableParagraph"/>
              <w:rPr>
                <w:sz w:val="22"/>
              </w:rPr>
            </w:pPr>
            <w:r>
              <w:rPr>
                <w:sz w:val="22"/>
              </w:rPr>
              <w:t>Indikatori praćenja</w:t>
            </w:r>
          </w:p>
          <w:p>
            <w:pPr>
              <w:pStyle w:val="TableParagraph"/>
              <w:spacing w:before="1"/>
              <w:rPr>
                <w:sz w:val="22"/>
              </w:rPr>
            </w:pPr>
            <w:r>
              <w:rPr>
                <w:sz w:val="22"/>
              </w:rPr>
              <w:t>(outputa)</w:t>
            </w:r>
          </w:p>
        </w:tc>
        <w:tc>
          <w:tcPr>
            <w:tcW w:w="6971" w:type="dxa"/>
            <w:gridSpan w:val="4"/>
          </w:tcPr>
          <w:p>
            <w:pPr>
              <w:pStyle w:val="TableParagraph"/>
              <w:numPr>
                <w:ilvl w:val="0"/>
                <w:numId w:val="40"/>
              </w:numPr>
              <w:tabs>
                <w:tab w:pos="313" w:val="left" w:leader="none"/>
              </w:tabs>
              <w:spacing w:line="265" w:lineRule="exact" w:before="0" w:after="0"/>
              <w:ind w:left="312" w:right="0" w:hanging="203"/>
              <w:jc w:val="left"/>
              <w:rPr>
                <w:sz w:val="22"/>
              </w:rPr>
            </w:pPr>
            <w:r>
              <w:rPr>
                <w:sz w:val="22"/>
              </w:rPr>
              <w:t>Broj i vrsta provedenih promotivnih aktivnosti u okviru javnih</w:t>
            </w:r>
            <w:r>
              <w:rPr>
                <w:spacing w:val="-18"/>
                <w:sz w:val="22"/>
              </w:rPr>
              <w:t> </w:t>
            </w:r>
            <w:r>
              <w:rPr>
                <w:sz w:val="22"/>
              </w:rPr>
              <w:t>kampanja</w:t>
            </w:r>
          </w:p>
          <w:p>
            <w:pPr>
              <w:pStyle w:val="TableParagraph"/>
              <w:numPr>
                <w:ilvl w:val="0"/>
                <w:numId w:val="40"/>
              </w:numPr>
              <w:tabs>
                <w:tab w:pos="313" w:val="left" w:leader="none"/>
              </w:tabs>
              <w:spacing w:line="240" w:lineRule="auto" w:before="1" w:after="0"/>
              <w:ind w:left="312" w:right="0" w:hanging="203"/>
              <w:jc w:val="left"/>
              <w:rPr>
                <w:sz w:val="22"/>
              </w:rPr>
            </w:pPr>
            <w:r>
              <w:rPr>
                <w:sz w:val="22"/>
              </w:rPr>
              <w:t>Broj edukacija poslodavaca, osoba s invaliditetom i djelatnika koji</w:t>
            </w:r>
            <w:r>
              <w:rPr>
                <w:spacing w:val="-7"/>
                <w:sz w:val="22"/>
              </w:rPr>
              <w:t> </w:t>
            </w:r>
            <w:r>
              <w:rPr>
                <w:sz w:val="22"/>
              </w:rPr>
              <w:t>se</w:t>
            </w:r>
          </w:p>
          <w:p>
            <w:pPr>
              <w:pStyle w:val="TableParagraph"/>
              <w:spacing w:line="267" w:lineRule="exact"/>
              <w:ind w:left="312"/>
              <w:rPr>
                <w:sz w:val="22"/>
              </w:rPr>
            </w:pPr>
            <w:r>
              <w:rPr>
                <w:sz w:val="22"/>
              </w:rPr>
              <w:t>bave zapošljavanjem i rehabilitacijom</w:t>
            </w:r>
          </w:p>
          <w:p>
            <w:pPr>
              <w:pStyle w:val="TableParagraph"/>
              <w:numPr>
                <w:ilvl w:val="0"/>
                <w:numId w:val="40"/>
              </w:numPr>
              <w:tabs>
                <w:tab w:pos="313" w:val="left" w:leader="none"/>
              </w:tabs>
              <w:spacing w:line="267" w:lineRule="exact" w:before="0" w:after="0"/>
              <w:ind w:left="312" w:right="0" w:hanging="203"/>
              <w:jc w:val="left"/>
              <w:rPr>
                <w:sz w:val="22"/>
              </w:rPr>
            </w:pPr>
            <w:r>
              <w:rPr>
                <w:sz w:val="22"/>
              </w:rPr>
              <w:t>Broj novih radnih mjesta prilagođenih za osobe sa</w:t>
            </w:r>
            <w:r>
              <w:rPr>
                <w:spacing w:val="-10"/>
                <w:sz w:val="22"/>
              </w:rPr>
              <w:t> </w:t>
            </w:r>
            <w:r>
              <w:rPr>
                <w:sz w:val="22"/>
              </w:rPr>
              <w:t>invaliditetom</w:t>
            </w:r>
          </w:p>
          <w:p>
            <w:pPr>
              <w:pStyle w:val="TableParagraph"/>
              <w:numPr>
                <w:ilvl w:val="0"/>
                <w:numId w:val="40"/>
              </w:numPr>
              <w:tabs>
                <w:tab w:pos="313" w:val="left" w:leader="none"/>
              </w:tabs>
              <w:spacing w:line="240" w:lineRule="auto" w:before="0" w:after="0"/>
              <w:ind w:left="312" w:right="955" w:hanging="202"/>
              <w:jc w:val="left"/>
              <w:rPr>
                <w:sz w:val="22"/>
              </w:rPr>
            </w:pPr>
            <w:r>
              <w:rPr>
                <w:sz w:val="22"/>
              </w:rPr>
              <w:t>Broj obrazovnih/edukativnih programa prilagođenih osobama u nepovoljnom</w:t>
            </w:r>
            <w:r>
              <w:rPr>
                <w:spacing w:val="-3"/>
                <w:sz w:val="22"/>
              </w:rPr>
              <w:t> </w:t>
            </w:r>
            <w:r>
              <w:rPr>
                <w:sz w:val="22"/>
              </w:rPr>
              <w:t>položaju</w:t>
            </w:r>
          </w:p>
          <w:p>
            <w:pPr>
              <w:pStyle w:val="TableParagraph"/>
              <w:numPr>
                <w:ilvl w:val="0"/>
                <w:numId w:val="40"/>
              </w:numPr>
              <w:tabs>
                <w:tab w:pos="313" w:val="left" w:leader="none"/>
              </w:tabs>
              <w:spacing w:line="240" w:lineRule="auto" w:before="1" w:after="0"/>
              <w:ind w:left="312" w:right="0" w:hanging="203"/>
              <w:jc w:val="left"/>
              <w:rPr>
                <w:sz w:val="22"/>
              </w:rPr>
            </w:pPr>
            <w:r>
              <w:rPr>
                <w:sz w:val="22"/>
              </w:rPr>
              <w:t>Broj izdanih certifikata za obrazovne</w:t>
            </w:r>
            <w:r>
              <w:rPr>
                <w:spacing w:val="-7"/>
                <w:sz w:val="22"/>
              </w:rPr>
              <w:t> </w:t>
            </w:r>
            <w:r>
              <w:rPr>
                <w:sz w:val="22"/>
              </w:rPr>
              <w:t>programe/edukacije</w:t>
            </w:r>
          </w:p>
          <w:p>
            <w:pPr>
              <w:pStyle w:val="TableParagraph"/>
              <w:numPr>
                <w:ilvl w:val="0"/>
                <w:numId w:val="40"/>
              </w:numPr>
              <w:tabs>
                <w:tab w:pos="313" w:val="left" w:leader="none"/>
              </w:tabs>
              <w:spacing w:line="240" w:lineRule="auto" w:before="0" w:after="0"/>
              <w:ind w:left="312" w:right="0" w:hanging="203"/>
              <w:jc w:val="left"/>
              <w:rPr>
                <w:sz w:val="22"/>
              </w:rPr>
            </w:pPr>
            <w:r>
              <w:rPr>
                <w:sz w:val="22"/>
              </w:rPr>
              <w:t>Broj učenika koji koriste asistente u</w:t>
            </w:r>
            <w:r>
              <w:rPr>
                <w:spacing w:val="-8"/>
                <w:sz w:val="22"/>
              </w:rPr>
              <w:t> </w:t>
            </w:r>
            <w:r>
              <w:rPr>
                <w:sz w:val="22"/>
              </w:rPr>
              <w:t>nastavi</w:t>
            </w:r>
          </w:p>
          <w:p>
            <w:pPr>
              <w:pStyle w:val="TableParagraph"/>
              <w:numPr>
                <w:ilvl w:val="0"/>
                <w:numId w:val="40"/>
              </w:numPr>
              <w:tabs>
                <w:tab w:pos="313" w:val="left" w:leader="none"/>
              </w:tabs>
              <w:spacing w:line="240" w:lineRule="auto" w:before="0" w:after="0"/>
              <w:ind w:left="312" w:right="0" w:hanging="203"/>
              <w:jc w:val="left"/>
              <w:rPr>
                <w:sz w:val="22"/>
              </w:rPr>
            </w:pPr>
            <w:r>
              <w:rPr>
                <w:sz w:val="22"/>
              </w:rPr>
              <w:t>Novi oblici mjera usmjerenih na poticanje poslodavaca na</w:t>
            </w:r>
            <w:r>
              <w:rPr>
                <w:spacing w:val="-16"/>
                <w:sz w:val="22"/>
              </w:rPr>
              <w:t> </w:t>
            </w:r>
            <w:r>
              <w:rPr>
                <w:sz w:val="22"/>
              </w:rPr>
              <w:t>zapošljavanje</w:t>
            </w:r>
          </w:p>
          <w:p>
            <w:pPr>
              <w:pStyle w:val="TableParagraph"/>
              <w:ind w:left="312"/>
              <w:rPr>
                <w:sz w:val="22"/>
              </w:rPr>
            </w:pPr>
            <w:r>
              <w:rPr>
                <w:sz w:val="22"/>
              </w:rPr>
              <w:t>osoba u nepovoljnom položaju</w:t>
            </w:r>
          </w:p>
          <w:p>
            <w:pPr>
              <w:pStyle w:val="TableParagraph"/>
              <w:numPr>
                <w:ilvl w:val="0"/>
                <w:numId w:val="40"/>
              </w:numPr>
              <w:tabs>
                <w:tab w:pos="313" w:val="left" w:leader="none"/>
              </w:tabs>
              <w:spacing w:line="270" w:lineRule="atLeast" w:before="0" w:after="0"/>
              <w:ind w:left="312" w:right="860" w:hanging="202"/>
              <w:jc w:val="left"/>
              <w:rPr>
                <w:sz w:val="22"/>
              </w:rPr>
            </w:pPr>
            <w:r>
              <w:rPr>
                <w:sz w:val="22"/>
              </w:rPr>
              <w:t>Broj osoba uključenih u programe koje su organizirale obrazovne institucije</w:t>
            </w:r>
          </w:p>
        </w:tc>
      </w:tr>
      <w:tr>
        <w:trPr>
          <w:trHeight w:val="2147"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gridSpan w:val="4"/>
          </w:tcPr>
          <w:p>
            <w:pPr>
              <w:pStyle w:val="TableParagraph"/>
              <w:numPr>
                <w:ilvl w:val="0"/>
                <w:numId w:val="41"/>
              </w:numPr>
              <w:tabs>
                <w:tab w:pos="313" w:val="left" w:leader="none"/>
              </w:tabs>
              <w:spacing w:line="265" w:lineRule="exact" w:before="0" w:after="0"/>
              <w:ind w:left="312" w:right="0" w:hanging="203"/>
              <w:jc w:val="left"/>
              <w:rPr>
                <w:sz w:val="22"/>
              </w:rPr>
            </w:pPr>
            <w:r>
              <w:rPr>
                <w:sz w:val="22"/>
              </w:rPr>
              <w:t>Provedene 4 javne</w:t>
            </w:r>
            <w:r>
              <w:rPr>
                <w:spacing w:val="-2"/>
                <w:sz w:val="22"/>
              </w:rPr>
              <w:t> </w:t>
            </w:r>
            <w:r>
              <w:rPr>
                <w:sz w:val="22"/>
              </w:rPr>
              <w:t>kampanje</w:t>
            </w:r>
          </w:p>
          <w:p>
            <w:pPr>
              <w:pStyle w:val="TableParagraph"/>
              <w:numPr>
                <w:ilvl w:val="0"/>
                <w:numId w:val="41"/>
              </w:numPr>
              <w:tabs>
                <w:tab w:pos="313" w:val="left" w:leader="none"/>
              </w:tabs>
              <w:spacing w:line="237" w:lineRule="auto" w:before="2" w:after="0"/>
              <w:ind w:left="312" w:right="1208" w:hanging="202"/>
              <w:jc w:val="left"/>
              <w:rPr>
                <w:sz w:val="22"/>
              </w:rPr>
            </w:pPr>
            <w:r>
              <w:rPr>
                <w:sz w:val="22"/>
              </w:rPr>
              <w:t>5 obrazovnih/edukativnih programa prilagođenih osobama u nepovoljnom</w:t>
            </w:r>
            <w:r>
              <w:rPr>
                <w:spacing w:val="-3"/>
                <w:sz w:val="22"/>
              </w:rPr>
              <w:t> </w:t>
            </w:r>
            <w:r>
              <w:rPr>
                <w:sz w:val="22"/>
              </w:rPr>
              <w:t>položaju</w:t>
            </w:r>
          </w:p>
          <w:p>
            <w:pPr>
              <w:pStyle w:val="TableParagraph"/>
              <w:numPr>
                <w:ilvl w:val="0"/>
                <w:numId w:val="41"/>
              </w:numPr>
              <w:tabs>
                <w:tab w:pos="313" w:val="left" w:leader="none"/>
              </w:tabs>
              <w:spacing w:line="240" w:lineRule="auto" w:before="2" w:after="0"/>
              <w:ind w:left="312" w:right="702" w:hanging="202"/>
              <w:jc w:val="left"/>
              <w:rPr>
                <w:sz w:val="22"/>
              </w:rPr>
            </w:pPr>
            <w:r>
              <w:rPr>
                <w:sz w:val="22"/>
              </w:rPr>
              <w:t>20 izdanih certifikata/uvjerenja za završene obrazovne/edukativne programe</w:t>
            </w:r>
          </w:p>
          <w:p>
            <w:pPr>
              <w:pStyle w:val="TableParagraph"/>
              <w:numPr>
                <w:ilvl w:val="0"/>
                <w:numId w:val="41"/>
              </w:numPr>
              <w:tabs>
                <w:tab w:pos="313" w:val="left" w:leader="none"/>
              </w:tabs>
              <w:spacing w:line="240" w:lineRule="auto" w:before="0" w:after="0"/>
              <w:ind w:left="312" w:right="232" w:hanging="202"/>
              <w:jc w:val="left"/>
              <w:rPr>
                <w:sz w:val="22"/>
              </w:rPr>
            </w:pPr>
            <w:r>
              <w:rPr>
                <w:sz w:val="22"/>
              </w:rPr>
              <w:t>Usvojene 3 nove poticajne mjere za zapošljavanje osoba u</w:t>
            </w:r>
            <w:r>
              <w:rPr>
                <w:spacing w:val="-28"/>
                <w:sz w:val="22"/>
              </w:rPr>
              <w:t> </w:t>
            </w:r>
            <w:r>
              <w:rPr>
                <w:sz w:val="22"/>
              </w:rPr>
              <w:t>nepovoljnom položaju</w:t>
            </w:r>
          </w:p>
          <w:p>
            <w:pPr>
              <w:pStyle w:val="TableParagraph"/>
              <w:numPr>
                <w:ilvl w:val="0"/>
                <w:numId w:val="41"/>
              </w:numPr>
              <w:tabs>
                <w:tab w:pos="313" w:val="left" w:leader="none"/>
              </w:tabs>
              <w:spacing w:line="252" w:lineRule="exact" w:before="1" w:after="0"/>
              <w:ind w:left="312" w:right="0" w:hanging="203"/>
              <w:jc w:val="left"/>
              <w:rPr>
                <w:sz w:val="22"/>
              </w:rPr>
            </w:pPr>
            <w:r>
              <w:rPr>
                <w:sz w:val="22"/>
              </w:rPr>
              <w:t>20 radnih mjesta prilagođenih osobama s</w:t>
            </w:r>
            <w:r>
              <w:rPr>
                <w:spacing w:val="-8"/>
                <w:sz w:val="22"/>
              </w:rPr>
              <w:t> </w:t>
            </w:r>
            <w:r>
              <w:rPr>
                <w:sz w:val="22"/>
              </w:rPr>
              <w:t>invaliditetom</w:t>
            </w:r>
          </w:p>
        </w:tc>
      </w:tr>
      <w:tr>
        <w:trPr>
          <w:trHeight w:val="1612" w:hRule="atLeast"/>
        </w:trPr>
        <w:tc>
          <w:tcPr>
            <w:tcW w:w="2093" w:type="dxa"/>
          </w:tcPr>
          <w:p>
            <w:pPr>
              <w:pStyle w:val="TableParagraph"/>
              <w:ind w:right="662"/>
              <w:rPr>
                <w:sz w:val="22"/>
              </w:rPr>
            </w:pPr>
            <w:r>
              <w:rPr>
                <w:sz w:val="22"/>
              </w:rPr>
              <w:t>Izvori provjere podataka</w:t>
            </w:r>
          </w:p>
        </w:tc>
        <w:tc>
          <w:tcPr>
            <w:tcW w:w="6971" w:type="dxa"/>
            <w:gridSpan w:val="4"/>
          </w:tcPr>
          <w:p>
            <w:pPr>
              <w:pStyle w:val="TableParagraph"/>
              <w:numPr>
                <w:ilvl w:val="0"/>
                <w:numId w:val="42"/>
              </w:numPr>
              <w:tabs>
                <w:tab w:pos="313" w:val="left" w:leader="none"/>
              </w:tabs>
              <w:spacing w:line="265" w:lineRule="exact" w:before="0" w:after="0"/>
              <w:ind w:left="312" w:right="0" w:hanging="203"/>
              <w:jc w:val="left"/>
              <w:rPr>
                <w:sz w:val="22"/>
              </w:rPr>
            </w:pPr>
            <w:r>
              <w:rPr>
                <w:sz w:val="22"/>
              </w:rPr>
              <w:t>Medijska</w:t>
            </w:r>
            <w:r>
              <w:rPr>
                <w:spacing w:val="-3"/>
                <w:sz w:val="22"/>
              </w:rPr>
              <w:t> </w:t>
            </w:r>
            <w:r>
              <w:rPr>
                <w:sz w:val="22"/>
              </w:rPr>
              <w:t>izvješća</w:t>
            </w:r>
          </w:p>
          <w:p>
            <w:pPr>
              <w:pStyle w:val="TableParagraph"/>
              <w:numPr>
                <w:ilvl w:val="0"/>
                <w:numId w:val="42"/>
              </w:numPr>
              <w:tabs>
                <w:tab w:pos="313" w:val="left" w:leader="none"/>
              </w:tabs>
              <w:spacing w:line="240" w:lineRule="auto" w:before="0" w:after="0"/>
              <w:ind w:left="312" w:right="0" w:hanging="203"/>
              <w:jc w:val="left"/>
              <w:rPr>
                <w:sz w:val="22"/>
              </w:rPr>
            </w:pPr>
            <w:r>
              <w:rPr>
                <w:sz w:val="22"/>
              </w:rPr>
              <w:t>Ankete</w:t>
            </w:r>
            <w:r>
              <w:rPr>
                <w:spacing w:val="-1"/>
                <w:sz w:val="22"/>
              </w:rPr>
              <w:t> </w:t>
            </w:r>
            <w:r>
              <w:rPr>
                <w:sz w:val="22"/>
              </w:rPr>
              <w:t>poslodavaca</w:t>
            </w:r>
          </w:p>
          <w:p>
            <w:pPr>
              <w:pStyle w:val="TableParagraph"/>
              <w:numPr>
                <w:ilvl w:val="0"/>
                <w:numId w:val="42"/>
              </w:numPr>
              <w:tabs>
                <w:tab w:pos="313" w:val="left" w:leader="none"/>
              </w:tabs>
              <w:spacing w:line="240" w:lineRule="auto" w:before="0" w:after="0"/>
              <w:ind w:left="312" w:right="0" w:hanging="203"/>
              <w:jc w:val="left"/>
              <w:rPr>
                <w:sz w:val="22"/>
              </w:rPr>
            </w:pPr>
            <w:r>
              <w:rPr>
                <w:sz w:val="22"/>
              </w:rPr>
              <w:t>Izvješća obrazovnih</w:t>
            </w:r>
            <w:r>
              <w:rPr>
                <w:spacing w:val="-4"/>
                <w:sz w:val="22"/>
              </w:rPr>
              <w:t> </w:t>
            </w:r>
            <w:r>
              <w:rPr>
                <w:sz w:val="22"/>
              </w:rPr>
              <w:t>ustanova</w:t>
            </w:r>
          </w:p>
          <w:p>
            <w:pPr>
              <w:pStyle w:val="TableParagraph"/>
              <w:numPr>
                <w:ilvl w:val="0"/>
                <w:numId w:val="42"/>
              </w:numPr>
              <w:tabs>
                <w:tab w:pos="313" w:val="left" w:leader="none"/>
              </w:tabs>
              <w:spacing w:line="240" w:lineRule="auto" w:before="0" w:after="0"/>
              <w:ind w:left="312" w:right="0" w:hanging="203"/>
              <w:jc w:val="left"/>
              <w:rPr>
                <w:sz w:val="22"/>
              </w:rPr>
            </w:pPr>
            <w:r>
              <w:rPr>
                <w:sz w:val="22"/>
              </w:rPr>
              <w:t>Potpisne liste i evaluacijska izvješća sa</w:t>
            </w:r>
            <w:r>
              <w:rPr>
                <w:spacing w:val="-8"/>
                <w:sz w:val="22"/>
              </w:rPr>
              <w:t> </w:t>
            </w:r>
            <w:r>
              <w:rPr>
                <w:sz w:val="22"/>
              </w:rPr>
              <w:t>edukacija</w:t>
            </w:r>
          </w:p>
          <w:p>
            <w:pPr>
              <w:pStyle w:val="TableParagraph"/>
              <w:numPr>
                <w:ilvl w:val="0"/>
                <w:numId w:val="42"/>
              </w:numPr>
              <w:tabs>
                <w:tab w:pos="313" w:val="left" w:leader="none"/>
              </w:tabs>
              <w:spacing w:line="240" w:lineRule="auto" w:before="1" w:after="0"/>
              <w:ind w:left="312" w:right="0" w:hanging="203"/>
              <w:jc w:val="left"/>
              <w:rPr>
                <w:sz w:val="22"/>
              </w:rPr>
            </w:pPr>
            <w:r>
              <w:rPr>
                <w:sz w:val="22"/>
              </w:rPr>
              <w:t>Proračun Sisačko moslavačke</w:t>
            </w:r>
            <w:r>
              <w:rPr>
                <w:spacing w:val="-4"/>
                <w:sz w:val="22"/>
              </w:rPr>
              <w:t> </w:t>
            </w:r>
            <w:r>
              <w:rPr>
                <w:sz w:val="22"/>
              </w:rPr>
              <w:t>županije</w:t>
            </w:r>
          </w:p>
          <w:p>
            <w:pPr>
              <w:pStyle w:val="TableParagraph"/>
              <w:numPr>
                <w:ilvl w:val="0"/>
                <w:numId w:val="42"/>
              </w:numPr>
              <w:tabs>
                <w:tab w:pos="313" w:val="left" w:leader="none"/>
              </w:tabs>
              <w:spacing w:line="252" w:lineRule="exact" w:before="1" w:after="0"/>
              <w:ind w:left="312" w:right="0" w:hanging="203"/>
              <w:jc w:val="left"/>
              <w:rPr>
                <w:sz w:val="22"/>
              </w:rPr>
            </w:pPr>
            <w:r>
              <w:rPr>
                <w:sz w:val="22"/>
              </w:rPr>
              <w:t>Ugovori s</w:t>
            </w:r>
            <w:r>
              <w:rPr>
                <w:spacing w:val="-4"/>
                <w:sz w:val="22"/>
              </w:rPr>
              <w:t> </w:t>
            </w:r>
            <w:r>
              <w:rPr>
                <w:sz w:val="22"/>
              </w:rPr>
              <w:t>HZZ-om</w:t>
            </w:r>
          </w:p>
        </w:tc>
      </w:tr>
    </w:tbl>
    <w:p>
      <w:pPr>
        <w:rPr>
          <w:sz w:val="2"/>
          <w:szCs w:val="2"/>
        </w:rPr>
      </w:pPr>
      <w:r>
        <w:rPr/>
        <w:pict>
          <v:shape style="position:absolute;margin-left:99.454201pt;margin-top:456.949982pt;width:150.75pt;height:153.35pt;mso-position-horizontal-relative:page;mso-position-vertical-relative:page;z-index:-262663168" coordorigin="1989,9139" coordsize="3015,3067" path="m2198,9876l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949,10230,2382,9937,2352,9922,2324,9910,2298,9899,2275,9891,2254,9884,2233,9879,2214,9876,2198,9876xm2949,10230l2424,10230,2486,10266,2550,10301,2748,10409,2814,10444,4551,11338,4592,11359,4630,11377,4665,11392,4696,11405,4725,11416,4751,11425,4775,11431,4796,11434,4817,11437,4835,11437,4852,11434,4867,11430,4882,11424,4896,11416,4910,11406,4923,11393,4989,11328,4996,11317,5000,11304,5002,11293,5004,11282,5004,11270,5002,11258,4999,11245,4995,11231,4989,11217,4982,11202,4973,11187,4962,11171,4948,11155,4933,11139,4831,11037,4494,11037,4342,10956,4292,10928,3877,10707,3655,10595,2949,10230xm2909,9139l2898,9140,2889,9142,2880,9146,2871,9151,2861,9157,2851,9164,2841,9173,2829,9182,2818,9193,2806,9205,2796,9217,2787,9228,2780,9238,2774,9247,2769,9256,2765,9266,2763,9275,2761,9286,2764,9297,2768,9307,2771,9316,2777,9324,2785,9332,3329,9876,4220,10765,4277,10821,4495,11036,4495,11037,4495,11037,4494,11037,4831,11037,2947,9154,2940,9148,2930,9144,2920,9141,2909,9139xe" filled="true" fillcolor="#c0c0c0" stroked="false">
            <v:path arrowok="t"/>
            <v:fill opacity="32896f" type="solid"/>
            <w10:wrap type="none"/>
          </v:shape>
        </w:pict>
      </w:r>
      <w:r>
        <w:rPr/>
        <w:pict>
          <v:shape style="position:absolute;margin-left:178.87001pt;margin-top:231.999954pt;width:277.95pt;height:319.8pt;mso-position-horizontal-relative:page;mso-position-vertical-relative:page;z-index:-262662144" coordorigin="3577,4640" coordsize="5559,6396" path="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p>
      <w:pPr>
        <w:pStyle w:val="BodyText"/>
        <w:spacing w:before="4"/>
        <w:rPr>
          <w:rFonts w:ascii="Times New Roman"/>
          <w:sz w:val="23"/>
        </w:rPr>
      </w:pPr>
      <w:r>
        <w:rPr/>
        <w:pict>
          <v:shape style="position:absolute;margin-left:99.454002pt;margin-top:231.999954pt;width:357.35pt;height:378.3pt;mso-position-horizontal-relative:page;mso-position-vertical-relative:page;z-index:-262661120"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shd w:val="clear" w:color="auto" w:fill="8EAADB"/>
          </w:tcPr>
          <w:p>
            <w:pPr>
              <w:pStyle w:val="TableParagraph"/>
              <w:spacing w:line="268" w:lineRule="exact"/>
              <w:rPr>
                <w:b/>
                <w:sz w:val="22"/>
              </w:rPr>
            </w:pPr>
            <w:r>
              <w:rPr>
                <w:b/>
                <w:sz w:val="22"/>
              </w:rPr>
              <w:t>POSEBNI CILJ 1.</w:t>
            </w:r>
          </w:p>
        </w:tc>
        <w:tc>
          <w:tcPr>
            <w:tcW w:w="6971" w:type="dxa"/>
            <w:gridSpan w:val="4"/>
            <w:shd w:val="clear" w:color="auto" w:fill="8EAADB"/>
          </w:tcPr>
          <w:p>
            <w:pPr>
              <w:pStyle w:val="TableParagraph"/>
              <w:spacing w:line="268" w:lineRule="exact"/>
              <w:rPr>
                <w:b/>
                <w:sz w:val="22"/>
              </w:rPr>
            </w:pPr>
            <w:r>
              <w:rPr>
                <w:b/>
                <w:sz w:val="22"/>
              </w:rPr>
              <w:t>RAZVOJ SOCIJALNE EKONOMIJE I PODUZETNIŠTVA, TE JAČANJE SOCIJALNE</w:t>
            </w:r>
          </w:p>
          <w:p>
            <w:pPr>
              <w:pStyle w:val="TableParagraph"/>
              <w:spacing w:line="249" w:lineRule="exact"/>
              <w:rPr>
                <w:b/>
                <w:sz w:val="22"/>
              </w:rPr>
            </w:pPr>
            <w:r>
              <w:rPr>
                <w:b/>
                <w:sz w:val="22"/>
              </w:rPr>
              <w:t>KOHEZIJE</w:t>
            </w:r>
          </w:p>
        </w:tc>
      </w:tr>
      <w:tr>
        <w:trPr>
          <w:trHeight w:val="268" w:hRule="atLeast"/>
        </w:trPr>
        <w:tc>
          <w:tcPr>
            <w:tcW w:w="2093" w:type="dxa"/>
            <w:shd w:val="clear" w:color="auto" w:fill="B4C5E7"/>
          </w:tcPr>
          <w:p>
            <w:pPr>
              <w:pStyle w:val="TableParagraph"/>
              <w:spacing w:line="248" w:lineRule="exact"/>
              <w:rPr>
                <w:b/>
                <w:sz w:val="22"/>
              </w:rPr>
            </w:pPr>
            <w:r>
              <w:rPr>
                <w:b/>
                <w:sz w:val="22"/>
              </w:rPr>
              <w:t>Mjera 1.3.</w:t>
            </w:r>
          </w:p>
        </w:tc>
        <w:tc>
          <w:tcPr>
            <w:tcW w:w="6971" w:type="dxa"/>
            <w:gridSpan w:val="4"/>
            <w:shd w:val="clear" w:color="auto" w:fill="B4C5E7"/>
          </w:tcPr>
          <w:p>
            <w:pPr>
              <w:pStyle w:val="TableParagraph"/>
              <w:spacing w:line="248" w:lineRule="exact"/>
              <w:rPr>
                <w:b/>
                <w:sz w:val="22"/>
              </w:rPr>
            </w:pPr>
            <w:r>
              <w:rPr>
                <w:b/>
                <w:sz w:val="22"/>
              </w:rPr>
              <w:t>Jačanje postojećih i razvoj novih socijalnih usluga</w:t>
            </w:r>
          </w:p>
        </w:tc>
      </w:tr>
      <w:tr>
        <w:trPr>
          <w:trHeight w:val="5102"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89"/>
              <w:jc w:val="both"/>
              <w:rPr>
                <w:sz w:val="22"/>
              </w:rPr>
            </w:pPr>
            <w:r>
              <w:rPr>
                <w:sz w:val="22"/>
              </w:rPr>
              <w:t>Na području Sisačko moslavačke županije demografski pokazatelji ukazuju na starenje stanovništva što direktno rezultira povećanim potrebama za socijalnim i zdravstvenim uslugama ali i povećanim javnim izdacima za socijalnu skrb i zdravstvo. Tradicionalni obrasci u društvu u okviru kojih se obitelj brinula o ostarjelim članovima društva danas su sve manje zastupljeni, te je upravo institucionalni smještaj starijih osoba, kao dominantan oblik skrbi za starije osobe, često jedina alternativa. Može se očekivati da postojeći oblici skrbi neće biti primjereni i dostatni novim generacijama starijih ljudi u budućnosti. Starije osobe već danas imaju više slobodnog vremena, više neovisnosti i sigurnosti, a nove generacije starijih ljudi bit će zdravije, boljeg obrazovanja, a time i zahtjevnije. Sukladno navedenom, realno je za očekivati se da će se povećavati potreba za korištenjem</w:t>
            </w:r>
            <w:r>
              <w:rPr>
                <w:spacing w:val="-13"/>
                <w:sz w:val="22"/>
              </w:rPr>
              <w:t> </w:t>
            </w:r>
            <w:r>
              <w:rPr>
                <w:sz w:val="22"/>
              </w:rPr>
              <w:t>stručnih</w:t>
            </w:r>
            <w:r>
              <w:rPr>
                <w:spacing w:val="-15"/>
                <w:sz w:val="22"/>
              </w:rPr>
              <w:t> </w:t>
            </w:r>
            <w:r>
              <w:rPr>
                <w:sz w:val="22"/>
              </w:rPr>
              <w:t>usluga</w:t>
            </w:r>
            <w:r>
              <w:rPr>
                <w:spacing w:val="-16"/>
                <w:sz w:val="22"/>
              </w:rPr>
              <w:t> </w:t>
            </w:r>
            <w:r>
              <w:rPr>
                <w:sz w:val="22"/>
              </w:rPr>
              <w:t>skrbi</w:t>
            </w:r>
            <w:r>
              <w:rPr>
                <w:spacing w:val="-15"/>
                <w:sz w:val="22"/>
              </w:rPr>
              <w:t> </w:t>
            </w:r>
            <w:r>
              <w:rPr>
                <w:sz w:val="22"/>
              </w:rPr>
              <w:t>izvan</w:t>
            </w:r>
            <w:r>
              <w:rPr>
                <w:spacing w:val="-15"/>
                <w:sz w:val="22"/>
              </w:rPr>
              <w:t> </w:t>
            </w:r>
            <w:r>
              <w:rPr>
                <w:sz w:val="22"/>
              </w:rPr>
              <w:t>obitelji.</w:t>
            </w:r>
            <w:r>
              <w:rPr>
                <w:spacing w:val="-14"/>
                <w:sz w:val="22"/>
              </w:rPr>
              <w:t> </w:t>
            </w:r>
            <w:r>
              <w:rPr>
                <w:sz w:val="22"/>
              </w:rPr>
              <w:t>Stoga</w:t>
            </w:r>
            <w:r>
              <w:rPr>
                <w:spacing w:val="-14"/>
                <w:sz w:val="22"/>
              </w:rPr>
              <w:t> </w:t>
            </w:r>
            <w:r>
              <w:rPr>
                <w:sz w:val="22"/>
              </w:rPr>
              <w:t>je</w:t>
            </w:r>
            <w:r>
              <w:rPr>
                <w:spacing w:val="-15"/>
                <w:sz w:val="22"/>
              </w:rPr>
              <w:t> </w:t>
            </w:r>
            <w:r>
              <w:rPr>
                <w:sz w:val="22"/>
              </w:rPr>
              <w:t>potrebno</w:t>
            </w:r>
            <w:r>
              <w:rPr>
                <w:spacing w:val="-13"/>
                <w:sz w:val="22"/>
              </w:rPr>
              <w:t> </w:t>
            </w:r>
            <w:r>
              <w:rPr>
                <w:sz w:val="22"/>
              </w:rPr>
              <w:t>reformirati tradicionalne oblike skrbi za starije, proširivati postojeće programe i provoditi novu shemu socijalne zaštite u području skrbi za starije osobe, odnosno približiti se konceptu aktivnog starenja i holističkom pristupu u planiranju i pružanju socijalnih usluga koje će omogućiti zadovoljavanje određenih</w:t>
            </w:r>
            <w:r>
              <w:rPr>
                <w:spacing w:val="36"/>
                <w:sz w:val="22"/>
              </w:rPr>
              <w:t> </w:t>
            </w:r>
            <w:r>
              <w:rPr>
                <w:sz w:val="22"/>
              </w:rPr>
              <w:t>potreba</w:t>
            </w:r>
            <w:r>
              <w:rPr>
                <w:spacing w:val="35"/>
                <w:sz w:val="22"/>
              </w:rPr>
              <w:t> </w:t>
            </w:r>
            <w:r>
              <w:rPr>
                <w:sz w:val="22"/>
              </w:rPr>
              <w:t>svim</w:t>
            </w:r>
            <w:r>
              <w:rPr>
                <w:spacing w:val="35"/>
                <w:sz w:val="22"/>
              </w:rPr>
              <w:t> </w:t>
            </w:r>
            <w:r>
              <w:rPr>
                <w:sz w:val="22"/>
              </w:rPr>
              <w:t>starijim</w:t>
            </w:r>
            <w:r>
              <w:rPr>
                <w:spacing w:val="36"/>
                <w:sz w:val="22"/>
              </w:rPr>
              <w:t> </w:t>
            </w:r>
            <w:r>
              <w:rPr>
                <w:sz w:val="22"/>
              </w:rPr>
              <w:t>osobama</w:t>
            </w:r>
            <w:r>
              <w:rPr>
                <w:spacing w:val="37"/>
                <w:sz w:val="22"/>
              </w:rPr>
              <w:t> </w:t>
            </w:r>
            <w:r>
              <w:rPr>
                <w:sz w:val="22"/>
              </w:rPr>
              <w:t>pod</w:t>
            </w:r>
            <w:r>
              <w:rPr>
                <w:spacing w:val="36"/>
                <w:sz w:val="22"/>
              </w:rPr>
              <w:t> </w:t>
            </w:r>
            <w:r>
              <w:rPr>
                <w:sz w:val="22"/>
              </w:rPr>
              <w:t>jednakim</w:t>
            </w:r>
            <w:r>
              <w:rPr>
                <w:spacing w:val="36"/>
                <w:sz w:val="22"/>
              </w:rPr>
              <w:t> </w:t>
            </w:r>
            <w:r>
              <w:rPr>
                <w:sz w:val="22"/>
              </w:rPr>
              <w:t>uvjetima,</w:t>
            </w:r>
            <w:r>
              <w:rPr>
                <w:spacing w:val="36"/>
                <w:sz w:val="22"/>
              </w:rPr>
              <w:t> </w:t>
            </w:r>
            <w:r>
              <w:rPr>
                <w:sz w:val="22"/>
              </w:rPr>
              <w:t>te</w:t>
            </w:r>
            <w:r>
              <w:rPr>
                <w:spacing w:val="37"/>
                <w:sz w:val="22"/>
              </w:rPr>
              <w:t> </w:t>
            </w:r>
            <w:r>
              <w:rPr>
                <w:sz w:val="22"/>
              </w:rPr>
              <w:t>im</w:t>
            </w:r>
          </w:p>
          <w:p>
            <w:pPr>
              <w:pStyle w:val="TableParagraph"/>
              <w:spacing w:line="249" w:lineRule="exact"/>
              <w:jc w:val="both"/>
              <w:rPr>
                <w:sz w:val="22"/>
              </w:rPr>
            </w:pPr>
            <w:r>
              <w:rPr>
                <w:sz w:val="22"/>
              </w:rPr>
              <w:t>učiniti dostupnim različite usluge.</w:t>
            </w:r>
          </w:p>
        </w:tc>
      </w:tr>
      <w:tr>
        <w:trPr>
          <w:trHeight w:val="2954" w:hRule="atLeast"/>
        </w:trPr>
        <w:tc>
          <w:tcPr>
            <w:tcW w:w="2093" w:type="dxa"/>
          </w:tcPr>
          <w:p>
            <w:pPr>
              <w:pStyle w:val="TableParagraph"/>
              <w:spacing w:line="268" w:lineRule="exact"/>
              <w:rPr>
                <w:sz w:val="22"/>
              </w:rPr>
            </w:pPr>
            <w:r>
              <w:rPr>
                <w:sz w:val="22"/>
              </w:rPr>
              <w:t>Aktivnosti</w:t>
            </w:r>
          </w:p>
        </w:tc>
        <w:tc>
          <w:tcPr>
            <w:tcW w:w="6971" w:type="dxa"/>
            <w:gridSpan w:val="4"/>
          </w:tcPr>
          <w:p>
            <w:pPr>
              <w:pStyle w:val="TableParagraph"/>
              <w:numPr>
                <w:ilvl w:val="0"/>
                <w:numId w:val="43"/>
              </w:numPr>
              <w:tabs>
                <w:tab w:pos="313" w:val="left" w:leader="none"/>
              </w:tabs>
              <w:spacing w:line="268" w:lineRule="exact" w:before="0" w:after="0"/>
              <w:ind w:left="312" w:right="0" w:hanging="203"/>
              <w:jc w:val="left"/>
              <w:rPr>
                <w:sz w:val="22"/>
              </w:rPr>
            </w:pPr>
            <w:r>
              <w:rPr>
                <w:sz w:val="22"/>
              </w:rPr>
              <w:t>Identifikacija i razvoj modela praćenja i evaluacije socijalnih usluga</w:t>
            </w:r>
            <w:r>
              <w:rPr>
                <w:spacing w:val="-12"/>
                <w:sz w:val="22"/>
              </w:rPr>
              <w:t> </w:t>
            </w:r>
            <w:r>
              <w:rPr>
                <w:sz w:val="22"/>
              </w:rPr>
              <w:t>i</w:t>
            </w:r>
          </w:p>
          <w:p>
            <w:pPr>
              <w:pStyle w:val="TableParagraph"/>
              <w:ind w:left="312"/>
              <w:rPr>
                <w:sz w:val="22"/>
              </w:rPr>
            </w:pPr>
            <w:r>
              <w:rPr>
                <w:sz w:val="22"/>
              </w:rPr>
              <w:t>mjera</w:t>
            </w:r>
          </w:p>
          <w:p>
            <w:pPr>
              <w:pStyle w:val="TableParagraph"/>
              <w:numPr>
                <w:ilvl w:val="0"/>
                <w:numId w:val="43"/>
              </w:numPr>
              <w:tabs>
                <w:tab w:pos="313" w:val="left" w:leader="none"/>
              </w:tabs>
              <w:spacing w:line="240" w:lineRule="auto" w:before="1" w:after="0"/>
              <w:ind w:left="312" w:right="0" w:hanging="203"/>
              <w:jc w:val="left"/>
              <w:rPr>
                <w:sz w:val="22"/>
              </w:rPr>
            </w:pPr>
            <w:r>
              <w:rPr>
                <w:sz w:val="22"/>
              </w:rPr>
              <w:t>Jačanje komunikacije, razmjene informacija i partnerskih</w:t>
            </w:r>
            <w:r>
              <w:rPr>
                <w:spacing w:val="-7"/>
                <w:sz w:val="22"/>
              </w:rPr>
              <w:t> </w:t>
            </w:r>
            <w:r>
              <w:rPr>
                <w:sz w:val="22"/>
              </w:rPr>
              <w:t>odnosa</w:t>
            </w:r>
          </w:p>
          <w:p>
            <w:pPr>
              <w:pStyle w:val="TableParagraph"/>
              <w:numPr>
                <w:ilvl w:val="0"/>
                <w:numId w:val="43"/>
              </w:numPr>
              <w:tabs>
                <w:tab w:pos="313" w:val="left" w:leader="none"/>
              </w:tabs>
              <w:spacing w:line="240" w:lineRule="auto" w:before="0" w:after="0"/>
              <w:ind w:left="312" w:right="0" w:hanging="203"/>
              <w:jc w:val="left"/>
              <w:rPr>
                <w:sz w:val="22"/>
              </w:rPr>
            </w:pPr>
            <w:r>
              <w:rPr>
                <w:sz w:val="22"/>
              </w:rPr>
              <w:t>Poboljšanje postojećih i uvođenje novih socijalnih</w:t>
            </w:r>
            <w:r>
              <w:rPr>
                <w:spacing w:val="-6"/>
                <w:sz w:val="22"/>
              </w:rPr>
              <w:t> </w:t>
            </w:r>
            <w:r>
              <w:rPr>
                <w:sz w:val="22"/>
              </w:rPr>
              <w:t>usluga</w:t>
            </w:r>
          </w:p>
          <w:p>
            <w:pPr>
              <w:pStyle w:val="TableParagraph"/>
              <w:numPr>
                <w:ilvl w:val="0"/>
                <w:numId w:val="43"/>
              </w:numPr>
              <w:tabs>
                <w:tab w:pos="313" w:val="left" w:leader="none"/>
              </w:tabs>
              <w:spacing w:line="240" w:lineRule="auto" w:before="0" w:after="0"/>
              <w:ind w:left="312" w:right="0" w:hanging="203"/>
              <w:jc w:val="left"/>
              <w:rPr>
                <w:sz w:val="22"/>
              </w:rPr>
            </w:pPr>
            <w:r>
              <w:rPr>
                <w:sz w:val="22"/>
              </w:rPr>
              <w:t>Poboljšanje dostupnosti socijalnih usluga u svim dijelovima</w:t>
            </w:r>
            <w:r>
              <w:rPr>
                <w:spacing w:val="-14"/>
                <w:sz w:val="22"/>
              </w:rPr>
              <w:t> </w:t>
            </w:r>
            <w:r>
              <w:rPr>
                <w:sz w:val="22"/>
              </w:rPr>
              <w:t>županije</w:t>
            </w:r>
          </w:p>
          <w:p>
            <w:pPr>
              <w:pStyle w:val="TableParagraph"/>
              <w:numPr>
                <w:ilvl w:val="0"/>
                <w:numId w:val="43"/>
              </w:numPr>
              <w:tabs>
                <w:tab w:pos="313" w:val="left" w:leader="none"/>
              </w:tabs>
              <w:spacing w:line="240" w:lineRule="auto" w:before="0" w:after="0"/>
              <w:ind w:left="312" w:right="0" w:hanging="203"/>
              <w:jc w:val="left"/>
              <w:rPr>
                <w:sz w:val="22"/>
              </w:rPr>
            </w:pPr>
            <w:r>
              <w:rPr>
                <w:sz w:val="22"/>
              </w:rPr>
              <w:t>Poticanje razvoja izvaninstitucionalnih oblika socijalnih</w:t>
            </w:r>
            <w:r>
              <w:rPr>
                <w:spacing w:val="-5"/>
                <w:sz w:val="22"/>
              </w:rPr>
              <w:t> </w:t>
            </w:r>
            <w:r>
              <w:rPr>
                <w:sz w:val="22"/>
              </w:rPr>
              <w:t>usluga</w:t>
            </w:r>
          </w:p>
          <w:p>
            <w:pPr>
              <w:pStyle w:val="TableParagraph"/>
              <w:numPr>
                <w:ilvl w:val="0"/>
                <w:numId w:val="43"/>
              </w:numPr>
              <w:tabs>
                <w:tab w:pos="313" w:val="left" w:leader="none"/>
              </w:tabs>
              <w:spacing w:line="267" w:lineRule="exact" w:before="1" w:after="0"/>
              <w:ind w:left="312" w:right="0" w:hanging="203"/>
              <w:jc w:val="left"/>
              <w:rPr>
                <w:sz w:val="22"/>
              </w:rPr>
            </w:pPr>
            <w:r>
              <w:rPr>
                <w:sz w:val="22"/>
              </w:rPr>
              <w:t>Uvođenje standarda kvalitete socijalnih usluga za sve pružatelje</w:t>
            </w:r>
            <w:r>
              <w:rPr>
                <w:spacing w:val="-12"/>
                <w:sz w:val="22"/>
              </w:rPr>
              <w:t> </w:t>
            </w:r>
            <w:r>
              <w:rPr>
                <w:sz w:val="22"/>
              </w:rPr>
              <w:t>usluga</w:t>
            </w:r>
          </w:p>
          <w:p>
            <w:pPr>
              <w:pStyle w:val="TableParagraph"/>
              <w:numPr>
                <w:ilvl w:val="0"/>
                <w:numId w:val="43"/>
              </w:numPr>
              <w:tabs>
                <w:tab w:pos="313" w:val="left" w:leader="none"/>
              </w:tabs>
              <w:spacing w:line="267" w:lineRule="exact" w:before="0" w:after="0"/>
              <w:ind w:left="312" w:right="0" w:hanging="203"/>
              <w:jc w:val="left"/>
              <w:rPr>
                <w:sz w:val="22"/>
              </w:rPr>
            </w:pPr>
            <w:r>
              <w:rPr>
                <w:sz w:val="22"/>
              </w:rPr>
              <w:t>Edukacije pružatelja usluga u radu sa ciljanim skupinama</w:t>
            </w:r>
            <w:r>
              <w:rPr>
                <w:spacing w:val="-6"/>
                <w:sz w:val="22"/>
              </w:rPr>
              <w:t> </w:t>
            </w:r>
            <w:r>
              <w:rPr>
                <w:sz w:val="22"/>
              </w:rPr>
              <w:t>korisnika</w:t>
            </w:r>
          </w:p>
          <w:p>
            <w:pPr>
              <w:pStyle w:val="TableParagraph"/>
              <w:numPr>
                <w:ilvl w:val="0"/>
                <w:numId w:val="43"/>
              </w:numPr>
              <w:tabs>
                <w:tab w:pos="313" w:val="left" w:leader="none"/>
              </w:tabs>
              <w:spacing w:line="240" w:lineRule="auto" w:before="0" w:after="0"/>
              <w:ind w:left="312" w:right="0" w:hanging="203"/>
              <w:jc w:val="left"/>
              <w:rPr>
                <w:sz w:val="22"/>
              </w:rPr>
            </w:pPr>
            <w:r>
              <w:rPr>
                <w:sz w:val="22"/>
              </w:rPr>
              <w:t>Osnaživanje organizacija civilnog društva za kreiranje i pružanje novih</w:t>
            </w:r>
            <w:r>
              <w:rPr>
                <w:spacing w:val="-19"/>
                <w:sz w:val="22"/>
              </w:rPr>
              <w:t> </w:t>
            </w:r>
            <w:r>
              <w:rPr>
                <w:sz w:val="22"/>
              </w:rPr>
              <w:t>i</w:t>
            </w:r>
          </w:p>
          <w:p>
            <w:pPr>
              <w:pStyle w:val="TableParagraph"/>
              <w:ind w:left="312"/>
              <w:rPr>
                <w:sz w:val="22"/>
              </w:rPr>
            </w:pPr>
            <w:r>
              <w:rPr>
                <w:sz w:val="22"/>
              </w:rPr>
              <w:t>inovativnih socijalnih usluga</w:t>
            </w:r>
          </w:p>
          <w:p>
            <w:pPr>
              <w:pStyle w:val="TableParagraph"/>
              <w:numPr>
                <w:ilvl w:val="0"/>
                <w:numId w:val="43"/>
              </w:numPr>
              <w:tabs>
                <w:tab w:pos="313" w:val="left" w:leader="none"/>
              </w:tabs>
              <w:spacing w:line="249" w:lineRule="exact" w:before="0" w:after="0"/>
              <w:ind w:left="312" w:right="0" w:hanging="203"/>
              <w:jc w:val="left"/>
              <w:rPr>
                <w:sz w:val="22"/>
              </w:rPr>
            </w:pPr>
            <w:r>
              <w:rPr>
                <w:sz w:val="22"/>
              </w:rPr>
              <w:t>Umrežavanje i suradnja pružatelja socijalnih</w:t>
            </w:r>
            <w:r>
              <w:rPr>
                <w:spacing w:val="-6"/>
                <w:sz w:val="22"/>
              </w:rPr>
              <w:t> </w:t>
            </w:r>
            <w:r>
              <w:rPr>
                <w:sz w:val="22"/>
              </w:rPr>
              <w:t>usluga</w:t>
            </w:r>
          </w:p>
        </w:tc>
      </w:tr>
      <w:tr>
        <w:trPr>
          <w:trHeight w:val="805" w:hRule="atLeast"/>
        </w:trPr>
        <w:tc>
          <w:tcPr>
            <w:tcW w:w="2093" w:type="dxa"/>
          </w:tcPr>
          <w:p>
            <w:pPr>
              <w:pStyle w:val="TableParagraph"/>
              <w:spacing w:line="268" w:lineRule="exact"/>
              <w:rPr>
                <w:sz w:val="22"/>
              </w:rPr>
            </w:pPr>
            <w:r>
              <w:rPr>
                <w:sz w:val="22"/>
              </w:rPr>
              <w:t>Nositelj(i) mjere</w:t>
            </w:r>
          </w:p>
        </w:tc>
        <w:tc>
          <w:tcPr>
            <w:tcW w:w="6971" w:type="dxa"/>
            <w:gridSpan w:val="4"/>
          </w:tcPr>
          <w:p>
            <w:pPr>
              <w:pStyle w:val="TableParagraph"/>
              <w:numPr>
                <w:ilvl w:val="0"/>
                <w:numId w:val="44"/>
              </w:numPr>
              <w:tabs>
                <w:tab w:pos="313" w:val="left" w:leader="none"/>
              </w:tabs>
              <w:spacing w:line="268" w:lineRule="exact"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44"/>
              </w:numPr>
              <w:tabs>
                <w:tab w:pos="313" w:val="left" w:leader="none"/>
              </w:tabs>
              <w:spacing w:line="240" w:lineRule="auto" w:before="0" w:after="0"/>
              <w:ind w:left="312" w:right="0" w:hanging="203"/>
              <w:jc w:val="left"/>
              <w:rPr>
                <w:sz w:val="22"/>
              </w:rPr>
            </w:pPr>
            <w:r>
              <w:rPr>
                <w:sz w:val="22"/>
              </w:rPr>
              <w:t>Centri za socijalnu</w:t>
            </w:r>
            <w:r>
              <w:rPr>
                <w:spacing w:val="-2"/>
                <w:sz w:val="22"/>
              </w:rPr>
              <w:t> </w:t>
            </w:r>
            <w:r>
              <w:rPr>
                <w:sz w:val="22"/>
              </w:rPr>
              <w:t>skrb</w:t>
            </w:r>
          </w:p>
          <w:p>
            <w:pPr>
              <w:pStyle w:val="TableParagraph"/>
              <w:numPr>
                <w:ilvl w:val="0"/>
                <w:numId w:val="44"/>
              </w:numPr>
              <w:tabs>
                <w:tab w:pos="313" w:val="left" w:leader="none"/>
              </w:tabs>
              <w:spacing w:line="249" w:lineRule="exact" w:before="0" w:after="0"/>
              <w:ind w:left="312" w:right="0" w:hanging="203"/>
              <w:jc w:val="left"/>
              <w:rPr>
                <w:sz w:val="22"/>
              </w:rPr>
            </w:pPr>
            <w:r>
              <w:rPr>
                <w:sz w:val="22"/>
              </w:rPr>
              <w:t>Pružatelji socijalnih</w:t>
            </w:r>
            <w:r>
              <w:rPr>
                <w:spacing w:val="-3"/>
                <w:sz w:val="22"/>
              </w:rPr>
              <w:t> </w:t>
            </w:r>
            <w:r>
              <w:rPr>
                <w:sz w:val="22"/>
              </w:rPr>
              <w:t>usluga</w:t>
            </w:r>
          </w:p>
        </w:tc>
      </w:tr>
      <w:tr>
        <w:trPr>
          <w:trHeight w:val="1344" w:hRule="atLeast"/>
        </w:trPr>
        <w:tc>
          <w:tcPr>
            <w:tcW w:w="2093" w:type="dxa"/>
          </w:tcPr>
          <w:p>
            <w:pPr>
              <w:pStyle w:val="TableParagraph"/>
              <w:spacing w:line="268" w:lineRule="exact"/>
              <w:rPr>
                <w:sz w:val="22"/>
              </w:rPr>
            </w:pPr>
            <w:r>
              <w:rPr>
                <w:sz w:val="22"/>
              </w:rPr>
              <w:t>Korisnici mjere</w:t>
            </w:r>
          </w:p>
        </w:tc>
        <w:tc>
          <w:tcPr>
            <w:tcW w:w="6971" w:type="dxa"/>
            <w:gridSpan w:val="4"/>
          </w:tcPr>
          <w:p>
            <w:pPr>
              <w:pStyle w:val="TableParagraph"/>
              <w:numPr>
                <w:ilvl w:val="0"/>
                <w:numId w:val="45"/>
              </w:numPr>
              <w:tabs>
                <w:tab w:pos="313" w:val="left" w:leader="none"/>
              </w:tabs>
              <w:spacing w:line="268" w:lineRule="exact" w:before="0" w:after="0"/>
              <w:ind w:left="312" w:right="0" w:hanging="203"/>
              <w:jc w:val="left"/>
              <w:rPr>
                <w:sz w:val="22"/>
              </w:rPr>
            </w:pPr>
            <w:r>
              <w:rPr>
                <w:sz w:val="22"/>
              </w:rPr>
              <w:t>Domovi za starije i</w:t>
            </w:r>
            <w:r>
              <w:rPr>
                <w:spacing w:val="-3"/>
                <w:sz w:val="22"/>
              </w:rPr>
              <w:t> </w:t>
            </w:r>
            <w:r>
              <w:rPr>
                <w:sz w:val="22"/>
              </w:rPr>
              <w:t>nemoćne</w:t>
            </w:r>
          </w:p>
          <w:p>
            <w:pPr>
              <w:pStyle w:val="TableParagraph"/>
              <w:numPr>
                <w:ilvl w:val="0"/>
                <w:numId w:val="45"/>
              </w:numPr>
              <w:tabs>
                <w:tab w:pos="313" w:val="left" w:leader="none"/>
              </w:tabs>
              <w:spacing w:line="240" w:lineRule="auto" w:before="0" w:after="0"/>
              <w:ind w:left="312" w:right="0" w:hanging="203"/>
              <w:jc w:val="left"/>
              <w:rPr>
                <w:sz w:val="22"/>
              </w:rPr>
            </w:pPr>
            <w:r>
              <w:rPr>
                <w:sz w:val="22"/>
              </w:rPr>
              <w:t>Obiteljski</w:t>
            </w:r>
            <w:r>
              <w:rPr>
                <w:spacing w:val="-4"/>
                <w:sz w:val="22"/>
              </w:rPr>
              <w:t> </w:t>
            </w:r>
            <w:r>
              <w:rPr>
                <w:sz w:val="22"/>
              </w:rPr>
              <w:t>domovi</w:t>
            </w:r>
          </w:p>
          <w:p>
            <w:pPr>
              <w:pStyle w:val="TableParagraph"/>
              <w:numPr>
                <w:ilvl w:val="0"/>
                <w:numId w:val="45"/>
              </w:numPr>
              <w:tabs>
                <w:tab w:pos="313" w:val="left" w:leader="none"/>
              </w:tabs>
              <w:spacing w:line="240" w:lineRule="auto" w:before="0" w:after="0"/>
              <w:ind w:left="312" w:right="0" w:hanging="203"/>
              <w:jc w:val="left"/>
              <w:rPr>
                <w:sz w:val="22"/>
              </w:rPr>
            </w:pPr>
            <w:r>
              <w:rPr>
                <w:sz w:val="22"/>
              </w:rPr>
              <w:t>Organizacije civilnog</w:t>
            </w:r>
            <w:r>
              <w:rPr>
                <w:spacing w:val="-2"/>
                <w:sz w:val="22"/>
              </w:rPr>
              <w:t> </w:t>
            </w:r>
            <w:r>
              <w:rPr>
                <w:sz w:val="22"/>
              </w:rPr>
              <w:t>društva</w:t>
            </w:r>
          </w:p>
          <w:p>
            <w:pPr>
              <w:pStyle w:val="TableParagraph"/>
              <w:numPr>
                <w:ilvl w:val="0"/>
                <w:numId w:val="45"/>
              </w:numPr>
              <w:tabs>
                <w:tab w:pos="313" w:val="left" w:leader="none"/>
              </w:tabs>
              <w:spacing w:line="240" w:lineRule="auto" w:before="0" w:after="0"/>
              <w:ind w:left="312" w:right="0" w:hanging="203"/>
              <w:jc w:val="left"/>
              <w:rPr>
                <w:sz w:val="22"/>
              </w:rPr>
            </w:pPr>
            <w:r>
              <w:rPr>
                <w:sz w:val="22"/>
              </w:rPr>
              <w:t>Zaposlenici koji pružaju socijalne</w:t>
            </w:r>
            <w:r>
              <w:rPr>
                <w:spacing w:val="-6"/>
                <w:sz w:val="22"/>
              </w:rPr>
              <w:t> </w:t>
            </w:r>
            <w:r>
              <w:rPr>
                <w:sz w:val="22"/>
              </w:rPr>
              <w:t>usluge</w:t>
            </w:r>
          </w:p>
          <w:p>
            <w:pPr>
              <w:pStyle w:val="TableParagraph"/>
              <w:numPr>
                <w:ilvl w:val="0"/>
                <w:numId w:val="45"/>
              </w:numPr>
              <w:tabs>
                <w:tab w:pos="313" w:val="left" w:leader="none"/>
              </w:tabs>
              <w:spacing w:line="249" w:lineRule="exact" w:before="1" w:after="0"/>
              <w:ind w:left="312" w:right="0" w:hanging="203"/>
              <w:jc w:val="left"/>
              <w:rPr>
                <w:sz w:val="22"/>
              </w:rPr>
            </w:pPr>
            <w:r>
              <w:rPr>
                <w:sz w:val="22"/>
              </w:rPr>
              <w:t>Korisnici socijalnih usluga i članovi njihovih</w:t>
            </w:r>
            <w:r>
              <w:rPr>
                <w:spacing w:val="-12"/>
                <w:sz w:val="22"/>
              </w:rPr>
              <w:t> </w:t>
            </w:r>
            <w:r>
              <w:rPr>
                <w:sz w:val="22"/>
              </w:rPr>
              <w:t>obitelji</w:t>
            </w:r>
          </w:p>
        </w:tc>
      </w:tr>
      <w:tr>
        <w:trPr>
          <w:trHeight w:val="537" w:hRule="atLeast"/>
        </w:trPr>
        <w:tc>
          <w:tcPr>
            <w:tcW w:w="2093" w:type="dxa"/>
          </w:tcPr>
          <w:p>
            <w:pPr>
              <w:pStyle w:val="TableParagraph"/>
              <w:spacing w:line="268" w:lineRule="exact"/>
              <w:ind w:left="211" w:right="200"/>
              <w:jc w:val="center"/>
              <w:rPr>
                <w:b/>
                <w:sz w:val="22"/>
              </w:rPr>
            </w:pPr>
            <w:r>
              <w:rPr>
                <w:b/>
                <w:sz w:val="22"/>
              </w:rPr>
              <w:t>Okvirni financijski</w:t>
            </w:r>
          </w:p>
          <w:p>
            <w:pPr>
              <w:pStyle w:val="TableParagraph"/>
              <w:spacing w:line="249" w:lineRule="exact"/>
              <w:ind w:left="211" w:right="197"/>
              <w:jc w:val="center"/>
              <w:rPr>
                <w:b/>
                <w:sz w:val="22"/>
              </w:rPr>
            </w:pPr>
            <w:r>
              <w:rPr>
                <w:b/>
                <w:sz w:val="22"/>
              </w:rPr>
              <w:t>plan</w:t>
            </w:r>
          </w:p>
        </w:tc>
        <w:tc>
          <w:tcPr>
            <w:tcW w:w="6971" w:type="dxa"/>
            <w:gridSpan w:val="4"/>
          </w:tcPr>
          <w:p>
            <w:pPr>
              <w:pStyle w:val="TableParagraph"/>
              <w:spacing w:line="268" w:lineRule="exact"/>
              <w:ind w:left="2259" w:right="2044"/>
              <w:jc w:val="center"/>
              <w:rPr>
                <w:sz w:val="22"/>
              </w:rPr>
            </w:pPr>
            <w:r>
              <w:rPr>
                <w:sz w:val="22"/>
              </w:rPr>
              <w:t>Planirani izvori financiranja</w:t>
            </w:r>
          </w:p>
        </w:tc>
      </w:tr>
      <w:tr>
        <w:trPr>
          <w:trHeight w:val="537" w:hRule="atLeast"/>
        </w:trPr>
        <w:tc>
          <w:tcPr>
            <w:tcW w:w="2093" w:type="dxa"/>
            <w:vMerge w:val="restart"/>
          </w:tcPr>
          <w:p>
            <w:pPr>
              <w:pStyle w:val="TableParagraph"/>
              <w:ind w:left="0"/>
              <w:rPr>
                <w:rFonts w:ascii="Times New Roman"/>
                <w:sz w:val="22"/>
              </w:rPr>
            </w:pPr>
          </w:p>
          <w:p>
            <w:pPr>
              <w:pStyle w:val="TableParagraph"/>
              <w:spacing w:before="5"/>
              <w:ind w:left="0"/>
              <w:rPr>
                <w:rFonts w:ascii="Times New Roman"/>
                <w:sz w:val="24"/>
              </w:rPr>
            </w:pPr>
          </w:p>
          <w:p>
            <w:pPr>
              <w:pStyle w:val="TableParagraph"/>
              <w:ind w:left="441"/>
              <w:rPr>
                <w:sz w:val="22"/>
              </w:rPr>
            </w:pPr>
            <w:r>
              <w:rPr>
                <w:sz w:val="22"/>
              </w:rPr>
              <w:t>2021. – 2027.</w:t>
            </w:r>
          </w:p>
        </w:tc>
        <w:tc>
          <w:tcPr>
            <w:tcW w:w="1743" w:type="dxa"/>
          </w:tcPr>
          <w:p>
            <w:pPr>
              <w:pStyle w:val="TableParagraph"/>
              <w:spacing w:line="268" w:lineRule="exact"/>
              <w:ind w:left="213" w:right="202"/>
              <w:jc w:val="center"/>
              <w:rPr>
                <w:sz w:val="22"/>
              </w:rPr>
            </w:pPr>
            <w:r>
              <w:rPr>
                <w:sz w:val="22"/>
              </w:rPr>
              <w:t>Nacionalna</w:t>
            </w:r>
          </w:p>
          <w:p>
            <w:pPr>
              <w:pStyle w:val="TableParagraph"/>
              <w:spacing w:line="249" w:lineRule="exact"/>
              <w:ind w:left="213" w:right="199"/>
              <w:jc w:val="center"/>
              <w:rPr>
                <w:sz w:val="22"/>
              </w:rPr>
            </w:pPr>
            <w:r>
              <w:rPr>
                <w:sz w:val="22"/>
              </w:rPr>
              <w:t>sredstva</w:t>
            </w:r>
          </w:p>
        </w:tc>
        <w:tc>
          <w:tcPr>
            <w:tcW w:w="1743" w:type="dxa"/>
          </w:tcPr>
          <w:p>
            <w:pPr>
              <w:pStyle w:val="TableParagraph"/>
              <w:spacing w:line="268" w:lineRule="exact"/>
              <w:ind w:left="213" w:right="203"/>
              <w:jc w:val="center"/>
              <w:rPr>
                <w:sz w:val="22"/>
              </w:rPr>
            </w:pPr>
            <w:r>
              <w:rPr>
                <w:sz w:val="22"/>
              </w:rPr>
              <w:t>EU fondovi</w:t>
            </w:r>
          </w:p>
        </w:tc>
        <w:tc>
          <w:tcPr>
            <w:tcW w:w="1743" w:type="dxa"/>
          </w:tcPr>
          <w:p>
            <w:pPr>
              <w:pStyle w:val="TableParagraph"/>
              <w:spacing w:line="268" w:lineRule="exact"/>
              <w:ind w:left="349"/>
              <w:rPr>
                <w:sz w:val="22"/>
              </w:rPr>
            </w:pPr>
            <w:r>
              <w:rPr>
                <w:sz w:val="22"/>
              </w:rPr>
              <w:t>Ostali izvori</w:t>
            </w:r>
          </w:p>
        </w:tc>
        <w:tc>
          <w:tcPr>
            <w:tcW w:w="1742" w:type="dxa"/>
          </w:tcPr>
          <w:p>
            <w:pPr>
              <w:pStyle w:val="TableParagraph"/>
              <w:spacing w:line="268" w:lineRule="exact"/>
              <w:ind w:left="264" w:right="255"/>
              <w:jc w:val="center"/>
              <w:rPr>
                <w:sz w:val="22"/>
              </w:rPr>
            </w:pPr>
            <w:r>
              <w:rPr>
                <w:sz w:val="22"/>
              </w:rPr>
              <w:t>Ukupno (Kn)</w:t>
            </w:r>
          </w:p>
        </w:tc>
      </w:tr>
      <w:tr>
        <w:trPr>
          <w:trHeight w:val="1332" w:hRule="atLeast"/>
        </w:trPr>
        <w:tc>
          <w:tcPr>
            <w:tcW w:w="2093" w:type="dxa"/>
            <w:vMerge/>
            <w:tcBorders>
              <w:top w:val="nil"/>
            </w:tcBorders>
          </w:tcPr>
          <w:p>
            <w:pPr>
              <w:rPr>
                <w:sz w:val="2"/>
                <w:szCs w:val="2"/>
              </w:rPr>
            </w:pPr>
          </w:p>
        </w:tc>
        <w:tc>
          <w:tcPr>
            <w:tcW w:w="1743" w:type="dxa"/>
          </w:tcPr>
          <w:p>
            <w:pPr>
              <w:pStyle w:val="TableParagraph"/>
              <w:ind w:left="120" w:right="101" w:hanging="4"/>
              <w:jc w:val="center"/>
              <w:rPr>
                <w:sz w:val="22"/>
              </w:rPr>
            </w:pPr>
            <w:r>
              <w:rPr>
                <w:sz w:val="22"/>
              </w:rPr>
              <w:t>Ministarstvo za demografiju, obitelj, mlade i socijalnu politiku</w:t>
            </w:r>
          </w:p>
        </w:tc>
        <w:tc>
          <w:tcPr>
            <w:tcW w:w="1743" w:type="dxa"/>
          </w:tcPr>
          <w:p>
            <w:pPr>
              <w:pStyle w:val="TableParagraph"/>
              <w:spacing w:line="268" w:lineRule="exact"/>
              <w:ind w:left="213" w:right="202"/>
              <w:jc w:val="center"/>
              <w:rPr>
                <w:sz w:val="22"/>
              </w:rPr>
            </w:pPr>
            <w:r>
              <w:rPr>
                <w:sz w:val="22"/>
              </w:rPr>
              <w:t>ESF, EaSI</w:t>
            </w:r>
          </w:p>
        </w:tc>
        <w:tc>
          <w:tcPr>
            <w:tcW w:w="1743" w:type="dxa"/>
          </w:tcPr>
          <w:p>
            <w:pPr>
              <w:pStyle w:val="TableParagraph"/>
              <w:ind w:left="0"/>
              <w:rPr>
                <w:rFonts w:ascii="Times New Roman"/>
                <w:sz w:val="22"/>
              </w:rPr>
            </w:pPr>
          </w:p>
        </w:tc>
        <w:tc>
          <w:tcPr>
            <w:tcW w:w="1742" w:type="dxa"/>
          </w:tcPr>
          <w:p>
            <w:pPr>
              <w:pStyle w:val="TableParagraph"/>
              <w:spacing w:line="268" w:lineRule="exact"/>
              <w:ind w:left="264" w:right="254"/>
              <w:jc w:val="center"/>
              <w:rPr>
                <w:sz w:val="22"/>
              </w:rPr>
            </w:pPr>
            <w:r>
              <w:rPr>
                <w:sz w:val="22"/>
              </w:rPr>
              <w:t>900.000,00</w:t>
            </w:r>
          </w:p>
        </w:tc>
      </w:tr>
    </w:tbl>
    <w:p>
      <w:pPr>
        <w:spacing w:after="0" w:line="268" w:lineRule="exact"/>
        <w:jc w:val="center"/>
        <w:rPr>
          <w:sz w:val="22"/>
        </w:rPr>
        <w:sectPr>
          <w:pgSz w:w="11910" w:h="16840"/>
          <w:pgMar w:header="0" w:footer="514" w:top="158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268" w:hRule="atLeast"/>
        </w:trPr>
        <w:tc>
          <w:tcPr>
            <w:tcW w:w="9064" w:type="dxa"/>
            <w:gridSpan w:val="2"/>
          </w:tcPr>
          <w:p>
            <w:pPr>
              <w:pStyle w:val="TableParagraph"/>
              <w:spacing w:line="249" w:lineRule="exact"/>
              <w:rPr>
                <w:b/>
                <w:sz w:val="22"/>
              </w:rPr>
            </w:pPr>
            <w:r>
              <w:rPr>
                <w:b/>
                <w:sz w:val="22"/>
              </w:rPr>
              <w:t>Praćenje provedbe mjere (monitoring)</w:t>
            </w:r>
          </w:p>
        </w:tc>
      </w:tr>
      <w:tr>
        <w:trPr>
          <w:trHeight w:val="2150" w:hRule="atLeast"/>
        </w:trPr>
        <w:tc>
          <w:tcPr>
            <w:tcW w:w="2093" w:type="dxa"/>
          </w:tcPr>
          <w:p>
            <w:pPr>
              <w:pStyle w:val="TableParagraph"/>
              <w:spacing w:line="267" w:lineRule="exact"/>
              <w:rPr>
                <w:sz w:val="22"/>
              </w:rPr>
            </w:pPr>
            <w:r>
              <w:rPr>
                <w:sz w:val="22"/>
              </w:rPr>
              <w:t>Indikatori praćenja</w:t>
            </w:r>
          </w:p>
          <w:p>
            <w:pPr>
              <w:pStyle w:val="TableParagraph"/>
              <w:spacing w:line="267" w:lineRule="exact"/>
              <w:rPr>
                <w:sz w:val="22"/>
              </w:rPr>
            </w:pPr>
            <w:r>
              <w:rPr>
                <w:sz w:val="22"/>
              </w:rPr>
              <w:t>(outputa)</w:t>
            </w:r>
          </w:p>
        </w:tc>
        <w:tc>
          <w:tcPr>
            <w:tcW w:w="6971" w:type="dxa"/>
          </w:tcPr>
          <w:p>
            <w:pPr>
              <w:pStyle w:val="TableParagraph"/>
              <w:numPr>
                <w:ilvl w:val="0"/>
                <w:numId w:val="46"/>
              </w:numPr>
              <w:tabs>
                <w:tab w:pos="313" w:val="left" w:leader="none"/>
              </w:tabs>
              <w:spacing w:line="267" w:lineRule="exact" w:before="0" w:after="0"/>
              <w:ind w:left="312" w:right="0" w:hanging="203"/>
              <w:jc w:val="left"/>
              <w:rPr>
                <w:sz w:val="22"/>
              </w:rPr>
            </w:pPr>
            <w:r>
              <w:rPr>
                <w:sz w:val="22"/>
              </w:rPr>
              <w:t>Broj novih i/ili poboljšanih socijalnih</w:t>
            </w:r>
            <w:r>
              <w:rPr>
                <w:spacing w:val="-6"/>
                <w:sz w:val="22"/>
              </w:rPr>
              <w:t> </w:t>
            </w:r>
            <w:r>
              <w:rPr>
                <w:sz w:val="22"/>
              </w:rPr>
              <w:t>usluga</w:t>
            </w:r>
          </w:p>
          <w:p>
            <w:pPr>
              <w:pStyle w:val="TableParagraph"/>
              <w:numPr>
                <w:ilvl w:val="0"/>
                <w:numId w:val="46"/>
              </w:numPr>
              <w:tabs>
                <w:tab w:pos="313" w:val="left" w:leader="none"/>
              </w:tabs>
              <w:spacing w:line="267" w:lineRule="exact" w:before="0" w:after="0"/>
              <w:ind w:left="312" w:right="0" w:hanging="203"/>
              <w:jc w:val="left"/>
              <w:rPr>
                <w:sz w:val="22"/>
              </w:rPr>
            </w:pPr>
            <w:r>
              <w:rPr>
                <w:sz w:val="22"/>
              </w:rPr>
              <w:t>Broj subvencioniranih socijalnih</w:t>
            </w:r>
            <w:r>
              <w:rPr>
                <w:spacing w:val="-3"/>
                <w:sz w:val="22"/>
              </w:rPr>
              <w:t> </w:t>
            </w:r>
            <w:r>
              <w:rPr>
                <w:sz w:val="22"/>
              </w:rPr>
              <w:t>usluga</w:t>
            </w:r>
          </w:p>
          <w:p>
            <w:pPr>
              <w:pStyle w:val="TableParagraph"/>
              <w:numPr>
                <w:ilvl w:val="0"/>
                <w:numId w:val="46"/>
              </w:numPr>
              <w:tabs>
                <w:tab w:pos="313" w:val="left" w:leader="none"/>
              </w:tabs>
              <w:spacing w:line="240" w:lineRule="auto" w:before="0" w:after="0"/>
              <w:ind w:left="312" w:right="0" w:hanging="203"/>
              <w:jc w:val="left"/>
              <w:rPr>
                <w:sz w:val="22"/>
              </w:rPr>
            </w:pPr>
            <w:r>
              <w:rPr>
                <w:sz w:val="22"/>
              </w:rPr>
              <w:t>Broj educiranih zaposlenika koji pružaju socijalne</w:t>
            </w:r>
            <w:r>
              <w:rPr>
                <w:spacing w:val="-11"/>
                <w:sz w:val="22"/>
              </w:rPr>
              <w:t> </w:t>
            </w:r>
            <w:r>
              <w:rPr>
                <w:sz w:val="22"/>
              </w:rPr>
              <w:t>usluge</w:t>
            </w:r>
          </w:p>
          <w:p>
            <w:pPr>
              <w:pStyle w:val="TableParagraph"/>
              <w:numPr>
                <w:ilvl w:val="0"/>
                <w:numId w:val="46"/>
              </w:numPr>
              <w:tabs>
                <w:tab w:pos="313" w:val="left" w:leader="none"/>
              </w:tabs>
              <w:spacing w:line="240" w:lineRule="auto" w:before="0" w:after="0"/>
              <w:ind w:left="312" w:right="0" w:hanging="203"/>
              <w:jc w:val="left"/>
              <w:rPr>
                <w:sz w:val="22"/>
              </w:rPr>
            </w:pPr>
            <w:r>
              <w:rPr>
                <w:sz w:val="22"/>
              </w:rPr>
              <w:t>Broj i vrsta socijalnih usluga koje pružaju organizacije civilnog</w:t>
            </w:r>
            <w:r>
              <w:rPr>
                <w:spacing w:val="-11"/>
                <w:sz w:val="22"/>
              </w:rPr>
              <w:t> </w:t>
            </w:r>
            <w:r>
              <w:rPr>
                <w:sz w:val="22"/>
              </w:rPr>
              <w:t>društva</w:t>
            </w:r>
          </w:p>
          <w:p>
            <w:pPr>
              <w:pStyle w:val="TableParagraph"/>
              <w:numPr>
                <w:ilvl w:val="0"/>
                <w:numId w:val="46"/>
              </w:numPr>
              <w:tabs>
                <w:tab w:pos="313" w:val="left" w:leader="none"/>
              </w:tabs>
              <w:spacing w:line="240" w:lineRule="auto" w:before="0" w:after="0"/>
              <w:ind w:left="312" w:right="0" w:hanging="203"/>
              <w:jc w:val="left"/>
              <w:rPr>
                <w:sz w:val="22"/>
              </w:rPr>
            </w:pPr>
            <w:r>
              <w:rPr>
                <w:sz w:val="22"/>
              </w:rPr>
              <w:t>Broj organizacija civilnog društva koje su poboljšale/uvele nove</w:t>
            </w:r>
            <w:r>
              <w:rPr>
                <w:spacing w:val="-13"/>
                <w:sz w:val="22"/>
              </w:rPr>
              <w:t> </w:t>
            </w:r>
            <w:r>
              <w:rPr>
                <w:sz w:val="22"/>
              </w:rPr>
              <w:t>socijalne</w:t>
            </w:r>
          </w:p>
          <w:p>
            <w:pPr>
              <w:pStyle w:val="TableParagraph"/>
              <w:spacing w:before="1"/>
              <w:ind w:left="312"/>
              <w:rPr>
                <w:sz w:val="22"/>
              </w:rPr>
            </w:pPr>
            <w:r>
              <w:rPr>
                <w:sz w:val="22"/>
              </w:rPr>
              <w:t>usluge</w:t>
            </w:r>
          </w:p>
          <w:p>
            <w:pPr>
              <w:pStyle w:val="TableParagraph"/>
              <w:numPr>
                <w:ilvl w:val="0"/>
                <w:numId w:val="46"/>
              </w:numPr>
              <w:tabs>
                <w:tab w:pos="313" w:val="left" w:leader="none"/>
              </w:tabs>
              <w:spacing w:line="240" w:lineRule="auto" w:before="0" w:after="0"/>
              <w:ind w:left="312" w:right="0" w:hanging="203"/>
              <w:jc w:val="left"/>
              <w:rPr>
                <w:sz w:val="22"/>
              </w:rPr>
            </w:pPr>
            <w:r>
              <w:rPr>
                <w:sz w:val="22"/>
              </w:rPr>
              <w:t>Broj i vrsta provedenih promotivnih</w:t>
            </w:r>
            <w:r>
              <w:rPr>
                <w:spacing w:val="-5"/>
                <w:sz w:val="22"/>
              </w:rPr>
              <w:t> </w:t>
            </w:r>
            <w:r>
              <w:rPr>
                <w:sz w:val="22"/>
              </w:rPr>
              <w:t>aktivnosti</w:t>
            </w:r>
          </w:p>
          <w:p>
            <w:pPr>
              <w:pStyle w:val="TableParagraph"/>
              <w:numPr>
                <w:ilvl w:val="0"/>
                <w:numId w:val="46"/>
              </w:numPr>
              <w:tabs>
                <w:tab w:pos="313" w:val="left" w:leader="none"/>
              </w:tabs>
              <w:spacing w:line="252" w:lineRule="exact" w:before="0" w:after="0"/>
              <w:ind w:left="312" w:right="0" w:hanging="203"/>
              <w:jc w:val="left"/>
              <w:rPr>
                <w:sz w:val="22"/>
              </w:rPr>
            </w:pPr>
            <w:r>
              <w:rPr>
                <w:sz w:val="22"/>
              </w:rPr>
              <w:t>Broj novih socijalnih projekata organizacija civilnog</w:t>
            </w:r>
            <w:r>
              <w:rPr>
                <w:spacing w:val="-8"/>
                <w:sz w:val="22"/>
              </w:rPr>
              <w:t> </w:t>
            </w:r>
            <w:r>
              <w:rPr>
                <w:sz w:val="22"/>
              </w:rPr>
              <w:t>drušva</w:t>
            </w:r>
          </w:p>
        </w:tc>
      </w:tr>
      <w:tr>
        <w:trPr>
          <w:trHeight w:val="1610"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tcPr>
          <w:p>
            <w:pPr>
              <w:pStyle w:val="TableParagraph"/>
              <w:numPr>
                <w:ilvl w:val="0"/>
                <w:numId w:val="47"/>
              </w:numPr>
              <w:tabs>
                <w:tab w:pos="313" w:val="left" w:leader="none"/>
              </w:tabs>
              <w:spacing w:line="265" w:lineRule="exact" w:before="0" w:after="0"/>
              <w:ind w:left="312" w:right="0" w:hanging="203"/>
              <w:jc w:val="left"/>
              <w:rPr>
                <w:sz w:val="22"/>
              </w:rPr>
            </w:pPr>
            <w:r>
              <w:rPr>
                <w:sz w:val="22"/>
              </w:rPr>
              <w:t>600 pripadnika ciljanih skupina - korisnika novih/poboljšanih</w:t>
            </w:r>
            <w:r>
              <w:rPr>
                <w:spacing w:val="-7"/>
                <w:sz w:val="22"/>
              </w:rPr>
              <w:t> </w:t>
            </w:r>
            <w:r>
              <w:rPr>
                <w:sz w:val="22"/>
              </w:rPr>
              <w:t>socijalnih</w:t>
            </w:r>
          </w:p>
          <w:p>
            <w:pPr>
              <w:pStyle w:val="TableParagraph"/>
              <w:ind w:left="312"/>
              <w:rPr>
                <w:sz w:val="22"/>
              </w:rPr>
            </w:pPr>
            <w:r>
              <w:rPr>
                <w:sz w:val="22"/>
              </w:rPr>
              <w:t>usluga</w:t>
            </w:r>
          </w:p>
          <w:p>
            <w:pPr>
              <w:pStyle w:val="TableParagraph"/>
              <w:numPr>
                <w:ilvl w:val="0"/>
                <w:numId w:val="47"/>
              </w:numPr>
              <w:tabs>
                <w:tab w:pos="313" w:val="left" w:leader="none"/>
              </w:tabs>
              <w:spacing w:line="240" w:lineRule="auto" w:before="0" w:after="0"/>
              <w:ind w:left="312" w:right="0" w:hanging="203"/>
              <w:jc w:val="left"/>
              <w:rPr>
                <w:sz w:val="22"/>
              </w:rPr>
            </w:pPr>
            <w:r>
              <w:rPr>
                <w:sz w:val="22"/>
              </w:rPr>
              <w:t>10 novih socijalnih usluga koje pružaju organizacije civilnog</w:t>
            </w:r>
            <w:r>
              <w:rPr>
                <w:spacing w:val="-13"/>
                <w:sz w:val="22"/>
              </w:rPr>
              <w:t> </w:t>
            </w:r>
            <w:r>
              <w:rPr>
                <w:sz w:val="22"/>
              </w:rPr>
              <w:t>društva</w:t>
            </w:r>
          </w:p>
          <w:p>
            <w:pPr>
              <w:pStyle w:val="TableParagraph"/>
              <w:numPr>
                <w:ilvl w:val="0"/>
                <w:numId w:val="47"/>
              </w:numPr>
              <w:tabs>
                <w:tab w:pos="313" w:val="left" w:leader="none"/>
              </w:tabs>
              <w:spacing w:line="268" w:lineRule="exact" w:before="0" w:after="0"/>
              <w:ind w:left="312" w:right="0" w:hanging="203"/>
              <w:jc w:val="left"/>
              <w:rPr>
                <w:sz w:val="22"/>
              </w:rPr>
            </w:pPr>
            <w:r>
              <w:rPr>
                <w:sz w:val="22"/>
              </w:rPr>
              <w:t>5 organizacija civilnog društva koje su poboljšale postojeće/uvele</w:t>
            </w:r>
            <w:r>
              <w:rPr>
                <w:spacing w:val="-18"/>
                <w:sz w:val="22"/>
              </w:rPr>
              <w:t> </w:t>
            </w:r>
            <w:r>
              <w:rPr>
                <w:sz w:val="22"/>
              </w:rPr>
              <w:t>nove</w:t>
            </w:r>
          </w:p>
          <w:p>
            <w:pPr>
              <w:pStyle w:val="TableParagraph"/>
              <w:spacing w:line="268" w:lineRule="exact"/>
              <w:ind w:left="312"/>
              <w:rPr>
                <w:sz w:val="22"/>
              </w:rPr>
            </w:pPr>
            <w:r>
              <w:rPr>
                <w:sz w:val="22"/>
              </w:rPr>
              <w:t>socijalne usluge</w:t>
            </w:r>
          </w:p>
          <w:p>
            <w:pPr>
              <w:pStyle w:val="TableParagraph"/>
              <w:numPr>
                <w:ilvl w:val="0"/>
                <w:numId w:val="47"/>
              </w:numPr>
              <w:tabs>
                <w:tab w:pos="313" w:val="left" w:leader="none"/>
              </w:tabs>
              <w:spacing w:line="252" w:lineRule="exact" w:before="1" w:after="0"/>
              <w:ind w:left="312" w:right="0" w:hanging="203"/>
              <w:jc w:val="left"/>
              <w:rPr>
                <w:sz w:val="22"/>
              </w:rPr>
            </w:pPr>
            <w:r>
              <w:rPr>
                <w:sz w:val="22"/>
              </w:rPr>
              <w:t>Provedeno 6 novih socijalnih projekata u</w:t>
            </w:r>
            <w:r>
              <w:rPr>
                <w:spacing w:val="-6"/>
                <w:sz w:val="22"/>
              </w:rPr>
              <w:t> </w:t>
            </w:r>
            <w:r>
              <w:rPr>
                <w:sz w:val="22"/>
              </w:rPr>
              <w:t>partnerstvu</w:t>
            </w:r>
          </w:p>
        </w:tc>
      </w:tr>
      <w:tr>
        <w:trPr>
          <w:trHeight w:val="1343"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48"/>
              </w:numPr>
              <w:tabs>
                <w:tab w:pos="313" w:val="left" w:leader="none"/>
              </w:tabs>
              <w:spacing w:line="265" w:lineRule="exact" w:before="0" w:after="0"/>
              <w:ind w:left="312" w:right="0" w:hanging="203"/>
              <w:jc w:val="left"/>
              <w:rPr>
                <w:sz w:val="22"/>
              </w:rPr>
            </w:pPr>
            <w:r>
              <w:rPr>
                <w:sz w:val="22"/>
              </w:rPr>
              <w:t>Izvješća Centara za socijalnu</w:t>
            </w:r>
            <w:r>
              <w:rPr>
                <w:spacing w:val="-7"/>
                <w:sz w:val="22"/>
              </w:rPr>
              <w:t> </w:t>
            </w:r>
            <w:r>
              <w:rPr>
                <w:sz w:val="22"/>
              </w:rPr>
              <w:t>skrb</w:t>
            </w:r>
          </w:p>
          <w:p>
            <w:pPr>
              <w:pStyle w:val="TableParagraph"/>
              <w:numPr>
                <w:ilvl w:val="0"/>
                <w:numId w:val="48"/>
              </w:numPr>
              <w:tabs>
                <w:tab w:pos="313" w:val="left" w:leader="none"/>
              </w:tabs>
              <w:spacing w:line="240" w:lineRule="auto" w:before="0" w:after="0"/>
              <w:ind w:left="312" w:right="0" w:hanging="203"/>
              <w:jc w:val="left"/>
              <w:rPr>
                <w:sz w:val="22"/>
              </w:rPr>
            </w:pPr>
            <w:r>
              <w:rPr>
                <w:sz w:val="22"/>
              </w:rPr>
              <w:t>Izvješća Županijskog savjeta za socijalnu</w:t>
            </w:r>
            <w:r>
              <w:rPr>
                <w:spacing w:val="-6"/>
                <w:sz w:val="22"/>
              </w:rPr>
              <w:t> </w:t>
            </w:r>
            <w:r>
              <w:rPr>
                <w:sz w:val="22"/>
              </w:rPr>
              <w:t>skrb</w:t>
            </w:r>
          </w:p>
          <w:p>
            <w:pPr>
              <w:pStyle w:val="TableParagraph"/>
              <w:numPr>
                <w:ilvl w:val="0"/>
                <w:numId w:val="48"/>
              </w:numPr>
              <w:tabs>
                <w:tab w:pos="313" w:val="left" w:leader="none"/>
              </w:tabs>
              <w:spacing w:line="240" w:lineRule="auto" w:before="0" w:after="0"/>
              <w:ind w:left="312" w:right="0" w:hanging="203"/>
              <w:jc w:val="left"/>
              <w:rPr>
                <w:sz w:val="22"/>
              </w:rPr>
            </w:pPr>
            <w:r>
              <w:rPr>
                <w:sz w:val="22"/>
              </w:rPr>
              <w:t>Projektna</w:t>
            </w:r>
            <w:r>
              <w:rPr>
                <w:spacing w:val="-4"/>
                <w:sz w:val="22"/>
              </w:rPr>
              <w:t> </w:t>
            </w:r>
            <w:r>
              <w:rPr>
                <w:sz w:val="22"/>
              </w:rPr>
              <w:t>izvješća</w:t>
            </w:r>
          </w:p>
          <w:p>
            <w:pPr>
              <w:pStyle w:val="TableParagraph"/>
              <w:numPr>
                <w:ilvl w:val="0"/>
                <w:numId w:val="48"/>
              </w:numPr>
              <w:tabs>
                <w:tab w:pos="313" w:val="left" w:leader="none"/>
              </w:tabs>
              <w:spacing w:line="240" w:lineRule="auto" w:before="0" w:after="0"/>
              <w:ind w:left="312" w:right="0" w:hanging="203"/>
              <w:jc w:val="left"/>
              <w:rPr>
                <w:sz w:val="22"/>
              </w:rPr>
            </w:pPr>
            <w:r>
              <w:rPr>
                <w:sz w:val="22"/>
              </w:rPr>
              <w:t>Medijska</w:t>
            </w:r>
            <w:r>
              <w:rPr>
                <w:spacing w:val="-4"/>
                <w:sz w:val="22"/>
              </w:rPr>
              <w:t> </w:t>
            </w:r>
            <w:r>
              <w:rPr>
                <w:sz w:val="22"/>
              </w:rPr>
              <w:t>izvješća</w:t>
            </w:r>
          </w:p>
          <w:p>
            <w:pPr>
              <w:pStyle w:val="TableParagraph"/>
              <w:numPr>
                <w:ilvl w:val="0"/>
                <w:numId w:val="48"/>
              </w:numPr>
              <w:tabs>
                <w:tab w:pos="313" w:val="left" w:leader="none"/>
              </w:tabs>
              <w:spacing w:line="252" w:lineRule="exact" w:before="1" w:after="0"/>
              <w:ind w:left="312" w:right="0" w:hanging="203"/>
              <w:jc w:val="left"/>
              <w:rPr>
                <w:sz w:val="22"/>
              </w:rPr>
            </w:pPr>
            <w:r>
              <w:rPr>
                <w:sz w:val="22"/>
              </w:rPr>
              <w:t>Statistički podaci</w:t>
            </w:r>
            <w:r>
              <w:rPr>
                <w:spacing w:val="-7"/>
                <w:sz w:val="22"/>
              </w:rPr>
              <w:t> </w:t>
            </w:r>
            <w:r>
              <w:rPr>
                <w:sz w:val="22"/>
              </w:rPr>
              <w:t>HZZ-a</w:t>
            </w:r>
          </w:p>
        </w:tc>
      </w:tr>
    </w:tbl>
    <w:p>
      <w:pPr>
        <w:rPr>
          <w:sz w:val="2"/>
          <w:szCs w:val="2"/>
        </w:rPr>
      </w:pPr>
      <w:r>
        <w:rPr/>
        <w:pict>
          <v:shape style="position:absolute;margin-left:99.454002pt;margin-top:231.999954pt;width:357.35pt;height:378.3pt;mso-position-horizontal-relative:page;mso-position-vertical-relative:page;z-index:-262660096"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shd w:val="clear" w:color="auto" w:fill="8EAADB"/>
          </w:tcPr>
          <w:p>
            <w:pPr>
              <w:pStyle w:val="TableParagraph"/>
              <w:spacing w:line="265" w:lineRule="exact"/>
              <w:rPr>
                <w:b/>
                <w:sz w:val="22"/>
              </w:rPr>
            </w:pPr>
            <w:r>
              <w:rPr>
                <w:b/>
                <w:sz w:val="22"/>
              </w:rPr>
              <w:t>POSEBNI CILJ 1.</w:t>
            </w:r>
          </w:p>
        </w:tc>
        <w:tc>
          <w:tcPr>
            <w:tcW w:w="6971" w:type="dxa"/>
            <w:gridSpan w:val="4"/>
            <w:shd w:val="clear" w:color="auto" w:fill="8EAADB"/>
          </w:tcPr>
          <w:p>
            <w:pPr>
              <w:pStyle w:val="TableParagraph"/>
              <w:spacing w:line="265" w:lineRule="exact"/>
              <w:rPr>
                <w:b/>
                <w:sz w:val="22"/>
              </w:rPr>
            </w:pPr>
            <w:r>
              <w:rPr>
                <w:b/>
                <w:sz w:val="22"/>
              </w:rPr>
              <w:t>RAZVOJ SOCIJALNE EKONOMIJE I PODUZETNIŠTVA, TE JAČANJE</w:t>
            </w:r>
          </w:p>
          <w:p>
            <w:pPr>
              <w:pStyle w:val="TableParagraph"/>
              <w:spacing w:line="252" w:lineRule="exact"/>
              <w:rPr>
                <w:b/>
                <w:sz w:val="22"/>
              </w:rPr>
            </w:pPr>
            <w:r>
              <w:rPr>
                <w:b/>
                <w:sz w:val="22"/>
              </w:rPr>
              <w:t>SOCIJALNE KOHEZIJE</w:t>
            </w:r>
          </w:p>
        </w:tc>
      </w:tr>
      <w:tr>
        <w:trPr>
          <w:trHeight w:val="268" w:hRule="atLeast"/>
        </w:trPr>
        <w:tc>
          <w:tcPr>
            <w:tcW w:w="2093" w:type="dxa"/>
            <w:shd w:val="clear" w:color="auto" w:fill="B4C5E7"/>
          </w:tcPr>
          <w:p>
            <w:pPr>
              <w:pStyle w:val="TableParagraph"/>
              <w:spacing w:line="248" w:lineRule="exact"/>
              <w:rPr>
                <w:b/>
                <w:sz w:val="22"/>
              </w:rPr>
            </w:pPr>
            <w:r>
              <w:rPr>
                <w:b/>
                <w:sz w:val="22"/>
              </w:rPr>
              <w:t>Mjera 1.4.</w:t>
            </w:r>
          </w:p>
        </w:tc>
        <w:tc>
          <w:tcPr>
            <w:tcW w:w="6971" w:type="dxa"/>
            <w:gridSpan w:val="4"/>
            <w:shd w:val="clear" w:color="auto" w:fill="B4C5E7"/>
          </w:tcPr>
          <w:p>
            <w:pPr>
              <w:pStyle w:val="TableParagraph"/>
              <w:spacing w:line="248" w:lineRule="exact"/>
              <w:rPr>
                <w:b/>
                <w:sz w:val="22"/>
              </w:rPr>
            </w:pPr>
            <w:r>
              <w:rPr>
                <w:b/>
                <w:sz w:val="22"/>
              </w:rPr>
              <w:t>Jačanje kapaciteta i uloge civilnog društva u socioekonomskom razvoju</w:t>
            </w:r>
          </w:p>
        </w:tc>
      </w:tr>
      <w:tr>
        <w:trPr>
          <w:trHeight w:val="1881"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91"/>
              <w:jc w:val="both"/>
              <w:rPr>
                <w:sz w:val="22"/>
              </w:rPr>
            </w:pPr>
            <w:r>
              <w:rPr>
                <w:sz w:val="22"/>
              </w:rPr>
              <w:t>Zajednička</w:t>
            </w:r>
            <w:r>
              <w:rPr>
                <w:spacing w:val="-7"/>
                <w:sz w:val="22"/>
              </w:rPr>
              <w:t> </w:t>
            </w:r>
            <w:r>
              <w:rPr>
                <w:sz w:val="22"/>
              </w:rPr>
              <w:t>osnova</w:t>
            </w:r>
            <w:r>
              <w:rPr>
                <w:spacing w:val="-5"/>
                <w:sz w:val="22"/>
              </w:rPr>
              <w:t> </w:t>
            </w:r>
            <w:r>
              <w:rPr>
                <w:sz w:val="22"/>
              </w:rPr>
              <w:t>svim</w:t>
            </w:r>
            <w:r>
              <w:rPr>
                <w:spacing w:val="-6"/>
                <w:sz w:val="22"/>
              </w:rPr>
              <w:t> </w:t>
            </w:r>
            <w:r>
              <w:rPr>
                <w:sz w:val="22"/>
              </w:rPr>
              <w:t>organizacijama</w:t>
            </w:r>
            <w:r>
              <w:rPr>
                <w:spacing w:val="-5"/>
                <w:sz w:val="22"/>
              </w:rPr>
              <w:t> </w:t>
            </w:r>
            <w:r>
              <w:rPr>
                <w:sz w:val="22"/>
              </w:rPr>
              <w:t>civilnog</w:t>
            </w:r>
            <w:r>
              <w:rPr>
                <w:spacing w:val="-5"/>
                <w:sz w:val="22"/>
              </w:rPr>
              <w:t> </w:t>
            </w:r>
            <w:r>
              <w:rPr>
                <w:sz w:val="22"/>
              </w:rPr>
              <w:t>društva</w:t>
            </w:r>
            <w:r>
              <w:rPr>
                <w:spacing w:val="-4"/>
                <w:sz w:val="22"/>
              </w:rPr>
              <w:t> </w:t>
            </w:r>
            <w:r>
              <w:rPr>
                <w:sz w:val="22"/>
              </w:rPr>
              <w:t>na</w:t>
            </w:r>
            <w:r>
              <w:rPr>
                <w:spacing w:val="-4"/>
                <w:sz w:val="22"/>
              </w:rPr>
              <w:t> </w:t>
            </w:r>
            <w:r>
              <w:rPr>
                <w:sz w:val="22"/>
              </w:rPr>
              <w:t>području</w:t>
            </w:r>
            <w:r>
              <w:rPr>
                <w:spacing w:val="-5"/>
                <w:sz w:val="22"/>
              </w:rPr>
              <w:t> </w:t>
            </w:r>
            <w:r>
              <w:rPr>
                <w:sz w:val="22"/>
              </w:rPr>
              <w:t>Sisačko moslavačke županije je obavljanje djelatnosti radi ostvarivanja društveno korisnih ciljeva, a njihovo djelovanje doprinosi stvaranju društvenog i socijalnog okruženja koje tada indirektno utječe i na gospodarski rast i razvoj. Organizacije civilnog društva predstavljaju vrlo značajan kapital Županije</w:t>
            </w:r>
            <w:r>
              <w:rPr>
                <w:spacing w:val="36"/>
                <w:sz w:val="22"/>
              </w:rPr>
              <w:t> </w:t>
            </w:r>
            <w:r>
              <w:rPr>
                <w:sz w:val="22"/>
              </w:rPr>
              <w:t>koji</w:t>
            </w:r>
            <w:r>
              <w:rPr>
                <w:spacing w:val="35"/>
                <w:sz w:val="22"/>
              </w:rPr>
              <w:t> </w:t>
            </w:r>
            <w:r>
              <w:rPr>
                <w:sz w:val="22"/>
              </w:rPr>
              <w:t>nije</w:t>
            </w:r>
            <w:r>
              <w:rPr>
                <w:spacing w:val="37"/>
                <w:sz w:val="22"/>
              </w:rPr>
              <w:t> </w:t>
            </w:r>
            <w:r>
              <w:rPr>
                <w:sz w:val="22"/>
              </w:rPr>
              <w:t>u</w:t>
            </w:r>
            <w:r>
              <w:rPr>
                <w:spacing w:val="34"/>
                <w:sz w:val="22"/>
              </w:rPr>
              <w:t> </w:t>
            </w:r>
            <w:r>
              <w:rPr>
                <w:sz w:val="22"/>
              </w:rPr>
              <w:t>dovoljnoj</w:t>
            </w:r>
            <w:r>
              <w:rPr>
                <w:spacing w:val="35"/>
                <w:sz w:val="22"/>
              </w:rPr>
              <w:t> </w:t>
            </w:r>
            <w:r>
              <w:rPr>
                <w:sz w:val="22"/>
              </w:rPr>
              <w:t>mjeri</w:t>
            </w:r>
            <w:r>
              <w:rPr>
                <w:spacing w:val="36"/>
                <w:sz w:val="22"/>
              </w:rPr>
              <w:t> </w:t>
            </w:r>
            <w:r>
              <w:rPr>
                <w:sz w:val="22"/>
              </w:rPr>
              <w:t>razvijen</w:t>
            </w:r>
            <w:r>
              <w:rPr>
                <w:spacing w:val="35"/>
                <w:sz w:val="22"/>
              </w:rPr>
              <w:t> </w:t>
            </w:r>
            <w:r>
              <w:rPr>
                <w:sz w:val="22"/>
              </w:rPr>
              <w:t>i</w:t>
            </w:r>
            <w:r>
              <w:rPr>
                <w:spacing w:val="36"/>
                <w:sz w:val="22"/>
              </w:rPr>
              <w:t> </w:t>
            </w:r>
            <w:r>
              <w:rPr>
                <w:sz w:val="22"/>
              </w:rPr>
              <w:t>iskorišten</w:t>
            </w:r>
            <w:r>
              <w:rPr>
                <w:spacing w:val="35"/>
                <w:sz w:val="22"/>
              </w:rPr>
              <w:t> </w:t>
            </w:r>
            <w:r>
              <w:rPr>
                <w:sz w:val="22"/>
              </w:rPr>
              <w:t>za</w:t>
            </w:r>
            <w:r>
              <w:rPr>
                <w:spacing w:val="35"/>
                <w:sz w:val="22"/>
              </w:rPr>
              <w:t> </w:t>
            </w:r>
            <w:r>
              <w:rPr>
                <w:sz w:val="22"/>
              </w:rPr>
              <w:t>opće</w:t>
            </w:r>
            <w:r>
              <w:rPr>
                <w:spacing w:val="37"/>
                <w:sz w:val="22"/>
              </w:rPr>
              <w:t> </w:t>
            </w:r>
            <w:r>
              <w:rPr>
                <w:sz w:val="22"/>
              </w:rPr>
              <w:t>interese</w:t>
            </w:r>
          </w:p>
          <w:p>
            <w:pPr>
              <w:pStyle w:val="TableParagraph"/>
              <w:spacing w:line="251" w:lineRule="exact"/>
              <w:rPr>
                <w:sz w:val="22"/>
              </w:rPr>
            </w:pPr>
            <w:r>
              <w:rPr>
                <w:sz w:val="22"/>
              </w:rPr>
              <w:t>društva.</w:t>
            </w:r>
          </w:p>
        </w:tc>
      </w:tr>
      <w:tr>
        <w:trPr>
          <w:trHeight w:val="2416" w:hRule="atLeast"/>
        </w:trPr>
        <w:tc>
          <w:tcPr>
            <w:tcW w:w="2093" w:type="dxa"/>
          </w:tcPr>
          <w:p>
            <w:pPr>
              <w:pStyle w:val="TableParagraph"/>
              <w:spacing w:line="265" w:lineRule="exact"/>
              <w:rPr>
                <w:sz w:val="22"/>
              </w:rPr>
            </w:pPr>
            <w:r>
              <w:rPr>
                <w:sz w:val="22"/>
              </w:rPr>
              <w:t>Aktivnosti</w:t>
            </w:r>
          </w:p>
        </w:tc>
        <w:tc>
          <w:tcPr>
            <w:tcW w:w="6971" w:type="dxa"/>
            <w:gridSpan w:val="4"/>
          </w:tcPr>
          <w:p>
            <w:pPr>
              <w:pStyle w:val="TableParagraph"/>
              <w:numPr>
                <w:ilvl w:val="0"/>
                <w:numId w:val="49"/>
              </w:numPr>
              <w:tabs>
                <w:tab w:pos="313" w:val="left" w:leader="none"/>
              </w:tabs>
              <w:spacing w:line="265" w:lineRule="exact" w:before="0" w:after="0"/>
              <w:ind w:left="312" w:right="0" w:hanging="203"/>
              <w:jc w:val="left"/>
              <w:rPr>
                <w:sz w:val="22"/>
              </w:rPr>
            </w:pPr>
            <w:r>
              <w:rPr>
                <w:sz w:val="22"/>
              </w:rPr>
              <w:t>Jačanje učinkovitosti i održivosti organizacija civilnog</w:t>
            </w:r>
            <w:r>
              <w:rPr>
                <w:spacing w:val="-14"/>
                <w:sz w:val="22"/>
              </w:rPr>
              <w:t> </w:t>
            </w:r>
            <w:r>
              <w:rPr>
                <w:sz w:val="22"/>
              </w:rPr>
              <w:t>društva</w:t>
            </w:r>
          </w:p>
          <w:p>
            <w:pPr>
              <w:pStyle w:val="TableParagraph"/>
              <w:numPr>
                <w:ilvl w:val="0"/>
                <w:numId w:val="49"/>
              </w:numPr>
              <w:tabs>
                <w:tab w:pos="313" w:val="left" w:leader="none"/>
              </w:tabs>
              <w:spacing w:line="240" w:lineRule="auto" w:before="0" w:after="0"/>
              <w:ind w:left="312" w:right="0" w:hanging="203"/>
              <w:jc w:val="left"/>
              <w:rPr>
                <w:sz w:val="22"/>
              </w:rPr>
            </w:pPr>
            <w:r>
              <w:rPr>
                <w:sz w:val="22"/>
              </w:rPr>
              <w:t>Educiranje i usavršavanje unutar organizacija civilnog</w:t>
            </w:r>
            <w:r>
              <w:rPr>
                <w:spacing w:val="-21"/>
                <w:sz w:val="22"/>
              </w:rPr>
              <w:t> </w:t>
            </w:r>
            <w:r>
              <w:rPr>
                <w:sz w:val="22"/>
              </w:rPr>
              <w:t>društva</w:t>
            </w:r>
          </w:p>
          <w:p>
            <w:pPr>
              <w:pStyle w:val="TableParagraph"/>
              <w:numPr>
                <w:ilvl w:val="0"/>
                <w:numId w:val="49"/>
              </w:numPr>
              <w:tabs>
                <w:tab w:pos="313" w:val="left" w:leader="none"/>
              </w:tabs>
              <w:spacing w:line="240" w:lineRule="auto" w:before="0" w:after="0"/>
              <w:ind w:left="312" w:right="0" w:hanging="203"/>
              <w:jc w:val="left"/>
              <w:rPr>
                <w:sz w:val="22"/>
              </w:rPr>
            </w:pPr>
            <w:r>
              <w:rPr>
                <w:sz w:val="22"/>
              </w:rPr>
              <w:t>Promicanje volonterstva kao opće prihvatljive društvene</w:t>
            </w:r>
            <w:r>
              <w:rPr>
                <w:spacing w:val="-22"/>
                <w:sz w:val="22"/>
              </w:rPr>
              <w:t> </w:t>
            </w:r>
            <w:r>
              <w:rPr>
                <w:sz w:val="22"/>
              </w:rPr>
              <w:t>vrijednosti</w:t>
            </w:r>
          </w:p>
          <w:p>
            <w:pPr>
              <w:pStyle w:val="TableParagraph"/>
              <w:numPr>
                <w:ilvl w:val="0"/>
                <w:numId w:val="49"/>
              </w:numPr>
              <w:tabs>
                <w:tab w:pos="313" w:val="left" w:leader="none"/>
              </w:tabs>
              <w:spacing w:line="240" w:lineRule="auto" w:before="1" w:after="0"/>
              <w:ind w:left="312" w:right="0" w:hanging="203"/>
              <w:jc w:val="left"/>
              <w:rPr>
                <w:sz w:val="22"/>
              </w:rPr>
            </w:pPr>
            <w:r>
              <w:rPr>
                <w:sz w:val="22"/>
              </w:rPr>
              <w:t>Uključivanje organizacija civilnog društva u kreiranje javnih politika</w:t>
            </w:r>
            <w:r>
              <w:rPr>
                <w:spacing w:val="-19"/>
                <w:sz w:val="22"/>
              </w:rPr>
              <w:t> </w:t>
            </w:r>
            <w:r>
              <w:rPr>
                <w:sz w:val="22"/>
              </w:rPr>
              <w:t>i</w:t>
            </w:r>
          </w:p>
          <w:p>
            <w:pPr>
              <w:pStyle w:val="TableParagraph"/>
              <w:spacing w:line="267" w:lineRule="exact"/>
              <w:ind w:left="312"/>
              <w:rPr>
                <w:sz w:val="22"/>
              </w:rPr>
            </w:pPr>
            <w:r>
              <w:rPr>
                <w:sz w:val="22"/>
              </w:rPr>
              <w:t>donošenje odluka</w:t>
            </w:r>
          </w:p>
          <w:p>
            <w:pPr>
              <w:pStyle w:val="TableParagraph"/>
              <w:numPr>
                <w:ilvl w:val="0"/>
                <w:numId w:val="49"/>
              </w:numPr>
              <w:tabs>
                <w:tab w:pos="313" w:val="left" w:leader="none"/>
              </w:tabs>
              <w:spacing w:line="267" w:lineRule="exact" w:before="0" w:after="0"/>
              <w:ind w:left="312" w:right="468" w:hanging="313"/>
              <w:jc w:val="right"/>
              <w:rPr>
                <w:sz w:val="22"/>
              </w:rPr>
            </w:pPr>
            <w:r>
              <w:rPr>
                <w:sz w:val="22"/>
              </w:rPr>
              <w:t>Promicati važnost aktivnog građanstva i pozitivnih primjera</w:t>
            </w:r>
            <w:r>
              <w:rPr>
                <w:spacing w:val="-30"/>
                <w:sz w:val="22"/>
              </w:rPr>
              <w:t> </w:t>
            </w:r>
            <w:r>
              <w:rPr>
                <w:sz w:val="22"/>
              </w:rPr>
              <w:t>uspješnih</w:t>
            </w:r>
          </w:p>
          <w:p>
            <w:pPr>
              <w:pStyle w:val="TableParagraph"/>
              <w:spacing w:before="1"/>
              <w:ind w:left="0" w:right="474"/>
              <w:jc w:val="right"/>
              <w:rPr>
                <w:sz w:val="22"/>
              </w:rPr>
            </w:pPr>
            <w:r>
              <w:rPr>
                <w:sz w:val="22"/>
              </w:rPr>
              <w:t>inicijativa i projekata organizacija civilnog društva u razvoju</w:t>
            </w:r>
            <w:r>
              <w:rPr>
                <w:spacing w:val="-18"/>
                <w:sz w:val="22"/>
              </w:rPr>
              <w:t> </w:t>
            </w:r>
            <w:r>
              <w:rPr>
                <w:sz w:val="22"/>
              </w:rPr>
              <w:t>zajednice</w:t>
            </w:r>
          </w:p>
          <w:p>
            <w:pPr>
              <w:pStyle w:val="TableParagraph"/>
              <w:numPr>
                <w:ilvl w:val="0"/>
                <w:numId w:val="49"/>
              </w:numPr>
              <w:tabs>
                <w:tab w:pos="313" w:val="left" w:leader="none"/>
              </w:tabs>
              <w:spacing w:line="240" w:lineRule="auto" w:before="0" w:after="0"/>
              <w:ind w:left="312" w:right="407" w:hanging="313"/>
              <w:jc w:val="right"/>
              <w:rPr>
                <w:sz w:val="22"/>
              </w:rPr>
            </w:pPr>
            <w:r>
              <w:rPr>
                <w:sz w:val="22"/>
              </w:rPr>
              <w:t>Poticati suradnju javnog i privatnog sektora sa organizacijama</w:t>
            </w:r>
            <w:r>
              <w:rPr>
                <w:spacing w:val="-19"/>
                <w:sz w:val="22"/>
              </w:rPr>
              <w:t> </w:t>
            </w:r>
            <w:r>
              <w:rPr>
                <w:sz w:val="22"/>
              </w:rPr>
              <w:t>civilnog</w:t>
            </w:r>
          </w:p>
          <w:p>
            <w:pPr>
              <w:pStyle w:val="TableParagraph"/>
              <w:spacing w:line="252" w:lineRule="exact"/>
              <w:ind w:left="312"/>
              <w:rPr>
                <w:sz w:val="22"/>
              </w:rPr>
            </w:pPr>
            <w:r>
              <w:rPr>
                <w:sz w:val="22"/>
              </w:rPr>
              <w:t>društva</w:t>
            </w:r>
          </w:p>
        </w:tc>
      </w:tr>
      <w:tr>
        <w:trPr>
          <w:trHeight w:val="806" w:hRule="atLeast"/>
        </w:trPr>
        <w:tc>
          <w:tcPr>
            <w:tcW w:w="2093" w:type="dxa"/>
          </w:tcPr>
          <w:p>
            <w:pPr>
              <w:pStyle w:val="TableParagraph"/>
              <w:spacing w:line="265" w:lineRule="exact"/>
              <w:rPr>
                <w:sz w:val="22"/>
              </w:rPr>
            </w:pPr>
            <w:r>
              <w:rPr>
                <w:sz w:val="22"/>
              </w:rPr>
              <w:t>Nositelj(i) mjere</w:t>
            </w:r>
          </w:p>
        </w:tc>
        <w:tc>
          <w:tcPr>
            <w:tcW w:w="6971" w:type="dxa"/>
            <w:gridSpan w:val="4"/>
          </w:tcPr>
          <w:p>
            <w:pPr>
              <w:pStyle w:val="TableParagraph"/>
              <w:numPr>
                <w:ilvl w:val="0"/>
                <w:numId w:val="50"/>
              </w:numPr>
              <w:tabs>
                <w:tab w:pos="313" w:val="left" w:leader="none"/>
              </w:tabs>
              <w:spacing w:line="265" w:lineRule="exact"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50"/>
              </w:numPr>
              <w:tabs>
                <w:tab w:pos="313" w:val="left" w:leader="none"/>
              </w:tabs>
              <w:spacing w:line="240" w:lineRule="auto" w:before="0" w:after="0"/>
              <w:ind w:left="312" w:right="0" w:hanging="203"/>
              <w:jc w:val="left"/>
              <w:rPr>
                <w:sz w:val="22"/>
              </w:rPr>
            </w:pPr>
            <w:r>
              <w:rPr>
                <w:sz w:val="22"/>
              </w:rPr>
              <w:t>Gradovi/općine SMŽ</w:t>
            </w:r>
          </w:p>
          <w:p>
            <w:pPr>
              <w:pStyle w:val="TableParagraph"/>
              <w:numPr>
                <w:ilvl w:val="0"/>
                <w:numId w:val="50"/>
              </w:numPr>
              <w:tabs>
                <w:tab w:pos="313" w:val="left" w:leader="none"/>
              </w:tabs>
              <w:spacing w:line="252" w:lineRule="exact" w:before="0" w:after="0"/>
              <w:ind w:left="312" w:right="0" w:hanging="203"/>
              <w:jc w:val="left"/>
              <w:rPr>
                <w:sz w:val="22"/>
              </w:rPr>
            </w:pPr>
            <w:r>
              <w:rPr>
                <w:sz w:val="22"/>
              </w:rPr>
              <w:t>Organizacije civilnog društva</w:t>
            </w:r>
            <w:r>
              <w:rPr>
                <w:spacing w:val="-2"/>
                <w:sz w:val="22"/>
              </w:rPr>
              <w:t> </w:t>
            </w:r>
            <w:r>
              <w:rPr>
                <w:sz w:val="22"/>
              </w:rPr>
              <w:t>SMŽ</w:t>
            </w:r>
          </w:p>
        </w:tc>
      </w:tr>
      <w:tr>
        <w:trPr>
          <w:trHeight w:val="1075" w:hRule="atLeast"/>
        </w:trPr>
        <w:tc>
          <w:tcPr>
            <w:tcW w:w="2093" w:type="dxa"/>
          </w:tcPr>
          <w:p>
            <w:pPr>
              <w:pStyle w:val="TableParagraph"/>
              <w:spacing w:line="265" w:lineRule="exact"/>
              <w:rPr>
                <w:sz w:val="22"/>
              </w:rPr>
            </w:pPr>
            <w:r>
              <w:rPr>
                <w:sz w:val="22"/>
              </w:rPr>
              <w:t>Korisnici mjere</w:t>
            </w:r>
          </w:p>
        </w:tc>
        <w:tc>
          <w:tcPr>
            <w:tcW w:w="6971" w:type="dxa"/>
            <w:gridSpan w:val="4"/>
          </w:tcPr>
          <w:p>
            <w:pPr>
              <w:pStyle w:val="TableParagraph"/>
              <w:numPr>
                <w:ilvl w:val="0"/>
                <w:numId w:val="51"/>
              </w:numPr>
              <w:tabs>
                <w:tab w:pos="313" w:val="left" w:leader="none"/>
              </w:tabs>
              <w:spacing w:line="265" w:lineRule="exact" w:before="0" w:after="0"/>
              <w:ind w:left="312" w:right="0" w:hanging="203"/>
              <w:jc w:val="left"/>
              <w:rPr>
                <w:sz w:val="22"/>
              </w:rPr>
            </w:pPr>
            <w:r>
              <w:rPr>
                <w:sz w:val="22"/>
              </w:rPr>
              <w:t>Organizacije civilnog društva</w:t>
            </w:r>
            <w:r>
              <w:rPr>
                <w:spacing w:val="-2"/>
                <w:sz w:val="22"/>
              </w:rPr>
              <w:t> </w:t>
            </w:r>
            <w:r>
              <w:rPr>
                <w:sz w:val="22"/>
              </w:rPr>
              <w:t>SMŽ</w:t>
            </w:r>
          </w:p>
          <w:p>
            <w:pPr>
              <w:pStyle w:val="TableParagraph"/>
              <w:numPr>
                <w:ilvl w:val="0"/>
                <w:numId w:val="51"/>
              </w:numPr>
              <w:tabs>
                <w:tab w:pos="313" w:val="left" w:leader="none"/>
              </w:tabs>
              <w:spacing w:line="240" w:lineRule="auto" w:before="0" w:after="0"/>
              <w:ind w:left="312" w:right="0" w:hanging="203"/>
              <w:jc w:val="left"/>
              <w:rPr>
                <w:sz w:val="22"/>
              </w:rPr>
            </w:pPr>
            <w:r>
              <w:rPr>
                <w:sz w:val="22"/>
              </w:rPr>
              <w:t>Zaposleni u organizacijama civilnog</w:t>
            </w:r>
            <w:r>
              <w:rPr>
                <w:spacing w:val="-11"/>
                <w:sz w:val="22"/>
              </w:rPr>
              <w:t> </w:t>
            </w:r>
            <w:r>
              <w:rPr>
                <w:sz w:val="22"/>
              </w:rPr>
              <w:t>društva</w:t>
            </w:r>
          </w:p>
          <w:p>
            <w:pPr>
              <w:pStyle w:val="TableParagraph"/>
              <w:numPr>
                <w:ilvl w:val="0"/>
                <w:numId w:val="51"/>
              </w:numPr>
              <w:tabs>
                <w:tab w:pos="313" w:val="left" w:leader="none"/>
              </w:tabs>
              <w:spacing w:line="240" w:lineRule="auto" w:before="0" w:after="0"/>
              <w:ind w:left="312" w:right="0" w:hanging="203"/>
              <w:jc w:val="left"/>
              <w:rPr>
                <w:sz w:val="22"/>
              </w:rPr>
            </w:pPr>
            <w:r>
              <w:rPr>
                <w:sz w:val="22"/>
              </w:rPr>
              <w:t>Volonteri organizacija civilnog</w:t>
            </w:r>
            <w:r>
              <w:rPr>
                <w:spacing w:val="-4"/>
                <w:sz w:val="22"/>
              </w:rPr>
              <w:t> </w:t>
            </w:r>
            <w:r>
              <w:rPr>
                <w:sz w:val="22"/>
              </w:rPr>
              <w:t>društva</w:t>
            </w:r>
          </w:p>
          <w:p>
            <w:pPr>
              <w:pStyle w:val="TableParagraph"/>
              <w:numPr>
                <w:ilvl w:val="0"/>
                <w:numId w:val="51"/>
              </w:numPr>
              <w:tabs>
                <w:tab w:pos="313" w:val="left" w:leader="none"/>
              </w:tabs>
              <w:spacing w:line="252" w:lineRule="exact" w:before="1" w:after="0"/>
              <w:ind w:left="312" w:right="0" w:hanging="203"/>
              <w:jc w:val="left"/>
              <w:rPr>
                <w:sz w:val="22"/>
              </w:rPr>
            </w:pPr>
            <w:r>
              <w:rPr>
                <w:sz w:val="22"/>
              </w:rPr>
              <w:t>Stanovništvo Sisačko moslavačke županije</w:t>
            </w:r>
          </w:p>
        </w:tc>
      </w:tr>
      <w:tr>
        <w:trPr>
          <w:trHeight w:val="537" w:hRule="atLeast"/>
        </w:trPr>
        <w:tc>
          <w:tcPr>
            <w:tcW w:w="2093" w:type="dxa"/>
          </w:tcPr>
          <w:p>
            <w:pPr>
              <w:pStyle w:val="TableParagraph"/>
              <w:spacing w:line="265" w:lineRule="exact"/>
              <w:ind w:left="211" w:right="200"/>
              <w:jc w:val="center"/>
              <w:rPr>
                <w:b/>
                <w:sz w:val="22"/>
              </w:rPr>
            </w:pPr>
            <w:r>
              <w:rPr>
                <w:b/>
                <w:sz w:val="22"/>
              </w:rPr>
              <w:t>Okvirni financijski</w:t>
            </w:r>
          </w:p>
          <w:p>
            <w:pPr>
              <w:pStyle w:val="TableParagraph"/>
              <w:spacing w:line="252" w:lineRule="exact"/>
              <w:ind w:left="211" w:right="197"/>
              <w:jc w:val="center"/>
              <w:rPr>
                <w:b/>
                <w:sz w:val="22"/>
              </w:rPr>
            </w:pPr>
            <w:r>
              <w:rPr>
                <w:b/>
                <w:sz w:val="22"/>
              </w:rPr>
              <w:t>plan</w:t>
            </w:r>
          </w:p>
        </w:tc>
        <w:tc>
          <w:tcPr>
            <w:tcW w:w="6971" w:type="dxa"/>
            <w:gridSpan w:val="4"/>
          </w:tcPr>
          <w:p>
            <w:pPr>
              <w:pStyle w:val="TableParagraph"/>
              <w:spacing w:line="265" w:lineRule="exact"/>
              <w:ind w:left="2158" w:right="2144"/>
              <w:jc w:val="center"/>
              <w:rPr>
                <w:sz w:val="22"/>
              </w:rPr>
            </w:pPr>
            <w:r>
              <w:rPr>
                <w:sz w:val="22"/>
              </w:rPr>
              <w:t>Planirani izvori financiranja</w:t>
            </w:r>
          </w:p>
        </w:tc>
      </w:tr>
      <w:tr>
        <w:trPr>
          <w:trHeight w:val="537" w:hRule="atLeast"/>
        </w:trPr>
        <w:tc>
          <w:tcPr>
            <w:tcW w:w="2093" w:type="dxa"/>
            <w:vMerge w:val="restart"/>
          </w:tcPr>
          <w:p>
            <w:pPr>
              <w:pStyle w:val="TableParagraph"/>
              <w:ind w:left="0"/>
              <w:rPr>
                <w:rFonts w:ascii="Times New Roman"/>
                <w:sz w:val="22"/>
              </w:rPr>
            </w:pPr>
          </w:p>
          <w:p>
            <w:pPr>
              <w:pStyle w:val="TableParagraph"/>
              <w:ind w:left="0"/>
              <w:rPr>
                <w:rFonts w:ascii="Times New Roman"/>
                <w:sz w:val="22"/>
              </w:rPr>
            </w:pPr>
          </w:p>
          <w:p>
            <w:pPr>
              <w:pStyle w:val="TableParagraph"/>
              <w:spacing w:before="7"/>
              <w:ind w:left="0"/>
              <w:rPr>
                <w:rFonts w:ascii="Times New Roman"/>
                <w:sz w:val="25"/>
              </w:rPr>
            </w:pPr>
          </w:p>
          <w:p>
            <w:pPr>
              <w:pStyle w:val="TableParagraph"/>
              <w:ind w:left="441"/>
              <w:rPr>
                <w:sz w:val="22"/>
              </w:rPr>
            </w:pPr>
            <w:r>
              <w:rPr>
                <w:sz w:val="22"/>
              </w:rPr>
              <w:t>2021. – 2027.</w:t>
            </w:r>
          </w:p>
        </w:tc>
        <w:tc>
          <w:tcPr>
            <w:tcW w:w="1743" w:type="dxa"/>
          </w:tcPr>
          <w:p>
            <w:pPr>
              <w:pStyle w:val="TableParagraph"/>
              <w:spacing w:line="265" w:lineRule="exact"/>
              <w:ind w:left="213" w:right="202"/>
              <w:jc w:val="center"/>
              <w:rPr>
                <w:sz w:val="22"/>
              </w:rPr>
            </w:pPr>
            <w:r>
              <w:rPr>
                <w:sz w:val="22"/>
              </w:rPr>
              <w:t>Nacionalna</w:t>
            </w:r>
          </w:p>
          <w:p>
            <w:pPr>
              <w:pStyle w:val="TableParagraph"/>
              <w:spacing w:line="252" w:lineRule="exact"/>
              <w:ind w:left="213" w:right="199"/>
              <w:jc w:val="center"/>
              <w:rPr>
                <w:sz w:val="22"/>
              </w:rPr>
            </w:pPr>
            <w:r>
              <w:rPr>
                <w:sz w:val="22"/>
              </w:rPr>
              <w:t>sredstva</w:t>
            </w:r>
          </w:p>
        </w:tc>
        <w:tc>
          <w:tcPr>
            <w:tcW w:w="1743" w:type="dxa"/>
          </w:tcPr>
          <w:p>
            <w:pPr>
              <w:pStyle w:val="TableParagraph"/>
              <w:spacing w:line="265" w:lineRule="exact"/>
              <w:ind w:left="213" w:right="203"/>
              <w:jc w:val="center"/>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264" w:right="256"/>
              <w:jc w:val="center"/>
              <w:rPr>
                <w:sz w:val="22"/>
              </w:rPr>
            </w:pPr>
            <w:r>
              <w:rPr>
                <w:sz w:val="22"/>
              </w:rPr>
              <w:t>Ukupno (kn)</w:t>
            </w:r>
          </w:p>
        </w:tc>
      </w:tr>
      <w:tr>
        <w:trPr>
          <w:trHeight w:val="2685" w:hRule="atLeast"/>
        </w:trPr>
        <w:tc>
          <w:tcPr>
            <w:tcW w:w="2093" w:type="dxa"/>
            <w:vMerge/>
            <w:tcBorders>
              <w:top w:val="nil"/>
            </w:tcBorders>
          </w:tcPr>
          <w:p>
            <w:pPr>
              <w:rPr>
                <w:sz w:val="2"/>
                <w:szCs w:val="2"/>
              </w:rPr>
            </w:pPr>
          </w:p>
        </w:tc>
        <w:tc>
          <w:tcPr>
            <w:tcW w:w="1743" w:type="dxa"/>
          </w:tcPr>
          <w:p>
            <w:pPr>
              <w:pStyle w:val="TableParagraph"/>
              <w:ind w:right="95"/>
              <w:rPr>
                <w:sz w:val="22"/>
              </w:rPr>
            </w:pPr>
            <w:r>
              <w:rPr>
                <w:sz w:val="22"/>
              </w:rPr>
              <w:t>Ministarstvo za demografiju, obitelj, mlade i socijalnu politiku</w:t>
            </w:r>
          </w:p>
        </w:tc>
        <w:tc>
          <w:tcPr>
            <w:tcW w:w="1743" w:type="dxa"/>
          </w:tcPr>
          <w:p>
            <w:pPr>
              <w:pStyle w:val="TableParagraph"/>
              <w:spacing w:line="265" w:lineRule="exact"/>
              <w:ind w:left="213" w:right="203"/>
              <w:jc w:val="center"/>
              <w:rPr>
                <w:sz w:val="22"/>
              </w:rPr>
            </w:pPr>
            <w:r>
              <w:rPr>
                <w:sz w:val="22"/>
              </w:rPr>
              <w:t>ESF, Erasmus+</w:t>
            </w:r>
          </w:p>
        </w:tc>
        <w:tc>
          <w:tcPr>
            <w:tcW w:w="1743" w:type="dxa"/>
          </w:tcPr>
          <w:p>
            <w:pPr>
              <w:pStyle w:val="TableParagraph"/>
              <w:ind w:left="109" w:right="99" w:hanging="2"/>
              <w:jc w:val="center"/>
              <w:rPr>
                <w:sz w:val="22"/>
              </w:rPr>
            </w:pPr>
            <w:r>
              <w:rPr>
                <w:sz w:val="22"/>
              </w:rPr>
              <w:t>Nacionalna zaklada za razvoj civilnog društva, Zaklada za ljudska prava i solidarnost, Inicijativa mladih za ljudska prava i ostale zaklade i</w:t>
            </w:r>
          </w:p>
          <w:p>
            <w:pPr>
              <w:pStyle w:val="TableParagraph"/>
              <w:spacing w:line="252" w:lineRule="exact"/>
              <w:ind w:left="210" w:right="203"/>
              <w:jc w:val="center"/>
              <w:rPr>
                <w:sz w:val="22"/>
              </w:rPr>
            </w:pPr>
            <w:r>
              <w:rPr>
                <w:sz w:val="22"/>
              </w:rPr>
              <w:t>fundacije</w:t>
            </w:r>
          </w:p>
        </w:tc>
        <w:tc>
          <w:tcPr>
            <w:tcW w:w="1742" w:type="dxa"/>
          </w:tcPr>
          <w:p>
            <w:pPr>
              <w:pStyle w:val="TableParagraph"/>
              <w:spacing w:line="265" w:lineRule="exact"/>
              <w:ind w:left="264" w:right="257"/>
              <w:jc w:val="center"/>
              <w:rPr>
                <w:sz w:val="22"/>
              </w:rPr>
            </w:pPr>
            <w:r>
              <w:rPr>
                <w:sz w:val="22"/>
              </w:rPr>
              <w:t>1.150.000,00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2416"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(outputa)</w:t>
            </w:r>
          </w:p>
        </w:tc>
        <w:tc>
          <w:tcPr>
            <w:tcW w:w="6971" w:type="dxa"/>
            <w:gridSpan w:val="4"/>
          </w:tcPr>
          <w:p>
            <w:pPr>
              <w:pStyle w:val="TableParagraph"/>
              <w:numPr>
                <w:ilvl w:val="0"/>
                <w:numId w:val="52"/>
              </w:numPr>
              <w:tabs>
                <w:tab w:pos="313" w:val="left" w:leader="none"/>
              </w:tabs>
              <w:spacing w:line="265" w:lineRule="exact" w:before="0" w:after="0"/>
              <w:ind w:left="312" w:right="0" w:hanging="203"/>
              <w:jc w:val="left"/>
              <w:rPr>
                <w:sz w:val="22"/>
              </w:rPr>
            </w:pPr>
            <w:r>
              <w:rPr>
                <w:sz w:val="22"/>
              </w:rPr>
              <w:t>Broj provedenih</w:t>
            </w:r>
            <w:r>
              <w:rPr>
                <w:spacing w:val="-2"/>
                <w:sz w:val="22"/>
              </w:rPr>
              <w:t> </w:t>
            </w:r>
            <w:r>
              <w:rPr>
                <w:sz w:val="22"/>
              </w:rPr>
              <w:t>radionica</w:t>
            </w:r>
          </w:p>
          <w:p>
            <w:pPr>
              <w:pStyle w:val="TableParagraph"/>
              <w:numPr>
                <w:ilvl w:val="0"/>
                <w:numId w:val="52"/>
              </w:numPr>
              <w:tabs>
                <w:tab w:pos="313" w:val="left" w:leader="none"/>
              </w:tabs>
              <w:spacing w:line="240" w:lineRule="auto" w:before="0" w:after="0"/>
              <w:ind w:left="312" w:right="0" w:hanging="203"/>
              <w:jc w:val="left"/>
              <w:rPr>
                <w:sz w:val="22"/>
              </w:rPr>
            </w:pPr>
            <w:r>
              <w:rPr>
                <w:sz w:val="22"/>
              </w:rPr>
              <w:t>Broj sudionika</w:t>
            </w:r>
            <w:r>
              <w:rPr>
                <w:spacing w:val="-1"/>
                <w:sz w:val="22"/>
              </w:rPr>
              <w:t> </w:t>
            </w:r>
            <w:r>
              <w:rPr>
                <w:sz w:val="22"/>
              </w:rPr>
              <w:t>radionica</w:t>
            </w:r>
          </w:p>
          <w:p>
            <w:pPr>
              <w:pStyle w:val="TableParagraph"/>
              <w:numPr>
                <w:ilvl w:val="0"/>
                <w:numId w:val="52"/>
              </w:numPr>
              <w:tabs>
                <w:tab w:pos="313" w:val="left" w:leader="none"/>
              </w:tabs>
              <w:spacing w:line="240" w:lineRule="auto" w:before="0" w:after="0"/>
              <w:ind w:left="312" w:right="0" w:hanging="203"/>
              <w:jc w:val="left"/>
              <w:rPr>
                <w:sz w:val="22"/>
              </w:rPr>
            </w:pPr>
            <w:r>
              <w:rPr>
                <w:sz w:val="22"/>
              </w:rPr>
              <w:t>Broj i vrsta provedenih promotivnih</w:t>
            </w:r>
            <w:r>
              <w:rPr>
                <w:spacing w:val="-5"/>
                <w:sz w:val="22"/>
              </w:rPr>
              <w:t> </w:t>
            </w:r>
            <w:r>
              <w:rPr>
                <w:sz w:val="22"/>
              </w:rPr>
              <w:t>aktivnosti</w:t>
            </w:r>
          </w:p>
          <w:p>
            <w:pPr>
              <w:pStyle w:val="TableParagraph"/>
              <w:numPr>
                <w:ilvl w:val="0"/>
                <w:numId w:val="52"/>
              </w:numPr>
              <w:tabs>
                <w:tab w:pos="313" w:val="left" w:leader="none"/>
              </w:tabs>
              <w:spacing w:line="240" w:lineRule="auto" w:before="0" w:after="0"/>
              <w:ind w:left="312" w:right="0" w:hanging="203"/>
              <w:jc w:val="left"/>
              <w:rPr>
                <w:sz w:val="22"/>
              </w:rPr>
            </w:pPr>
            <w:r>
              <w:rPr>
                <w:sz w:val="22"/>
              </w:rPr>
              <w:t>Broj projekata organizacija civilnog</w:t>
            </w:r>
            <w:r>
              <w:rPr>
                <w:spacing w:val="-7"/>
                <w:sz w:val="22"/>
              </w:rPr>
              <w:t> </w:t>
            </w:r>
            <w:r>
              <w:rPr>
                <w:sz w:val="22"/>
              </w:rPr>
              <w:t>društva</w:t>
            </w:r>
          </w:p>
          <w:p>
            <w:pPr>
              <w:pStyle w:val="TableParagraph"/>
              <w:numPr>
                <w:ilvl w:val="0"/>
                <w:numId w:val="52"/>
              </w:numPr>
              <w:tabs>
                <w:tab w:pos="313" w:val="left" w:leader="none"/>
              </w:tabs>
              <w:spacing w:line="267" w:lineRule="exact" w:before="1" w:after="0"/>
              <w:ind w:left="312" w:right="0" w:hanging="203"/>
              <w:jc w:val="left"/>
              <w:rPr>
                <w:sz w:val="22"/>
              </w:rPr>
            </w:pPr>
            <w:r>
              <w:rPr>
                <w:sz w:val="22"/>
              </w:rPr>
              <w:t>Broj sufinanciranih projekta organizacija civilnog</w:t>
            </w:r>
            <w:r>
              <w:rPr>
                <w:spacing w:val="-7"/>
                <w:sz w:val="22"/>
              </w:rPr>
              <w:t> </w:t>
            </w:r>
            <w:r>
              <w:rPr>
                <w:sz w:val="22"/>
              </w:rPr>
              <w:t>društva</w:t>
            </w:r>
          </w:p>
          <w:p>
            <w:pPr>
              <w:pStyle w:val="TableParagraph"/>
              <w:numPr>
                <w:ilvl w:val="0"/>
                <w:numId w:val="52"/>
              </w:numPr>
              <w:tabs>
                <w:tab w:pos="313" w:val="left" w:leader="none"/>
              </w:tabs>
              <w:spacing w:line="267" w:lineRule="exact" w:before="0" w:after="0"/>
              <w:ind w:left="312" w:right="0" w:hanging="203"/>
              <w:jc w:val="left"/>
              <w:rPr>
                <w:sz w:val="22"/>
              </w:rPr>
            </w:pPr>
            <w:r>
              <w:rPr>
                <w:sz w:val="22"/>
              </w:rPr>
              <w:t>Broj provedenih volonterskih</w:t>
            </w:r>
            <w:r>
              <w:rPr>
                <w:spacing w:val="-3"/>
                <w:sz w:val="22"/>
              </w:rPr>
              <w:t> </w:t>
            </w:r>
            <w:r>
              <w:rPr>
                <w:sz w:val="22"/>
              </w:rPr>
              <w:t>akcija</w:t>
            </w:r>
          </w:p>
          <w:p>
            <w:pPr>
              <w:pStyle w:val="TableParagraph"/>
              <w:numPr>
                <w:ilvl w:val="0"/>
                <w:numId w:val="52"/>
              </w:numPr>
              <w:tabs>
                <w:tab w:pos="313" w:val="left" w:leader="none"/>
              </w:tabs>
              <w:spacing w:line="240" w:lineRule="auto" w:before="0" w:after="0"/>
              <w:ind w:left="312" w:right="0" w:hanging="203"/>
              <w:jc w:val="left"/>
              <w:rPr>
                <w:sz w:val="22"/>
              </w:rPr>
            </w:pPr>
            <w:r>
              <w:rPr>
                <w:sz w:val="22"/>
              </w:rPr>
              <w:t>Broj potpisanih sporazuma o partnerstvu s dionicima iz drugih</w:t>
            </w:r>
            <w:r>
              <w:rPr>
                <w:spacing w:val="-19"/>
                <w:sz w:val="22"/>
              </w:rPr>
              <w:t> </w:t>
            </w:r>
            <w:r>
              <w:rPr>
                <w:sz w:val="22"/>
              </w:rPr>
              <w:t>sektora</w:t>
            </w:r>
          </w:p>
          <w:p>
            <w:pPr>
              <w:pStyle w:val="TableParagraph"/>
              <w:numPr>
                <w:ilvl w:val="0"/>
                <w:numId w:val="52"/>
              </w:numPr>
              <w:tabs>
                <w:tab w:pos="313" w:val="left" w:leader="none"/>
              </w:tabs>
              <w:spacing w:line="240" w:lineRule="auto" w:before="0" w:after="0"/>
              <w:ind w:left="312" w:right="0" w:hanging="203"/>
              <w:jc w:val="left"/>
              <w:rPr>
                <w:sz w:val="22"/>
              </w:rPr>
            </w:pPr>
            <w:r>
              <w:rPr>
                <w:sz w:val="22"/>
              </w:rPr>
              <w:t>Broj predstavnika organizacija civilnog društva u savjetodavnim i</w:t>
            </w:r>
            <w:r>
              <w:rPr>
                <w:spacing w:val="-17"/>
                <w:sz w:val="22"/>
              </w:rPr>
              <w:t> </w:t>
            </w:r>
            <w:r>
              <w:rPr>
                <w:sz w:val="22"/>
              </w:rPr>
              <w:t>sličnim</w:t>
            </w:r>
          </w:p>
          <w:p>
            <w:pPr>
              <w:pStyle w:val="TableParagraph"/>
              <w:spacing w:line="252" w:lineRule="exact"/>
              <w:ind w:left="312"/>
              <w:rPr>
                <w:sz w:val="22"/>
              </w:rPr>
            </w:pPr>
            <w:r>
              <w:rPr>
                <w:sz w:val="22"/>
              </w:rPr>
              <w:t>tijelima jedinica lokalne i regionalne samouprave</w:t>
            </w:r>
          </w:p>
        </w:tc>
      </w:tr>
    </w:tbl>
    <w:p>
      <w:pPr>
        <w:rPr>
          <w:sz w:val="2"/>
          <w:szCs w:val="2"/>
        </w:rPr>
      </w:pPr>
      <w:r>
        <w:rPr/>
        <w:pict>
          <v:shape style="position:absolute;margin-left:99.454002pt;margin-top:231.999954pt;width:357.35pt;height:378.3pt;mso-position-horizontal-relative:page;mso-position-vertical-relative:page;z-index:-262659072"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1881"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tcPr>
          <w:p>
            <w:pPr>
              <w:pStyle w:val="TableParagraph"/>
              <w:numPr>
                <w:ilvl w:val="0"/>
                <w:numId w:val="53"/>
              </w:numPr>
              <w:tabs>
                <w:tab w:pos="313" w:val="left" w:leader="none"/>
              </w:tabs>
              <w:spacing w:line="240" w:lineRule="auto" w:before="0" w:after="0"/>
              <w:ind w:left="312" w:right="597" w:hanging="202"/>
              <w:jc w:val="left"/>
              <w:rPr>
                <w:sz w:val="22"/>
              </w:rPr>
            </w:pPr>
            <w:r>
              <w:rPr>
                <w:sz w:val="22"/>
              </w:rPr>
              <w:t>Provedeno 20 edukativnih radionica na temu upravljanja u organizacijama civilnog društva, financijskog poslovanja,</w:t>
            </w:r>
            <w:r>
              <w:rPr>
                <w:spacing w:val="-24"/>
                <w:sz w:val="22"/>
              </w:rPr>
              <w:t> </w:t>
            </w:r>
            <w:r>
              <w:rPr>
                <w:sz w:val="22"/>
              </w:rPr>
              <w:t>projektnog planiranja, te rada sa specifičnim grupama</w:t>
            </w:r>
            <w:r>
              <w:rPr>
                <w:spacing w:val="-3"/>
                <w:sz w:val="22"/>
              </w:rPr>
              <w:t> </w:t>
            </w:r>
            <w:r>
              <w:rPr>
                <w:sz w:val="22"/>
              </w:rPr>
              <w:t>korisnika</w:t>
            </w:r>
          </w:p>
          <w:p>
            <w:pPr>
              <w:pStyle w:val="TableParagraph"/>
              <w:numPr>
                <w:ilvl w:val="0"/>
                <w:numId w:val="53"/>
              </w:numPr>
              <w:tabs>
                <w:tab w:pos="313" w:val="left" w:leader="none"/>
              </w:tabs>
              <w:spacing w:line="240" w:lineRule="auto" w:before="0" w:after="0"/>
              <w:ind w:left="312" w:right="0" w:hanging="203"/>
              <w:jc w:val="left"/>
              <w:rPr>
                <w:sz w:val="22"/>
              </w:rPr>
            </w:pPr>
            <w:r>
              <w:rPr>
                <w:sz w:val="22"/>
              </w:rPr>
              <w:t>Educirano 200 članova/zaposlenika organizacija civilnog</w:t>
            </w:r>
            <w:r>
              <w:rPr>
                <w:spacing w:val="-11"/>
                <w:sz w:val="22"/>
              </w:rPr>
              <w:t> </w:t>
            </w:r>
            <w:r>
              <w:rPr>
                <w:sz w:val="22"/>
              </w:rPr>
              <w:t>društva</w:t>
            </w:r>
          </w:p>
          <w:p>
            <w:pPr>
              <w:pStyle w:val="TableParagraph"/>
              <w:numPr>
                <w:ilvl w:val="0"/>
                <w:numId w:val="53"/>
              </w:numPr>
              <w:tabs>
                <w:tab w:pos="313" w:val="left" w:leader="none"/>
              </w:tabs>
              <w:spacing w:line="240" w:lineRule="auto" w:before="0" w:after="0"/>
              <w:ind w:left="312" w:right="0" w:hanging="203"/>
              <w:jc w:val="left"/>
              <w:rPr>
                <w:sz w:val="22"/>
              </w:rPr>
            </w:pPr>
            <w:r>
              <w:rPr>
                <w:sz w:val="22"/>
              </w:rPr>
              <w:t>Izvršena prijava 35 projektnih prijedloga za EU</w:t>
            </w:r>
            <w:r>
              <w:rPr>
                <w:spacing w:val="-9"/>
                <w:sz w:val="22"/>
              </w:rPr>
              <w:t> </w:t>
            </w:r>
            <w:r>
              <w:rPr>
                <w:sz w:val="22"/>
              </w:rPr>
              <w:t>sredstva</w:t>
            </w:r>
          </w:p>
          <w:p>
            <w:pPr>
              <w:pStyle w:val="TableParagraph"/>
              <w:numPr>
                <w:ilvl w:val="0"/>
                <w:numId w:val="53"/>
              </w:numPr>
              <w:tabs>
                <w:tab w:pos="313" w:val="left" w:leader="none"/>
              </w:tabs>
              <w:spacing w:line="240" w:lineRule="auto" w:before="0" w:after="0"/>
              <w:ind w:left="312" w:right="0" w:hanging="203"/>
              <w:jc w:val="left"/>
              <w:rPr>
                <w:sz w:val="22"/>
              </w:rPr>
            </w:pPr>
            <w:r>
              <w:rPr>
                <w:sz w:val="22"/>
              </w:rPr>
              <w:t>Provedeno 70 volonterskih</w:t>
            </w:r>
            <w:r>
              <w:rPr>
                <w:spacing w:val="-8"/>
                <w:sz w:val="22"/>
              </w:rPr>
              <w:t> </w:t>
            </w:r>
            <w:r>
              <w:rPr>
                <w:sz w:val="22"/>
              </w:rPr>
              <w:t>akcija</w:t>
            </w:r>
          </w:p>
          <w:p>
            <w:pPr>
              <w:pStyle w:val="TableParagraph"/>
              <w:numPr>
                <w:ilvl w:val="0"/>
                <w:numId w:val="53"/>
              </w:numPr>
              <w:tabs>
                <w:tab w:pos="313" w:val="left" w:leader="none"/>
              </w:tabs>
              <w:spacing w:line="252" w:lineRule="exact" w:before="0" w:after="0"/>
              <w:ind w:left="312" w:right="0" w:hanging="203"/>
              <w:jc w:val="left"/>
              <w:rPr>
                <w:sz w:val="22"/>
              </w:rPr>
            </w:pPr>
            <w:r>
              <w:rPr>
                <w:sz w:val="22"/>
              </w:rPr>
              <w:t>Potpisano 10 sporazuma o</w:t>
            </w:r>
            <w:r>
              <w:rPr>
                <w:spacing w:val="-7"/>
                <w:sz w:val="22"/>
              </w:rPr>
              <w:t> </w:t>
            </w:r>
            <w:r>
              <w:rPr>
                <w:sz w:val="22"/>
              </w:rPr>
              <w:t>partnerstvu</w:t>
            </w:r>
          </w:p>
        </w:tc>
      </w:tr>
      <w:tr>
        <w:trPr>
          <w:trHeight w:val="1074"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54"/>
              </w:numPr>
              <w:tabs>
                <w:tab w:pos="313" w:val="left" w:leader="none"/>
              </w:tabs>
              <w:spacing w:line="265" w:lineRule="exact" w:before="0" w:after="0"/>
              <w:ind w:left="312" w:right="0" w:hanging="203"/>
              <w:jc w:val="left"/>
              <w:rPr>
                <w:sz w:val="22"/>
              </w:rPr>
            </w:pPr>
            <w:r>
              <w:rPr>
                <w:sz w:val="22"/>
              </w:rPr>
              <w:t>Baze podataka provoditelja</w:t>
            </w:r>
            <w:r>
              <w:rPr>
                <w:spacing w:val="-3"/>
                <w:sz w:val="22"/>
              </w:rPr>
              <w:t> </w:t>
            </w:r>
            <w:r>
              <w:rPr>
                <w:sz w:val="22"/>
              </w:rPr>
              <w:t>radionica</w:t>
            </w:r>
          </w:p>
          <w:p>
            <w:pPr>
              <w:pStyle w:val="TableParagraph"/>
              <w:numPr>
                <w:ilvl w:val="0"/>
                <w:numId w:val="54"/>
              </w:numPr>
              <w:tabs>
                <w:tab w:pos="313" w:val="left" w:leader="none"/>
              </w:tabs>
              <w:spacing w:line="240" w:lineRule="auto" w:before="0" w:after="0"/>
              <w:ind w:left="312" w:right="0" w:hanging="203"/>
              <w:jc w:val="left"/>
              <w:rPr>
                <w:sz w:val="22"/>
              </w:rPr>
            </w:pPr>
            <w:r>
              <w:rPr>
                <w:sz w:val="22"/>
              </w:rPr>
              <w:t>Medijska</w:t>
            </w:r>
            <w:r>
              <w:rPr>
                <w:spacing w:val="-4"/>
                <w:sz w:val="22"/>
              </w:rPr>
              <w:t> </w:t>
            </w:r>
            <w:r>
              <w:rPr>
                <w:sz w:val="22"/>
              </w:rPr>
              <w:t>izvješća</w:t>
            </w:r>
          </w:p>
          <w:p>
            <w:pPr>
              <w:pStyle w:val="TableParagraph"/>
              <w:numPr>
                <w:ilvl w:val="0"/>
                <w:numId w:val="54"/>
              </w:numPr>
              <w:tabs>
                <w:tab w:pos="313" w:val="left" w:leader="none"/>
              </w:tabs>
              <w:spacing w:line="240" w:lineRule="auto" w:before="0" w:after="0"/>
              <w:ind w:left="312" w:right="0" w:hanging="203"/>
              <w:jc w:val="left"/>
              <w:rPr>
                <w:sz w:val="22"/>
              </w:rPr>
            </w:pPr>
            <w:r>
              <w:rPr>
                <w:sz w:val="22"/>
              </w:rPr>
              <w:t>Odluke javnih tijela o sufinanciranju projekata</w:t>
            </w:r>
            <w:r>
              <w:rPr>
                <w:spacing w:val="-10"/>
                <w:sz w:val="22"/>
              </w:rPr>
              <w:t> </w:t>
            </w:r>
            <w:r>
              <w:rPr>
                <w:sz w:val="22"/>
              </w:rPr>
              <w:t>OCD-a</w:t>
            </w:r>
          </w:p>
          <w:p>
            <w:pPr>
              <w:pStyle w:val="TableParagraph"/>
              <w:numPr>
                <w:ilvl w:val="0"/>
                <w:numId w:val="54"/>
              </w:numPr>
              <w:tabs>
                <w:tab w:pos="313" w:val="left" w:leader="none"/>
              </w:tabs>
              <w:spacing w:line="252" w:lineRule="exact" w:before="0" w:after="0"/>
              <w:ind w:left="312" w:right="0" w:hanging="203"/>
              <w:jc w:val="left"/>
              <w:rPr>
                <w:sz w:val="22"/>
              </w:rPr>
            </w:pPr>
            <w:r>
              <w:rPr>
                <w:sz w:val="22"/>
              </w:rPr>
              <w:t>Zapisnici sa održanih</w:t>
            </w:r>
            <w:r>
              <w:rPr>
                <w:spacing w:val="-4"/>
                <w:sz w:val="22"/>
              </w:rPr>
              <w:t> </w:t>
            </w:r>
            <w:r>
              <w:rPr>
                <w:sz w:val="22"/>
              </w:rPr>
              <w:t>sastanaka</w:t>
            </w:r>
          </w:p>
        </w:tc>
      </w:tr>
    </w:tbl>
    <w:p>
      <w:pPr>
        <w:pStyle w:val="BodyText"/>
        <w:spacing w:before="1"/>
        <w:rPr>
          <w:rFonts w:ascii="Times New Roman"/>
          <w:sz w:val="17"/>
        </w:rPr>
      </w:pPr>
      <w:r>
        <w:rPr/>
        <w:pict>
          <v:group style="position:absolute;margin-left:99.454201pt;margin-top:11.78pt;width:357.35pt;height:378.3pt;mso-position-horizontal-relative:page;mso-position-vertical-relative:paragraph;z-index:-251450368;mso-wrap-distance-left:0;mso-wrap-distance-right:0" coordorigin="1989,236" coordsize="7147,7566">
            <v:shape style="position:absolute;left:1989;top:4734;width:3015;height:3067" coordorigin="1989,4735" coordsize="3015,3067" path="m2198,5472l2182,5473,2166,5476,2152,5481,2138,5489,2123,5498,2108,5510,2094,5523,2010,5607,1999,5621,1992,5639,1989,5660,1990,5683,1996,5709,2010,5737,2032,5768,2062,5800,4047,7786,4055,7791,4064,7795,4075,7800,4084,7801,4095,7798,4106,7797,4118,7791,4132,7784,4142,7776,4152,7768,4164,7758,4176,7746,4188,7734,4198,7722,4207,7711,4214,7701,4219,7691,4223,7682,4226,7673,4228,7664,4232,7654,4232,7644,4227,7633,4223,7623,4217,7616,3603,7001,2731,6130,2422,5828,2424,5826,2949,5826,2382,5533,2352,5518,2324,5505,2298,5494,2275,5486,2254,5480,2233,5475,2214,5472,2198,5472xm2949,5826l2424,5826,2486,5861,2550,5897,2748,6005,2814,6040,4551,6934,4592,6954,4630,6972,4665,6988,4696,7001,4725,7012,4751,7020,4775,7026,4796,7030,4817,7032,4835,7032,4852,7030,4867,7025,4882,7020,4896,7012,4910,7001,4923,6989,4989,6923,4996,6913,5000,6899,5002,6889,5004,6878,5004,6866,5002,6854,4999,6841,4995,6827,4989,6813,4982,6798,4973,6783,4962,6767,4948,6751,4933,6735,4831,6633,4494,6633,4342,6552,4292,6524,3877,6303,3655,6190,2949,5826xm2909,4735l2898,4736,2889,4738,2880,4741,2871,4746,2861,4752,2851,4760,2841,4768,2829,4778,2818,4789,2806,4801,2796,4813,2787,4824,2780,4834,2774,4843,2769,4852,2765,4861,2763,4870,2761,4882,2764,4893,2768,4902,2771,4912,2777,4920,2785,4928,3329,5472,4220,6361,4277,6417,4495,6632,4495,6632,4495,6633,4494,6633,4831,6633,2947,4749,2940,4744,2930,4740,2920,4736,2909,4735xe" filled="true" fillcolor="#c0c0c0" stroked="false">
              <v:path arrowok="t"/>
              <v:fill opacity="32896f" type="solid"/>
            </v:shape>
            <v:shape style="position:absolute;left:3577;top:3866;width:2767;height:2765" coordorigin="3577,3866" coordsize="2767,2765" path="m3773,3866l3763,3868,3749,3871,3738,3875,3728,3880,3717,3887,3705,3895,3693,3905,3680,3917,3666,3931,3637,3960,3624,3973,3613,3985,3604,3996,3596,4007,3590,4018,3585,4028,3582,4038,3579,4052,3577,4063,3582,4075,3585,4085,3589,4095,3595,4105,3601,4116,3686,4247,3905,4586,4406,5364,4619,5696,5118,6469,5161,6536,5175,6556,5188,6574,5200,6589,5211,6601,5222,6612,5232,6620,5243,6626,5253,6629,5263,6631,5273,6630,5284,6626,5295,6620,5306,6612,5318,6602,5331,6590,5345,6577,5358,6563,5370,6551,5379,6539,5387,6528,5394,6519,5398,6509,5401,6500,5403,6490,5403,6479,5403,6469,5398,6458,5395,6448,5389,6437,5381,6425,5017,5874,4971,5805,5241,5536,4787,5536,4674,5364,4163,4585,3940,4247,3940,4246,3940,4246,3941,4246,4378,4246,3829,3890,3818,3884,3807,3878,3797,3873,3787,3870,3773,3866xm5974,5272l5504,5272,5644,5364,6136,5684,6148,5691,6160,5696,6169,5700,6179,5704,6188,5705,6198,5701,6206,5699,6216,5696,6225,5691,6236,5683,6246,5675,6258,5664,6271,5651,6286,5636,6300,5621,6312,5608,6323,5595,6332,5584,6338,5573,6343,5563,6344,5553,6343,5543,6339,5533,6334,5522,6326,5511,6316,5500,6303,5490,6288,5478,6270,5465,6249,5451,6115,5364,5974,5272xm4378,4246l3941,4246,4460,4586,5233,5090,4958,5364,4787,5536,5241,5536,5504,5272,5974,5272,4906,4585,4378,4246xe" filled="true" fillcolor="#c0c0c0" stroked="false">
              <v:path arrowok="t"/>
              <v:fill opacity="32896f" type="solid"/>
            </v:shape>
            <v:shape style="position:absolute;left:4724;top:2518;width:2512;height:2543" coordorigin="4725,2518" coordsize="2512,2543" path="m5291,2518l5256,2519,5221,2523,5186,2529,5150,2536,5114,2546,5079,2558,5043,2572,5008,2589,4975,2607,4943,2629,4912,2653,4884,2680,4827,2746,4782,2819,4750,2898,4731,2985,4725,3059,4725,3135,4733,3215,4749,3298,4773,3383,4796,3447,4823,3511,4853,3577,4887,3645,4925,3713,4967,3782,5013,3853,5057,3915,5103,3979,5153,4042,5205,4107,5261,4172,5320,4237,5382,4303,5447,4370,5511,4433,5575,4493,5639,4550,5701,4604,5763,4655,5824,4703,5884,4748,5944,4789,6022,4841,6099,4887,6174,4928,6247,4962,6319,4992,6389,5017,6470,5040,6548,5054,6623,5060,6696,5059,6766,5051,6847,5030,6924,4997,6995,4952,7060,4895,7094,4859,7125,4821,7151,4781,7172,4740,7174,4735,6549,4735,6481,4730,6409,4716,6333,4691,6271,4666,6205,4635,6138,4598,6068,4555,5996,4505,5935,4460,5872,4411,5808,4357,5744,4300,5677,4238,5610,4173,5553,4114,5499,4057,5448,4000,5399,3944,5354,3888,5312,3833,5272,3779,5222,3706,5178,3634,5139,3565,5106,3498,5078,3433,5052,3354,5035,3280,5028,3210,5029,3144,5040,3083,5061,3027,5091,2977,5129,2931,5169,2895,5210,2866,5252,2843,5295,2828,5339,2818,5382,2810,5423,2805,5463,2803,5671,2803,5674,2801,5676,2792,5675,2783,5673,2775,5669,2766,5654,2741,5647,2730,5639,2719,5629,2706,5618,2694,5605,2679,5590,2664,5575,2648,5561,2634,5547,2621,5535,2609,5523,2598,5511,2588,5490,2571,5481,2564,5469,2556,5458,2549,5447,2544,5438,2540,5426,2535,5412,2531,5395,2526,5376,2522,5351,2520,5323,2519,5291,2518xm6974,4073l6969,4076,6964,4081,6958,4091,6954,4106,6953,4127,6955,4153,6958,4183,6959,4215,6960,4250,6959,4288,6957,4328,6952,4370,6943,4412,6932,4457,6916,4501,6894,4543,6865,4583,6830,4622,6782,4663,6730,4695,6674,4717,6613,4730,6549,4735,7174,4735,7189,4698,7203,4657,7215,4616,7224,4576,7230,4538,7234,4501,7236,4465,7236,4432,7235,4402,7233,4377,7231,4356,7228,4340,7224,4328,7221,4317,7217,4307,7213,4298,7208,4287,7202,4277,7194,4265,7179,4247,7171,4238,7162,4227,7152,4216,7141,4205,7130,4193,7116,4180,7098,4162,7081,4146,7066,4131,7052,4119,7039,4108,7027,4099,7016,4091,7007,4084,6997,4078,6987,4074,6974,4073xm5671,2803l5463,2803,5500,2804,5535,2806,5567,2808,5623,2814,5644,2814,5659,2811,5669,2806,5671,2803xe" filled="true" fillcolor="#c0c0c0" stroked="false">
              <v:path arrowok="t"/>
              <v:fill opacity="32896f" type="solid"/>
            </v:shape>
            <v:shape style="position:absolute;left:5547;top:1587;width:2936;height:2651" coordorigin="5547,1588" coordsize="2936,2651" path="m6242,1588l6190,1590,6138,1597,6088,1611,6039,1630,5990,1653,5974,1664,5958,1676,5923,1701,5904,1717,5884,1735,5862,1756,5838,1779,5566,2051,5556,2064,5550,2079,5547,2098,5548,2118,5555,2143,5569,2170,5590,2199,5618,2230,7611,4222,7620,4230,7629,4233,7639,4237,7648,4238,7658,4234,7667,4232,7676,4229,7686,4224,7696,4219,7706,4212,7717,4203,7728,4194,7740,4182,7752,4169,7762,4158,7771,4147,7779,4137,7786,4123,7791,4112,7793,4100,7795,4090,7795,4080,7792,4071,7788,4061,7781,4052,6860,3131,6974,3017,7004,2991,7035,2970,7068,2955,7102,2946,7138,2942,7790,2942,7724,2901,6630,2901,5908,2179,5944,2143,6051,2036,6076,2012,6099,1991,6120,1973,6139,1958,6157,1946,6174,1936,6192,1927,6211,1920,6269,1905,6328,1902,6846,1902,6845,1901,6790,1847,6734,1799,6678,1755,6623,1716,6568,1682,6512,1654,6457,1631,6402,1612,6348,1598,6294,1590,6242,1588xm7790,2942l7176,2942,7215,2946,7255,2954,7298,2967,7342,2983,7387,3002,7433,3025,7481,3051,7531,3079,7582,3109,7635,3142,8269,3536,8281,3543,8291,3548,8301,3552,8312,3557,8323,3559,8335,3557,8345,3556,8355,3553,8364,3548,8374,3542,8384,3534,8395,3526,8406,3515,8419,3504,8432,3489,8444,3476,8454,3464,8463,3453,8470,3443,8475,3433,8478,3424,8481,3415,8482,3403,8482,3394,8477,3386,8472,3377,8465,3368,8457,3360,8449,3353,8440,3345,8428,3335,8415,3325,8398,3315,8314,3260,7790,2942xm6846,1902l6328,1902,6388,1910,6448,1931,6508,1962,6570,2003,6632,2052,6695,2111,6732,2150,6766,2189,6796,2229,6824,2270,6847,2311,6866,2352,6880,2392,6890,2432,6896,2473,6897,2513,6893,2551,6885,2590,6871,2628,6852,2665,6827,2701,6796,2735,6630,2901,7724,2901,7678,2873,7630,2846,7542,2797,7501,2776,7461,2756,7423,2740,7386,2725,7351,2712,7316,2702,7283,2694,7251,2687,7247,2686,7136,2686,7146,2642,7153,2596,7157,2550,7157,2503,7154,2456,7147,2409,7136,2360,7121,2311,7103,2262,7080,2212,7053,2161,7021,2110,6984,2059,6943,2007,6896,1954,6846,1902xm7192,2682l7164,2683,7136,2686,7247,2686,7222,2683,7192,2682xe" filled="true" fillcolor="#c0c0c0" stroked="false">
              <v:path arrowok="t"/>
              <v:fill opacity="32896f" type="solid"/>
            </v:shape>
            <v:shape style="position:absolute;left:6473;top:235;width:2663;height:2663" coordorigin="6473,236" coordsize="2663,2663" path="m7424,1016l7084,1016,8950,2883,8959,2890,8969,2894,8979,2897,8988,2898,8998,2895,9007,2893,9016,2889,9026,2885,9036,2879,9046,2872,9057,2863,9068,2853,9080,2842,9092,2830,9102,2818,9111,2807,9118,2797,9123,2787,9127,2778,9130,2769,9132,2760,9136,2750,9135,2741,9128,2722,9121,2712,7424,1016xm7384,236l7378,239,6477,1140,6473,1147,6475,1156,6475,1165,6478,1175,6485,1188,6491,1198,6499,1209,6507,1220,6517,1232,6529,1246,6541,1261,6555,1276,6571,1291,6586,1307,6601,1320,6615,1332,6628,1343,6640,1353,6651,1361,6661,1368,6683,1381,6693,1384,6703,1384,6712,1385,6719,1382,7084,1016,7424,1016,7254,846,7620,481,7623,474,7623,464,7622,455,7619,445,7607,423,7600,412,7592,401,7582,389,7571,377,7558,363,7544,349,7529,333,7513,318,7498,303,7484,291,7471,279,7459,269,7448,260,7437,252,7427,246,7414,239,7403,237,7394,236,7384,236xe" filled="true" fillcolor="#c0c0c0" stroked="false">
              <v:path arrowok="t"/>
              <v:fill opacity="32896f" type="solid"/>
            </v:shape>
            <w10:wrap type="topAndBottom"/>
          </v:group>
        </w:pict>
      </w:r>
    </w:p>
    <w:p>
      <w:pPr>
        <w:spacing w:after="0"/>
        <w:rPr>
          <w:rFonts w:ascii="Times New Roman"/>
          <w:sz w:val="17"/>
        </w:rPr>
        <w:sectPr>
          <w:pgSz w:w="11910" w:h="16840"/>
          <w:pgMar w:header="0" w:footer="514" w:top="1400" w:bottom="700" w:left="880" w:right="880"/>
        </w:sectPr>
      </w:pPr>
    </w:p>
    <w:p>
      <w:pPr>
        <w:pStyle w:val="BodyText"/>
        <w:rPr>
          <w:rFonts w:ascii="Times New Roman"/>
          <w:sz w:val="20"/>
        </w:rPr>
      </w:pPr>
      <w:r>
        <w:rPr/>
        <w:pict>
          <v:shape style="position:absolute;margin-left:99.454002pt;margin-top:231.999954pt;width:357.35pt;height:378.3pt;mso-position-horizontal-relative:page;mso-position-vertical-relative:page;z-index:-262657024"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pStyle w:val="BodyText"/>
        <w:rPr>
          <w:rFonts w:ascii="Times New Roman"/>
          <w:sz w:val="20"/>
        </w:rPr>
      </w:pPr>
    </w:p>
    <w:p>
      <w:pPr>
        <w:pStyle w:val="BodyText"/>
        <w:spacing w:before="5"/>
        <w:rPr>
          <w:rFonts w:ascii="Times New Roman"/>
          <w:sz w:val="22"/>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shd w:val="clear" w:color="auto" w:fill="A8D08D"/>
          </w:tcPr>
          <w:p>
            <w:pPr>
              <w:pStyle w:val="TableParagraph"/>
              <w:spacing w:line="268" w:lineRule="exact"/>
              <w:rPr>
                <w:b/>
                <w:sz w:val="22"/>
              </w:rPr>
            </w:pPr>
            <w:r>
              <w:rPr>
                <w:b/>
                <w:sz w:val="22"/>
              </w:rPr>
              <w:t>POSEBNI CILJ 2.</w:t>
            </w:r>
          </w:p>
        </w:tc>
        <w:tc>
          <w:tcPr>
            <w:tcW w:w="6971" w:type="dxa"/>
            <w:gridSpan w:val="4"/>
            <w:shd w:val="clear" w:color="auto" w:fill="A8D08D"/>
          </w:tcPr>
          <w:p>
            <w:pPr>
              <w:pStyle w:val="TableParagraph"/>
              <w:spacing w:line="268" w:lineRule="exact"/>
              <w:rPr>
                <w:b/>
                <w:sz w:val="22"/>
              </w:rPr>
            </w:pPr>
            <w:r>
              <w:rPr>
                <w:b/>
                <w:sz w:val="22"/>
              </w:rPr>
              <w:t>POVEĆANJE RAZINE ZAPOŠLJIVOSTI I PRODUKTIVNOSTI RADNE SNAGE TE</w:t>
            </w:r>
          </w:p>
          <w:p>
            <w:pPr>
              <w:pStyle w:val="TableParagraph"/>
              <w:spacing w:line="249" w:lineRule="exact"/>
              <w:rPr>
                <w:b/>
                <w:sz w:val="22"/>
              </w:rPr>
            </w:pPr>
            <w:r>
              <w:rPr>
                <w:b/>
                <w:sz w:val="22"/>
              </w:rPr>
              <w:t>JAČANJE KONKURENTNOSTI I ODRŽIVOSTI GOSPODARSTVA</w:t>
            </w:r>
          </w:p>
        </w:tc>
      </w:tr>
      <w:tr>
        <w:trPr>
          <w:trHeight w:val="537" w:hRule="atLeast"/>
        </w:trPr>
        <w:tc>
          <w:tcPr>
            <w:tcW w:w="2093" w:type="dxa"/>
            <w:shd w:val="clear" w:color="auto" w:fill="C5DFB3"/>
          </w:tcPr>
          <w:p>
            <w:pPr>
              <w:pStyle w:val="TableParagraph"/>
              <w:spacing w:line="268" w:lineRule="exact"/>
              <w:rPr>
                <w:b/>
                <w:sz w:val="22"/>
              </w:rPr>
            </w:pPr>
            <w:r>
              <w:rPr>
                <w:b/>
                <w:sz w:val="22"/>
              </w:rPr>
              <w:t>Mjera 2.1.</w:t>
            </w:r>
          </w:p>
        </w:tc>
        <w:tc>
          <w:tcPr>
            <w:tcW w:w="6971" w:type="dxa"/>
            <w:gridSpan w:val="4"/>
            <w:shd w:val="clear" w:color="auto" w:fill="C5DFB3"/>
          </w:tcPr>
          <w:p>
            <w:pPr>
              <w:pStyle w:val="TableParagraph"/>
              <w:spacing w:line="268" w:lineRule="exact"/>
              <w:rPr>
                <w:b/>
                <w:sz w:val="22"/>
              </w:rPr>
            </w:pPr>
            <w:r>
              <w:rPr>
                <w:b/>
                <w:sz w:val="22"/>
              </w:rPr>
              <w:t>Unaprjeđenje znanja, vještina i kompetencija nezaposlenih osoba na</w:t>
            </w:r>
          </w:p>
          <w:p>
            <w:pPr>
              <w:pStyle w:val="TableParagraph"/>
              <w:spacing w:line="249" w:lineRule="exact"/>
              <w:rPr>
                <w:b/>
                <w:sz w:val="22"/>
              </w:rPr>
            </w:pPr>
            <w:r>
              <w:rPr>
                <w:b/>
                <w:sz w:val="22"/>
              </w:rPr>
              <w:t>tržištu rada</w:t>
            </w:r>
          </w:p>
        </w:tc>
      </w:tr>
      <w:tr>
        <w:trPr>
          <w:trHeight w:val="2416"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92"/>
              <w:jc w:val="both"/>
              <w:rPr>
                <w:sz w:val="22"/>
              </w:rPr>
            </w:pPr>
            <w:r>
              <w:rPr>
                <w:sz w:val="22"/>
              </w:rPr>
              <w:t>Strukturna nezaposlenost, neodgovarajuća razina obrazovanja i vještina nezaposlenih, te nedovoljna ulaganja u razvoj kompetencija zaposlenih i poduzetnika koji se ne mogu prilagoditi promjenjivim uvjetima na tržištu rada rezultiraju niskom konkurentnošću gospodarstva Sisačko moslavačke županije. Navedeno je posebno vidljivo iz podataka o registriranoj stopi nezaposlenosti, te visokom udjelu dugotrajno nezaposlenih osoba na području županije. Stoga je potrebno sustavno i kontinuirano provoditi aktivnosti koje će unaprijediti kompetencije nezaposlenih osoba za brži</w:t>
            </w:r>
          </w:p>
          <w:p>
            <w:pPr>
              <w:pStyle w:val="TableParagraph"/>
              <w:spacing w:line="249" w:lineRule="exact"/>
              <w:jc w:val="both"/>
              <w:rPr>
                <w:sz w:val="22"/>
              </w:rPr>
            </w:pPr>
            <w:r>
              <w:rPr>
                <w:sz w:val="22"/>
              </w:rPr>
              <w:t>ulazak i ostanak na tržištu rada.</w:t>
            </w:r>
          </w:p>
        </w:tc>
      </w:tr>
      <w:tr>
        <w:trPr>
          <w:trHeight w:val="3223" w:hRule="atLeast"/>
        </w:trPr>
        <w:tc>
          <w:tcPr>
            <w:tcW w:w="2093" w:type="dxa"/>
          </w:tcPr>
          <w:p>
            <w:pPr>
              <w:pStyle w:val="TableParagraph"/>
              <w:spacing w:line="268" w:lineRule="exact"/>
              <w:rPr>
                <w:sz w:val="22"/>
              </w:rPr>
            </w:pPr>
            <w:r>
              <w:rPr>
                <w:sz w:val="22"/>
              </w:rPr>
              <w:t>Aktivnosti</w:t>
            </w:r>
          </w:p>
        </w:tc>
        <w:tc>
          <w:tcPr>
            <w:tcW w:w="6971" w:type="dxa"/>
            <w:gridSpan w:val="4"/>
          </w:tcPr>
          <w:p>
            <w:pPr>
              <w:pStyle w:val="TableParagraph"/>
              <w:numPr>
                <w:ilvl w:val="0"/>
                <w:numId w:val="55"/>
              </w:numPr>
              <w:tabs>
                <w:tab w:pos="313" w:val="left" w:leader="none"/>
              </w:tabs>
              <w:spacing w:line="240" w:lineRule="auto" w:before="0" w:after="0"/>
              <w:ind w:left="312" w:right="182" w:hanging="202"/>
              <w:jc w:val="left"/>
              <w:rPr>
                <w:sz w:val="22"/>
              </w:rPr>
            </w:pPr>
            <w:r>
              <w:rPr>
                <w:sz w:val="22"/>
              </w:rPr>
              <w:t>Razvoj i provedba programa osposobljavanja, usavršavanja i prekvalifikacija/dokvalifikacija nezaposlenih osoba u skladu s potrebama na tržištu</w:t>
            </w:r>
            <w:r>
              <w:rPr>
                <w:spacing w:val="-1"/>
                <w:sz w:val="22"/>
              </w:rPr>
              <w:t> </w:t>
            </w:r>
            <w:r>
              <w:rPr>
                <w:sz w:val="22"/>
              </w:rPr>
              <w:t>rada</w:t>
            </w:r>
          </w:p>
          <w:p>
            <w:pPr>
              <w:pStyle w:val="TableParagraph"/>
              <w:numPr>
                <w:ilvl w:val="0"/>
                <w:numId w:val="55"/>
              </w:numPr>
              <w:tabs>
                <w:tab w:pos="313" w:val="left" w:leader="none"/>
              </w:tabs>
              <w:spacing w:line="240" w:lineRule="auto" w:before="0" w:after="0"/>
              <w:ind w:left="312" w:right="557" w:hanging="202"/>
              <w:jc w:val="left"/>
              <w:rPr>
                <w:sz w:val="22"/>
              </w:rPr>
            </w:pPr>
            <w:r>
              <w:rPr>
                <w:sz w:val="22"/>
              </w:rPr>
              <w:t>Poticati poslodavce na sudjelovanje u kreiranju i provedbi potrebnih obrazovnih programa za nezaposlene</w:t>
            </w:r>
            <w:r>
              <w:rPr>
                <w:spacing w:val="-3"/>
                <w:sz w:val="22"/>
              </w:rPr>
              <w:t> </w:t>
            </w:r>
            <w:r>
              <w:rPr>
                <w:sz w:val="22"/>
              </w:rPr>
              <w:t>osobe</w:t>
            </w:r>
          </w:p>
          <w:p>
            <w:pPr>
              <w:pStyle w:val="TableParagraph"/>
              <w:numPr>
                <w:ilvl w:val="0"/>
                <w:numId w:val="55"/>
              </w:numPr>
              <w:tabs>
                <w:tab w:pos="313" w:val="left" w:leader="none"/>
              </w:tabs>
              <w:spacing w:line="240" w:lineRule="auto" w:before="0" w:after="0"/>
              <w:ind w:left="312" w:right="0" w:hanging="203"/>
              <w:jc w:val="left"/>
              <w:rPr>
                <w:sz w:val="22"/>
              </w:rPr>
            </w:pPr>
            <w:r>
              <w:rPr>
                <w:sz w:val="22"/>
              </w:rPr>
              <w:t>Poticati nezaposlene osobe na uključivanje u obrazovne</w:t>
            </w:r>
            <w:r>
              <w:rPr>
                <w:spacing w:val="-11"/>
                <w:sz w:val="22"/>
              </w:rPr>
              <w:t> </w:t>
            </w:r>
            <w:r>
              <w:rPr>
                <w:sz w:val="22"/>
              </w:rPr>
              <w:t>programe</w:t>
            </w:r>
          </w:p>
          <w:p>
            <w:pPr>
              <w:pStyle w:val="TableParagraph"/>
              <w:numPr>
                <w:ilvl w:val="0"/>
                <w:numId w:val="55"/>
              </w:numPr>
              <w:tabs>
                <w:tab w:pos="313" w:val="left" w:leader="none"/>
              </w:tabs>
              <w:spacing w:line="240" w:lineRule="auto" w:before="0" w:after="0"/>
              <w:ind w:left="312" w:right="0" w:hanging="203"/>
              <w:jc w:val="left"/>
              <w:rPr>
                <w:sz w:val="22"/>
              </w:rPr>
            </w:pPr>
            <w:r>
              <w:rPr>
                <w:sz w:val="22"/>
              </w:rPr>
              <w:t>Poticati osposobljavanje, usavršavanje, prekvalifikaciju/dokvalifikaciju</w:t>
            </w:r>
            <w:r>
              <w:rPr>
                <w:spacing w:val="-19"/>
                <w:sz w:val="22"/>
              </w:rPr>
              <w:t> </w:t>
            </w:r>
            <w:r>
              <w:rPr>
                <w:sz w:val="22"/>
              </w:rPr>
              <w:t>za</w:t>
            </w:r>
          </w:p>
          <w:p>
            <w:pPr>
              <w:pStyle w:val="TableParagraph"/>
              <w:spacing w:before="1"/>
              <w:ind w:left="312"/>
              <w:rPr>
                <w:sz w:val="22"/>
              </w:rPr>
            </w:pPr>
            <w:r>
              <w:rPr>
                <w:sz w:val="22"/>
              </w:rPr>
              <w:t>rodno netradicionalna zanimanja</w:t>
            </w:r>
          </w:p>
          <w:p>
            <w:pPr>
              <w:pStyle w:val="TableParagraph"/>
              <w:numPr>
                <w:ilvl w:val="0"/>
                <w:numId w:val="55"/>
              </w:numPr>
              <w:tabs>
                <w:tab w:pos="313" w:val="left" w:leader="none"/>
              </w:tabs>
              <w:spacing w:line="240" w:lineRule="auto" w:before="0" w:after="0"/>
              <w:ind w:left="312" w:right="0" w:hanging="203"/>
              <w:jc w:val="left"/>
              <w:rPr>
                <w:sz w:val="22"/>
              </w:rPr>
            </w:pPr>
            <w:r>
              <w:rPr>
                <w:sz w:val="22"/>
              </w:rPr>
              <w:t>Unaprjeđenje informatičke pismenosti i vještina nezaposlenih</w:t>
            </w:r>
            <w:r>
              <w:rPr>
                <w:spacing w:val="-11"/>
                <w:sz w:val="22"/>
              </w:rPr>
              <w:t> </w:t>
            </w:r>
            <w:r>
              <w:rPr>
                <w:sz w:val="22"/>
              </w:rPr>
              <w:t>osoba</w:t>
            </w:r>
          </w:p>
          <w:p>
            <w:pPr>
              <w:pStyle w:val="TableParagraph"/>
              <w:numPr>
                <w:ilvl w:val="0"/>
                <w:numId w:val="55"/>
              </w:numPr>
              <w:tabs>
                <w:tab w:pos="313" w:val="left" w:leader="none"/>
              </w:tabs>
              <w:spacing w:line="267" w:lineRule="exact" w:before="0" w:after="0"/>
              <w:ind w:left="312" w:right="0" w:hanging="203"/>
              <w:jc w:val="left"/>
              <w:rPr>
                <w:sz w:val="22"/>
              </w:rPr>
            </w:pPr>
            <w:r>
              <w:rPr>
                <w:sz w:val="22"/>
              </w:rPr>
              <w:t>Izrada programa potpora za poslodavce za zapošljavanje</w:t>
            </w:r>
            <w:r>
              <w:rPr>
                <w:spacing w:val="-6"/>
                <w:sz w:val="22"/>
              </w:rPr>
              <w:t> </w:t>
            </w:r>
            <w:r>
              <w:rPr>
                <w:sz w:val="22"/>
              </w:rPr>
              <w:t>skupina</w:t>
            </w:r>
          </w:p>
          <w:p>
            <w:pPr>
              <w:pStyle w:val="TableParagraph"/>
              <w:spacing w:line="267" w:lineRule="exact"/>
              <w:ind w:left="312"/>
              <w:rPr>
                <w:sz w:val="22"/>
              </w:rPr>
            </w:pPr>
            <w:r>
              <w:rPr>
                <w:sz w:val="22"/>
              </w:rPr>
              <w:t>nezaposlenih osoba koje su u nepovoljnom položaju na tržištu rada</w:t>
            </w:r>
          </w:p>
          <w:p>
            <w:pPr>
              <w:pStyle w:val="TableParagraph"/>
              <w:spacing w:line="249" w:lineRule="exact" w:before="1"/>
              <w:ind w:left="312"/>
              <w:rPr>
                <w:sz w:val="22"/>
              </w:rPr>
            </w:pPr>
            <w:r>
              <w:rPr>
                <w:sz w:val="22"/>
              </w:rPr>
              <w:t>(žene, mladi, dugotrajno nezaposleni, osobe sa invaliditetom i dr.)</w:t>
            </w:r>
          </w:p>
        </w:tc>
      </w:tr>
      <w:tr>
        <w:trPr>
          <w:trHeight w:val="1074" w:hRule="atLeast"/>
        </w:trPr>
        <w:tc>
          <w:tcPr>
            <w:tcW w:w="2093" w:type="dxa"/>
          </w:tcPr>
          <w:p>
            <w:pPr>
              <w:pStyle w:val="TableParagraph"/>
              <w:spacing w:line="268" w:lineRule="exact"/>
              <w:rPr>
                <w:sz w:val="22"/>
              </w:rPr>
            </w:pPr>
            <w:r>
              <w:rPr>
                <w:sz w:val="22"/>
              </w:rPr>
              <w:t>Nositelj(i) mjere</w:t>
            </w:r>
          </w:p>
        </w:tc>
        <w:tc>
          <w:tcPr>
            <w:tcW w:w="6971" w:type="dxa"/>
            <w:gridSpan w:val="4"/>
          </w:tcPr>
          <w:p>
            <w:pPr>
              <w:pStyle w:val="TableParagraph"/>
              <w:numPr>
                <w:ilvl w:val="0"/>
                <w:numId w:val="56"/>
              </w:numPr>
              <w:tabs>
                <w:tab w:pos="313" w:val="left" w:leader="none"/>
              </w:tabs>
              <w:spacing w:line="268" w:lineRule="exact" w:before="0" w:after="0"/>
              <w:ind w:left="312" w:right="0" w:hanging="203"/>
              <w:jc w:val="left"/>
              <w:rPr>
                <w:sz w:val="22"/>
              </w:rPr>
            </w:pPr>
            <w:r>
              <w:rPr>
                <w:sz w:val="22"/>
              </w:rPr>
              <w:t>HZZ</w:t>
            </w:r>
          </w:p>
          <w:p>
            <w:pPr>
              <w:pStyle w:val="TableParagraph"/>
              <w:numPr>
                <w:ilvl w:val="0"/>
                <w:numId w:val="56"/>
              </w:numPr>
              <w:tabs>
                <w:tab w:pos="313" w:val="left" w:leader="none"/>
              </w:tabs>
              <w:spacing w:line="240" w:lineRule="auto" w:before="0" w:after="0"/>
              <w:ind w:left="312" w:right="0" w:hanging="203"/>
              <w:jc w:val="left"/>
              <w:rPr>
                <w:sz w:val="22"/>
              </w:rPr>
            </w:pPr>
            <w:r>
              <w:rPr>
                <w:sz w:val="22"/>
              </w:rPr>
              <w:t>Obrazovne institucije</w:t>
            </w:r>
          </w:p>
          <w:p>
            <w:pPr>
              <w:pStyle w:val="TableParagraph"/>
              <w:numPr>
                <w:ilvl w:val="0"/>
                <w:numId w:val="56"/>
              </w:numPr>
              <w:tabs>
                <w:tab w:pos="313" w:val="left" w:leader="none"/>
              </w:tabs>
              <w:spacing w:line="240" w:lineRule="auto"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56"/>
              </w:numPr>
              <w:tabs>
                <w:tab w:pos="313" w:val="left" w:leader="none"/>
              </w:tabs>
              <w:spacing w:line="249" w:lineRule="exact" w:before="0" w:after="0"/>
              <w:ind w:left="312" w:right="0" w:hanging="203"/>
              <w:jc w:val="left"/>
              <w:rPr>
                <w:sz w:val="22"/>
              </w:rPr>
            </w:pPr>
            <w:r>
              <w:rPr>
                <w:sz w:val="22"/>
              </w:rPr>
              <w:t>Gradovi/općine SMŽ</w:t>
            </w:r>
          </w:p>
        </w:tc>
      </w:tr>
      <w:tr>
        <w:trPr>
          <w:trHeight w:val="805" w:hRule="atLeast"/>
        </w:trPr>
        <w:tc>
          <w:tcPr>
            <w:tcW w:w="2093" w:type="dxa"/>
          </w:tcPr>
          <w:p>
            <w:pPr>
              <w:pStyle w:val="TableParagraph"/>
              <w:spacing w:line="268" w:lineRule="exact"/>
              <w:rPr>
                <w:sz w:val="22"/>
              </w:rPr>
            </w:pPr>
            <w:r>
              <w:rPr>
                <w:sz w:val="22"/>
              </w:rPr>
              <w:t>Korisnici mjere</w:t>
            </w:r>
          </w:p>
        </w:tc>
        <w:tc>
          <w:tcPr>
            <w:tcW w:w="6971" w:type="dxa"/>
            <w:gridSpan w:val="4"/>
          </w:tcPr>
          <w:p>
            <w:pPr>
              <w:pStyle w:val="TableParagraph"/>
              <w:numPr>
                <w:ilvl w:val="0"/>
                <w:numId w:val="57"/>
              </w:numPr>
              <w:tabs>
                <w:tab w:pos="313" w:val="left" w:leader="none"/>
              </w:tabs>
              <w:spacing w:line="268" w:lineRule="exact" w:before="0" w:after="0"/>
              <w:ind w:left="312" w:right="0" w:hanging="203"/>
              <w:jc w:val="left"/>
              <w:rPr>
                <w:sz w:val="22"/>
              </w:rPr>
            </w:pPr>
            <w:r>
              <w:rPr>
                <w:sz w:val="22"/>
              </w:rPr>
              <w:t>Nezaposlene</w:t>
            </w:r>
            <w:r>
              <w:rPr>
                <w:spacing w:val="-4"/>
                <w:sz w:val="22"/>
              </w:rPr>
              <w:t> </w:t>
            </w:r>
            <w:r>
              <w:rPr>
                <w:sz w:val="22"/>
              </w:rPr>
              <w:t>osobe</w:t>
            </w:r>
          </w:p>
          <w:p>
            <w:pPr>
              <w:pStyle w:val="TableParagraph"/>
              <w:numPr>
                <w:ilvl w:val="0"/>
                <w:numId w:val="57"/>
              </w:numPr>
              <w:tabs>
                <w:tab w:pos="313" w:val="left" w:leader="none"/>
              </w:tabs>
              <w:spacing w:line="240" w:lineRule="auto" w:before="0" w:after="0"/>
              <w:ind w:left="312" w:right="0" w:hanging="203"/>
              <w:jc w:val="left"/>
              <w:rPr>
                <w:sz w:val="22"/>
              </w:rPr>
            </w:pPr>
            <w:r>
              <w:rPr>
                <w:sz w:val="22"/>
              </w:rPr>
              <w:t>Nezaposlene osobe u nepovoljnom</w:t>
            </w:r>
            <w:r>
              <w:rPr>
                <w:spacing w:val="-5"/>
                <w:sz w:val="22"/>
              </w:rPr>
              <w:t> </w:t>
            </w:r>
            <w:r>
              <w:rPr>
                <w:sz w:val="22"/>
              </w:rPr>
              <w:t>položaju</w:t>
            </w:r>
          </w:p>
          <w:p>
            <w:pPr>
              <w:pStyle w:val="TableParagraph"/>
              <w:numPr>
                <w:ilvl w:val="0"/>
                <w:numId w:val="57"/>
              </w:numPr>
              <w:tabs>
                <w:tab w:pos="313" w:val="left" w:leader="none"/>
              </w:tabs>
              <w:spacing w:line="249" w:lineRule="exact" w:before="0" w:after="0"/>
              <w:ind w:left="312" w:right="0" w:hanging="203"/>
              <w:jc w:val="left"/>
              <w:rPr>
                <w:sz w:val="22"/>
              </w:rPr>
            </w:pPr>
            <w:r>
              <w:rPr>
                <w:sz w:val="22"/>
              </w:rPr>
              <w:t>Poslodavci</w:t>
            </w:r>
          </w:p>
        </w:tc>
      </w:tr>
      <w:tr>
        <w:trPr>
          <w:trHeight w:val="537" w:hRule="atLeast"/>
        </w:trPr>
        <w:tc>
          <w:tcPr>
            <w:tcW w:w="2093" w:type="dxa"/>
          </w:tcPr>
          <w:p>
            <w:pPr>
              <w:pStyle w:val="TableParagraph"/>
              <w:spacing w:line="268" w:lineRule="exact"/>
              <w:ind w:left="211" w:right="200"/>
              <w:jc w:val="center"/>
              <w:rPr>
                <w:b/>
                <w:sz w:val="22"/>
              </w:rPr>
            </w:pPr>
            <w:r>
              <w:rPr>
                <w:b/>
                <w:sz w:val="22"/>
              </w:rPr>
              <w:t>Okvirni financijski</w:t>
            </w:r>
          </w:p>
          <w:p>
            <w:pPr>
              <w:pStyle w:val="TableParagraph"/>
              <w:spacing w:line="249" w:lineRule="exact"/>
              <w:ind w:left="211" w:right="197"/>
              <w:jc w:val="center"/>
              <w:rPr>
                <w:b/>
                <w:sz w:val="22"/>
              </w:rPr>
            </w:pPr>
            <w:r>
              <w:rPr>
                <w:b/>
                <w:sz w:val="22"/>
              </w:rPr>
              <w:t>plan</w:t>
            </w:r>
          </w:p>
        </w:tc>
        <w:tc>
          <w:tcPr>
            <w:tcW w:w="6971" w:type="dxa"/>
            <w:gridSpan w:val="4"/>
          </w:tcPr>
          <w:p>
            <w:pPr>
              <w:pStyle w:val="TableParagraph"/>
              <w:spacing w:line="268" w:lineRule="exact"/>
              <w:ind w:left="2259" w:right="2046"/>
              <w:jc w:val="center"/>
              <w:rPr>
                <w:sz w:val="22"/>
              </w:rPr>
            </w:pPr>
            <w:r>
              <w:rPr>
                <w:sz w:val="22"/>
              </w:rPr>
              <w:t>Planirani izvor financiranja</w:t>
            </w:r>
          </w:p>
        </w:tc>
      </w:tr>
      <w:tr>
        <w:trPr>
          <w:trHeight w:val="537" w:hRule="atLeast"/>
        </w:trPr>
        <w:tc>
          <w:tcPr>
            <w:tcW w:w="2093" w:type="dxa"/>
            <w:vMerge w:val="restart"/>
          </w:tcPr>
          <w:p>
            <w:pPr>
              <w:pStyle w:val="TableParagraph"/>
              <w:spacing w:before="4"/>
              <w:ind w:left="0"/>
              <w:rPr>
                <w:rFonts w:ascii="Times New Roman"/>
                <w:sz w:val="23"/>
              </w:rPr>
            </w:pPr>
          </w:p>
          <w:p>
            <w:pPr>
              <w:pStyle w:val="TableParagraph"/>
              <w:ind w:left="441"/>
              <w:rPr>
                <w:sz w:val="22"/>
              </w:rPr>
            </w:pPr>
            <w:r>
              <w:rPr>
                <w:sz w:val="22"/>
              </w:rPr>
              <w:t>2021. – 2027.</w:t>
            </w:r>
          </w:p>
        </w:tc>
        <w:tc>
          <w:tcPr>
            <w:tcW w:w="1743" w:type="dxa"/>
          </w:tcPr>
          <w:p>
            <w:pPr>
              <w:pStyle w:val="TableParagraph"/>
              <w:spacing w:line="268" w:lineRule="exact"/>
              <w:ind w:left="213"/>
              <w:jc w:val="center"/>
              <w:rPr>
                <w:sz w:val="22"/>
              </w:rPr>
            </w:pPr>
            <w:r>
              <w:rPr>
                <w:sz w:val="22"/>
              </w:rPr>
              <w:t>Nacionalna</w:t>
            </w:r>
          </w:p>
          <w:p>
            <w:pPr>
              <w:pStyle w:val="TableParagraph"/>
              <w:spacing w:line="249" w:lineRule="exact"/>
              <w:ind w:left="418" w:right="203"/>
              <w:jc w:val="center"/>
              <w:rPr>
                <w:sz w:val="22"/>
              </w:rPr>
            </w:pPr>
            <w:r>
              <w:rPr>
                <w:sz w:val="22"/>
              </w:rPr>
              <w:t>sredstva</w:t>
            </w:r>
          </w:p>
        </w:tc>
        <w:tc>
          <w:tcPr>
            <w:tcW w:w="1743" w:type="dxa"/>
          </w:tcPr>
          <w:p>
            <w:pPr>
              <w:pStyle w:val="TableParagraph"/>
              <w:spacing w:line="268" w:lineRule="exact"/>
              <w:ind w:left="481"/>
              <w:rPr>
                <w:sz w:val="22"/>
              </w:rPr>
            </w:pPr>
            <w:r>
              <w:rPr>
                <w:sz w:val="22"/>
              </w:rPr>
              <w:t>EU fondovi</w:t>
            </w:r>
          </w:p>
        </w:tc>
        <w:tc>
          <w:tcPr>
            <w:tcW w:w="1743" w:type="dxa"/>
          </w:tcPr>
          <w:p>
            <w:pPr>
              <w:pStyle w:val="TableParagraph"/>
              <w:spacing w:line="268" w:lineRule="exact"/>
              <w:ind w:left="450"/>
              <w:rPr>
                <w:sz w:val="22"/>
              </w:rPr>
            </w:pPr>
            <w:r>
              <w:rPr>
                <w:sz w:val="22"/>
              </w:rPr>
              <w:t>Ostali izvori</w:t>
            </w:r>
          </w:p>
        </w:tc>
        <w:tc>
          <w:tcPr>
            <w:tcW w:w="1742" w:type="dxa"/>
          </w:tcPr>
          <w:p>
            <w:pPr>
              <w:pStyle w:val="TableParagraph"/>
              <w:spacing w:line="268" w:lineRule="exact"/>
              <w:ind w:left="419"/>
              <w:rPr>
                <w:sz w:val="22"/>
              </w:rPr>
            </w:pPr>
            <w:r>
              <w:rPr>
                <w:sz w:val="22"/>
              </w:rPr>
              <w:t>Ukupno (kn)</w:t>
            </w:r>
          </w:p>
        </w:tc>
      </w:tr>
      <w:tr>
        <w:trPr>
          <w:trHeight w:val="1343" w:hRule="atLeast"/>
        </w:trPr>
        <w:tc>
          <w:tcPr>
            <w:tcW w:w="2093" w:type="dxa"/>
            <w:vMerge/>
            <w:tcBorders>
              <w:top w:val="nil"/>
            </w:tcBorders>
          </w:tcPr>
          <w:p>
            <w:pPr>
              <w:rPr>
                <w:sz w:val="2"/>
                <w:szCs w:val="2"/>
              </w:rPr>
            </w:pPr>
          </w:p>
        </w:tc>
        <w:tc>
          <w:tcPr>
            <w:tcW w:w="1743" w:type="dxa"/>
          </w:tcPr>
          <w:p>
            <w:pPr>
              <w:pStyle w:val="TableParagraph"/>
              <w:ind w:left="213" w:right="197"/>
              <w:jc w:val="center"/>
              <w:rPr>
                <w:sz w:val="22"/>
              </w:rPr>
            </w:pPr>
            <w:r>
              <w:rPr>
                <w:sz w:val="22"/>
              </w:rPr>
              <w:t>Ministarstvo rada i mirovinskog sustava</w:t>
            </w:r>
          </w:p>
        </w:tc>
        <w:tc>
          <w:tcPr>
            <w:tcW w:w="1743" w:type="dxa"/>
          </w:tcPr>
          <w:p>
            <w:pPr>
              <w:pStyle w:val="TableParagraph"/>
              <w:spacing w:line="268" w:lineRule="exact"/>
              <w:ind w:left="209" w:right="203"/>
              <w:jc w:val="center"/>
              <w:rPr>
                <w:sz w:val="22"/>
              </w:rPr>
            </w:pPr>
            <w:r>
              <w:rPr>
                <w:sz w:val="22"/>
              </w:rPr>
              <w:t>ESF</w:t>
            </w:r>
          </w:p>
        </w:tc>
        <w:tc>
          <w:tcPr>
            <w:tcW w:w="1743" w:type="dxa"/>
          </w:tcPr>
          <w:p>
            <w:pPr>
              <w:pStyle w:val="TableParagraph"/>
              <w:ind w:left="349" w:right="312" w:hanging="32"/>
              <w:jc w:val="both"/>
              <w:rPr>
                <w:sz w:val="22"/>
              </w:rPr>
            </w:pPr>
            <w:r>
              <w:rPr>
                <w:sz w:val="22"/>
              </w:rPr>
              <w:t>HZZ, Sisačko moslavačka županija,</w:t>
            </w:r>
          </w:p>
          <w:p>
            <w:pPr>
              <w:pStyle w:val="TableParagraph"/>
              <w:spacing w:line="270" w:lineRule="atLeast"/>
              <w:ind w:left="673" w:right="152" w:hanging="500"/>
              <w:rPr>
                <w:sz w:val="22"/>
              </w:rPr>
            </w:pPr>
            <w:r>
              <w:rPr>
                <w:sz w:val="22"/>
              </w:rPr>
              <w:t>Gradovi/općine SMŽ</w:t>
            </w:r>
          </w:p>
        </w:tc>
        <w:tc>
          <w:tcPr>
            <w:tcW w:w="1742" w:type="dxa"/>
          </w:tcPr>
          <w:p>
            <w:pPr>
              <w:pStyle w:val="TableParagraph"/>
              <w:spacing w:line="268" w:lineRule="exact"/>
              <w:ind w:left="368"/>
              <w:rPr>
                <w:sz w:val="22"/>
              </w:rPr>
            </w:pPr>
            <w:r>
              <w:rPr>
                <w:sz w:val="22"/>
              </w:rPr>
              <w:t>870.000,00</w:t>
            </w:r>
          </w:p>
        </w:tc>
      </w:tr>
      <w:tr>
        <w:trPr>
          <w:trHeight w:val="266" w:hRule="atLeast"/>
        </w:trPr>
        <w:tc>
          <w:tcPr>
            <w:tcW w:w="9064" w:type="dxa"/>
            <w:gridSpan w:val="5"/>
          </w:tcPr>
          <w:p>
            <w:pPr>
              <w:pStyle w:val="TableParagraph"/>
              <w:spacing w:line="246" w:lineRule="exact"/>
              <w:rPr>
                <w:b/>
                <w:sz w:val="22"/>
              </w:rPr>
            </w:pPr>
            <w:r>
              <w:rPr>
                <w:b/>
                <w:sz w:val="22"/>
              </w:rPr>
              <w:t>Praćenje provedbe mjere (monitoring)</w:t>
            </w:r>
          </w:p>
        </w:tc>
      </w:tr>
      <w:tr>
        <w:trPr>
          <w:trHeight w:val="1610" w:hRule="atLeast"/>
        </w:trPr>
        <w:tc>
          <w:tcPr>
            <w:tcW w:w="2093" w:type="dxa"/>
          </w:tcPr>
          <w:p>
            <w:pPr>
              <w:pStyle w:val="TableParagraph"/>
              <w:spacing w:line="268" w:lineRule="exact"/>
              <w:rPr>
                <w:sz w:val="22"/>
              </w:rPr>
            </w:pPr>
            <w:r>
              <w:rPr>
                <w:sz w:val="22"/>
              </w:rPr>
              <w:t>Indikatori praćenja</w:t>
            </w:r>
          </w:p>
          <w:p>
            <w:pPr>
              <w:pStyle w:val="TableParagraph"/>
              <w:rPr>
                <w:sz w:val="22"/>
              </w:rPr>
            </w:pPr>
            <w:r>
              <w:rPr>
                <w:sz w:val="22"/>
              </w:rPr>
              <w:t>(outputa)</w:t>
            </w:r>
          </w:p>
        </w:tc>
        <w:tc>
          <w:tcPr>
            <w:tcW w:w="6971" w:type="dxa"/>
            <w:gridSpan w:val="4"/>
          </w:tcPr>
          <w:p>
            <w:pPr>
              <w:pStyle w:val="TableParagraph"/>
              <w:numPr>
                <w:ilvl w:val="0"/>
                <w:numId w:val="58"/>
              </w:numPr>
              <w:tabs>
                <w:tab w:pos="313" w:val="left" w:leader="none"/>
              </w:tabs>
              <w:spacing w:line="268" w:lineRule="exact" w:before="0" w:after="0"/>
              <w:ind w:left="312" w:right="0" w:hanging="203"/>
              <w:jc w:val="left"/>
              <w:rPr>
                <w:sz w:val="22"/>
              </w:rPr>
            </w:pPr>
            <w:r>
              <w:rPr>
                <w:sz w:val="22"/>
              </w:rPr>
              <w:t>Broj i vrsta dostupnih programa osposobljavanja, usavršavanja</w:t>
            </w:r>
            <w:r>
              <w:rPr>
                <w:spacing w:val="-9"/>
                <w:sz w:val="22"/>
              </w:rPr>
              <w:t> </w:t>
            </w:r>
            <w:r>
              <w:rPr>
                <w:sz w:val="22"/>
              </w:rPr>
              <w:t>i</w:t>
            </w:r>
          </w:p>
          <w:p>
            <w:pPr>
              <w:pStyle w:val="TableParagraph"/>
              <w:spacing w:line="267" w:lineRule="exact"/>
              <w:ind w:left="312"/>
              <w:rPr>
                <w:sz w:val="22"/>
              </w:rPr>
            </w:pPr>
            <w:r>
              <w:rPr>
                <w:sz w:val="22"/>
              </w:rPr>
              <w:t>prekvalifikacija/dokvalifikacija nezaposlenih osoba na području županije</w:t>
            </w:r>
          </w:p>
          <w:p>
            <w:pPr>
              <w:pStyle w:val="TableParagraph"/>
              <w:numPr>
                <w:ilvl w:val="0"/>
                <w:numId w:val="58"/>
              </w:numPr>
              <w:tabs>
                <w:tab w:pos="313" w:val="left" w:leader="none"/>
              </w:tabs>
              <w:spacing w:line="267" w:lineRule="exact" w:before="0" w:after="0"/>
              <w:ind w:left="312" w:right="0" w:hanging="203"/>
              <w:jc w:val="left"/>
              <w:rPr>
                <w:sz w:val="22"/>
              </w:rPr>
            </w:pPr>
            <w:r>
              <w:rPr>
                <w:sz w:val="22"/>
              </w:rPr>
              <w:t>Broj polaznika obrazovnih programa po vrstama na području</w:t>
            </w:r>
            <w:r>
              <w:rPr>
                <w:spacing w:val="-18"/>
                <w:sz w:val="22"/>
              </w:rPr>
              <w:t> </w:t>
            </w:r>
            <w:r>
              <w:rPr>
                <w:sz w:val="22"/>
              </w:rPr>
              <w:t>županije</w:t>
            </w:r>
          </w:p>
          <w:p>
            <w:pPr>
              <w:pStyle w:val="TableParagraph"/>
              <w:numPr>
                <w:ilvl w:val="0"/>
                <w:numId w:val="58"/>
              </w:numPr>
              <w:tabs>
                <w:tab w:pos="313" w:val="left" w:leader="none"/>
              </w:tabs>
              <w:spacing w:line="240" w:lineRule="auto" w:before="0" w:after="0"/>
              <w:ind w:left="312" w:right="0" w:hanging="203"/>
              <w:jc w:val="left"/>
              <w:rPr>
                <w:sz w:val="22"/>
              </w:rPr>
            </w:pPr>
            <w:r>
              <w:rPr>
                <w:sz w:val="22"/>
              </w:rPr>
              <w:t>Broj obrazovnih programa u čijem su kreiranju sudjelovali i</w:t>
            </w:r>
            <w:r>
              <w:rPr>
                <w:spacing w:val="-23"/>
                <w:sz w:val="22"/>
              </w:rPr>
              <w:t> </w:t>
            </w:r>
            <w:r>
              <w:rPr>
                <w:sz w:val="22"/>
              </w:rPr>
              <w:t>poslodavci</w:t>
            </w:r>
          </w:p>
          <w:p>
            <w:pPr>
              <w:pStyle w:val="TableParagraph"/>
              <w:numPr>
                <w:ilvl w:val="0"/>
                <w:numId w:val="58"/>
              </w:numPr>
              <w:tabs>
                <w:tab w:pos="313" w:val="left" w:leader="none"/>
              </w:tabs>
              <w:spacing w:line="270" w:lineRule="atLeast" w:before="0" w:after="0"/>
              <w:ind w:left="312" w:right="916" w:hanging="202"/>
              <w:jc w:val="left"/>
              <w:rPr>
                <w:sz w:val="22"/>
              </w:rPr>
            </w:pPr>
            <w:r>
              <w:rPr>
                <w:sz w:val="22"/>
              </w:rPr>
              <w:t>Broj poslodavaca koji je sudjelovao u kreiranju novih</w:t>
            </w:r>
            <w:r>
              <w:rPr>
                <w:spacing w:val="-25"/>
                <w:sz w:val="22"/>
              </w:rPr>
              <w:t> </w:t>
            </w:r>
            <w:r>
              <w:rPr>
                <w:sz w:val="22"/>
              </w:rPr>
              <w:t>obrazovnih programa</w:t>
            </w:r>
          </w:p>
        </w:tc>
      </w:tr>
    </w:tbl>
    <w:p>
      <w:pPr>
        <w:spacing w:after="0" w:line="270" w:lineRule="atLeast"/>
        <w:jc w:val="left"/>
        <w:rPr>
          <w:sz w:val="22"/>
        </w:rPr>
        <w:sectPr>
          <w:pgSz w:w="11910" w:h="16840"/>
          <w:pgMar w:header="0" w:footer="514" w:top="158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1343" w:hRule="atLeast"/>
        </w:trPr>
        <w:tc>
          <w:tcPr>
            <w:tcW w:w="2093" w:type="dxa"/>
          </w:tcPr>
          <w:p>
            <w:pPr>
              <w:pStyle w:val="TableParagraph"/>
              <w:ind w:left="0"/>
              <w:rPr>
                <w:rFonts w:ascii="Times New Roman"/>
                <w:sz w:val="22"/>
              </w:rPr>
            </w:pPr>
          </w:p>
        </w:tc>
        <w:tc>
          <w:tcPr>
            <w:tcW w:w="6971" w:type="dxa"/>
          </w:tcPr>
          <w:p>
            <w:pPr>
              <w:pStyle w:val="TableParagraph"/>
              <w:numPr>
                <w:ilvl w:val="0"/>
                <w:numId w:val="59"/>
              </w:numPr>
              <w:tabs>
                <w:tab w:pos="313" w:val="left" w:leader="none"/>
              </w:tabs>
              <w:spacing w:line="240" w:lineRule="auto" w:before="0" w:after="0"/>
              <w:ind w:left="312" w:right="691" w:hanging="202"/>
              <w:jc w:val="left"/>
              <w:rPr>
                <w:sz w:val="22"/>
              </w:rPr>
            </w:pPr>
            <w:r>
              <w:rPr>
                <w:sz w:val="22"/>
              </w:rPr>
              <w:t>Broj poslodavaca i projekata u okviru kojih su osigurana financijska sredstva za ulaganja u razvoj ljudskih</w:t>
            </w:r>
            <w:r>
              <w:rPr>
                <w:spacing w:val="-3"/>
                <w:sz w:val="22"/>
              </w:rPr>
              <w:t> </w:t>
            </w:r>
            <w:r>
              <w:rPr>
                <w:sz w:val="22"/>
              </w:rPr>
              <w:t>resursa</w:t>
            </w:r>
          </w:p>
          <w:p>
            <w:pPr>
              <w:pStyle w:val="TableParagraph"/>
              <w:numPr>
                <w:ilvl w:val="0"/>
                <w:numId w:val="59"/>
              </w:numPr>
              <w:tabs>
                <w:tab w:pos="313" w:val="left" w:leader="none"/>
              </w:tabs>
              <w:spacing w:line="240" w:lineRule="auto" w:before="0" w:after="0"/>
              <w:ind w:left="312" w:right="1032" w:hanging="202"/>
              <w:jc w:val="left"/>
              <w:rPr>
                <w:sz w:val="22"/>
              </w:rPr>
            </w:pPr>
            <w:r>
              <w:rPr>
                <w:sz w:val="22"/>
              </w:rPr>
              <w:t>Broj polaznika programa obrazovanja za rodno netradicionalna zanimanja</w:t>
            </w:r>
          </w:p>
          <w:p>
            <w:pPr>
              <w:pStyle w:val="TableParagraph"/>
              <w:numPr>
                <w:ilvl w:val="0"/>
                <w:numId w:val="59"/>
              </w:numPr>
              <w:tabs>
                <w:tab w:pos="313" w:val="left" w:leader="none"/>
              </w:tabs>
              <w:spacing w:line="252" w:lineRule="exact" w:before="0" w:after="0"/>
              <w:ind w:left="312" w:right="0" w:hanging="203"/>
              <w:jc w:val="left"/>
              <w:rPr>
                <w:sz w:val="22"/>
              </w:rPr>
            </w:pPr>
            <w:r>
              <w:rPr>
                <w:sz w:val="22"/>
              </w:rPr>
              <w:t>Broj korištenih potpora za</w:t>
            </w:r>
            <w:r>
              <w:rPr>
                <w:spacing w:val="-5"/>
                <w:sz w:val="22"/>
              </w:rPr>
              <w:t> </w:t>
            </w:r>
            <w:r>
              <w:rPr>
                <w:sz w:val="22"/>
              </w:rPr>
              <w:t>zapošljavanje</w:t>
            </w:r>
          </w:p>
        </w:tc>
      </w:tr>
      <w:tr>
        <w:trPr>
          <w:trHeight w:val="1612"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tcPr>
          <w:p>
            <w:pPr>
              <w:pStyle w:val="TableParagraph"/>
              <w:numPr>
                <w:ilvl w:val="0"/>
                <w:numId w:val="60"/>
              </w:numPr>
              <w:tabs>
                <w:tab w:pos="313" w:val="left" w:leader="none"/>
              </w:tabs>
              <w:spacing w:line="265" w:lineRule="exact" w:before="0" w:after="0"/>
              <w:ind w:left="312" w:right="0" w:hanging="203"/>
              <w:jc w:val="left"/>
              <w:rPr>
                <w:sz w:val="22"/>
              </w:rPr>
            </w:pPr>
            <w:r>
              <w:rPr>
                <w:sz w:val="22"/>
              </w:rPr>
              <w:t>Izrađeno 6 novih</w:t>
            </w:r>
            <w:r>
              <w:rPr>
                <w:spacing w:val="-3"/>
                <w:sz w:val="22"/>
              </w:rPr>
              <w:t> </w:t>
            </w:r>
            <w:r>
              <w:rPr>
                <w:sz w:val="22"/>
              </w:rPr>
              <w:t>programa</w:t>
            </w:r>
          </w:p>
          <w:p>
            <w:pPr>
              <w:pStyle w:val="TableParagraph"/>
              <w:ind w:left="312"/>
              <w:rPr>
                <w:sz w:val="22"/>
              </w:rPr>
            </w:pPr>
            <w:r>
              <w:rPr>
                <w:sz w:val="22"/>
              </w:rPr>
              <w:t>dokvalifikacija/prekvalifikacija/osposobljavanja/usavršavanja</w:t>
            </w:r>
          </w:p>
          <w:p>
            <w:pPr>
              <w:pStyle w:val="TableParagraph"/>
              <w:numPr>
                <w:ilvl w:val="0"/>
                <w:numId w:val="60"/>
              </w:numPr>
              <w:tabs>
                <w:tab w:pos="313" w:val="left" w:leader="none"/>
              </w:tabs>
              <w:spacing w:line="240" w:lineRule="auto" w:before="0" w:after="0"/>
              <w:ind w:left="312" w:right="0" w:hanging="203"/>
              <w:jc w:val="left"/>
              <w:rPr>
                <w:sz w:val="22"/>
              </w:rPr>
            </w:pPr>
            <w:r>
              <w:rPr>
                <w:sz w:val="22"/>
              </w:rPr>
              <w:t>3 nova programa u čijem su kreiranju sudjelovali</w:t>
            </w:r>
            <w:r>
              <w:rPr>
                <w:spacing w:val="-8"/>
                <w:sz w:val="22"/>
              </w:rPr>
              <w:t> </w:t>
            </w:r>
            <w:r>
              <w:rPr>
                <w:sz w:val="22"/>
              </w:rPr>
              <w:t>poslodavci</w:t>
            </w:r>
          </w:p>
          <w:p>
            <w:pPr>
              <w:pStyle w:val="TableParagraph"/>
              <w:numPr>
                <w:ilvl w:val="0"/>
                <w:numId w:val="60"/>
              </w:numPr>
              <w:tabs>
                <w:tab w:pos="313" w:val="left" w:leader="none"/>
              </w:tabs>
              <w:spacing w:line="240" w:lineRule="auto" w:before="0" w:after="0"/>
              <w:ind w:left="312" w:right="0" w:hanging="203"/>
              <w:jc w:val="left"/>
              <w:rPr>
                <w:sz w:val="22"/>
              </w:rPr>
            </w:pPr>
            <w:r>
              <w:rPr>
                <w:sz w:val="22"/>
              </w:rPr>
              <w:t>7 novih projekata poslodavaca za ulaganja u razvoj ljudskih</w:t>
            </w:r>
            <w:r>
              <w:rPr>
                <w:spacing w:val="-12"/>
                <w:sz w:val="22"/>
              </w:rPr>
              <w:t> </w:t>
            </w:r>
            <w:r>
              <w:rPr>
                <w:sz w:val="22"/>
              </w:rPr>
              <w:t>resursa</w:t>
            </w:r>
          </w:p>
          <w:p>
            <w:pPr>
              <w:pStyle w:val="TableParagraph"/>
              <w:numPr>
                <w:ilvl w:val="0"/>
                <w:numId w:val="60"/>
              </w:numPr>
              <w:tabs>
                <w:tab w:pos="313" w:val="left" w:leader="none"/>
              </w:tabs>
              <w:spacing w:line="240" w:lineRule="auto" w:before="1" w:after="0"/>
              <w:ind w:left="312" w:right="0" w:hanging="203"/>
              <w:jc w:val="left"/>
              <w:rPr>
                <w:sz w:val="22"/>
              </w:rPr>
            </w:pPr>
            <w:r>
              <w:rPr>
                <w:sz w:val="22"/>
              </w:rPr>
              <w:t>10 nezaposlenih osoba završilo program obrazovanja za</w:t>
            </w:r>
            <w:r>
              <w:rPr>
                <w:spacing w:val="-10"/>
                <w:sz w:val="22"/>
              </w:rPr>
              <w:t> </w:t>
            </w:r>
            <w:r>
              <w:rPr>
                <w:sz w:val="22"/>
              </w:rPr>
              <w:t>rodno</w:t>
            </w:r>
          </w:p>
          <w:p>
            <w:pPr>
              <w:pStyle w:val="TableParagraph"/>
              <w:spacing w:line="252" w:lineRule="exact"/>
              <w:ind w:left="312"/>
              <w:rPr>
                <w:sz w:val="22"/>
              </w:rPr>
            </w:pPr>
            <w:r>
              <w:rPr>
                <w:sz w:val="22"/>
              </w:rPr>
              <w:t>netradicionalna zanimanja</w:t>
            </w:r>
          </w:p>
        </w:tc>
      </w:tr>
      <w:tr>
        <w:trPr>
          <w:trHeight w:val="1341"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61"/>
              </w:numPr>
              <w:tabs>
                <w:tab w:pos="313" w:val="left" w:leader="none"/>
              </w:tabs>
              <w:spacing w:line="240" w:lineRule="auto" w:before="0" w:after="0"/>
              <w:ind w:left="312" w:right="908" w:hanging="202"/>
              <w:jc w:val="left"/>
              <w:rPr>
                <w:sz w:val="22"/>
              </w:rPr>
            </w:pPr>
            <w:r>
              <w:rPr>
                <w:sz w:val="22"/>
              </w:rPr>
              <w:t>Baze podataka provoditelja edukacija i programa (potpisne liste, evaluacijske liste)</w:t>
            </w:r>
          </w:p>
          <w:p>
            <w:pPr>
              <w:pStyle w:val="TableParagraph"/>
              <w:numPr>
                <w:ilvl w:val="0"/>
                <w:numId w:val="61"/>
              </w:numPr>
              <w:tabs>
                <w:tab w:pos="313" w:val="left" w:leader="none"/>
              </w:tabs>
              <w:spacing w:line="267" w:lineRule="exact" w:before="0" w:after="0"/>
              <w:ind w:left="312" w:right="0" w:hanging="203"/>
              <w:jc w:val="left"/>
              <w:rPr>
                <w:sz w:val="22"/>
              </w:rPr>
            </w:pPr>
            <w:r>
              <w:rPr>
                <w:sz w:val="22"/>
              </w:rPr>
              <w:t>Ankete poslodavaca</w:t>
            </w:r>
          </w:p>
          <w:p>
            <w:pPr>
              <w:pStyle w:val="TableParagraph"/>
              <w:numPr>
                <w:ilvl w:val="0"/>
                <w:numId w:val="61"/>
              </w:numPr>
              <w:tabs>
                <w:tab w:pos="313" w:val="left" w:leader="none"/>
              </w:tabs>
              <w:spacing w:line="240" w:lineRule="auto" w:before="0" w:after="0"/>
              <w:ind w:left="312" w:right="0" w:hanging="203"/>
              <w:jc w:val="left"/>
              <w:rPr>
                <w:sz w:val="22"/>
              </w:rPr>
            </w:pPr>
            <w:r>
              <w:rPr>
                <w:sz w:val="22"/>
              </w:rPr>
              <w:t>Programi rada ustanova za</w:t>
            </w:r>
            <w:r>
              <w:rPr>
                <w:spacing w:val="-9"/>
                <w:sz w:val="22"/>
              </w:rPr>
              <w:t> </w:t>
            </w:r>
            <w:r>
              <w:rPr>
                <w:sz w:val="22"/>
              </w:rPr>
              <w:t>obrazovanje</w:t>
            </w:r>
          </w:p>
          <w:p>
            <w:pPr>
              <w:pStyle w:val="TableParagraph"/>
              <w:numPr>
                <w:ilvl w:val="0"/>
                <w:numId w:val="61"/>
              </w:numPr>
              <w:tabs>
                <w:tab w:pos="313" w:val="left" w:leader="none"/>
              </w:tabs>
              <w:spacing w:line="252" w:lineRule="exact" w:before="0" w:after="0"/>
              <w:ind w:left="312" w:right="0" w:hanging="203"/>
              <w:jc w:val="left"/>
              <w:rPr>
                <w:sz w:val="22"/>
              </w:rPr>
            </w:pPr>
            <w:r>
              <w:rPr>
                <w:sz w:val="22"/>
              </w:rPr>
              <w:t>Projektna</w:t>
            </w:r>
            <w:r>
              <w:rPr>
                <w:spacing w:val="-4"/>
                <w:sz w:val="22"/>
              </w:rPr>
              <w:t> </w:t>
            </w:r>
            <w:r>
              <w:rPr>
                <w:sz w:val="22"/>
              </w:rPr>
              <w:t>izvješća</w:t>
            </w:r>
          </w:p>
        </w:tc>
      </w:tr>
    </w:tbl>
    <w:p>
      <w:pPr>
        <w:rPr>
          <w:sz w:val="2"/>
          <w:szCs w:val="2"/>
        </w:rPr>
      </w:pPr>
      <w:r>
        <w:rPr/>
        <w:pict>
          <v:shape style="position:absolute;margin-left:99.454002pt;margin-top:231.999954pt;width:357.35pt;height:378.3pt;mso-position-horizontal-relative:page;mso-position-vertical-relative:page;z-index:-262656000"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p>
      <w:pPr>
        <w:pStyle w:val="BodyText"/>
        <w:rPr>
          <w:rFonts w:ascii="Times New Roman"/>
          <w:sz w:val="20"/>
        </w:rPr>
      </w:pPr>
      <w:r>
        <w:rPr/>
        <w:pict>
          <v:shape style="position:absolute;margin-left:99.454002pt;margin-top:231.999954pt;width:357.35pt;height:378.3pt;mso-position-horizontal-relative:page;mso-position-vertical-relative:page;z-index:-262654976"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pStyle w:val="BodyText"/>
        <w:rPr>
          <w:rFonts w:ascii="Times New Roman"/>
          <w:sz w:val="20"/>
        </w:rPr>
      </w:pPr>
    </w:p>
    <w:p>
      <w:pPr>
        <w:pStyle w:val="BodyText"/>
        <w:spacing w:before="5"/>
        <w:rPr>
          <w:rFonts w:ascii="Times New Roman"/>
          <w:sz w:val="22"/>
        </w:r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shd w:val="clear" w:color="auto" w:fill="A8D08D"/>
          </w:tcPr>
          <w:p>
            <w:pPr>
              <w:pStyle w:val="TableParagraph"/>
              <w:spacing w:line="268" w:lineRule="exact"/>
              <w:rPr>
                <w:b/>
                <w:sz w:val="22"/>
              </w:rPr>
            </w:pPr>
            <w:r>
              <w:rPr>
                <w:b/>
                <w:sz w:val="22"/>
              </w:rPr>
              <w:t>POSEBNI CILJ 2.</w:t>
            </w:r>
          </w:p>
        </w:tc>
        <w:tc>
          <w:tcPr>
            <w:tcW w:w="6971" w:type="dxa"/>
            <w:gridSpan w:val="4"/>
            <w:shd w:val="clear" w:color="auto" w:fill="A8D08D"/>
          </w:tcPr>
          <w:p>
            <w:pPr>
              <w:pStyle w:val="TableParagraph"/>
              <w:spacing w:line="268" w:lineRule="exact"/>
              <w:rPr>
                <w:b/>
                <w:sz w:val="22"/>
              </w:rPr>
            </w:pPr>
            <w:r>
              <w:rPr>
                <w:b/>
                <w:sz w:val="22"/>
              </w:rPr>
              <w:t>POVEĆANJE RAZINE ZAPOŠLJIVOSTI I PRODUKTIVNOSTI RADNE SNAGE TE</w:t>
            </w:r>
          </w:p>
          <w:p>
            <w:pPr>
              <w:pStyle w:val="TableParagraph"/>
              <w:spacing w:line="249" w:lineRule="exact"/>
              <w:rPr>
                <w:b/>
                <w:sz w:val="22"/>
              </w:rPr>
            </w:pPr>
            <w:r>
              <w:rPr>
                <w:b/>
                <w:sz w:val="22"/>
              </w:rPr>
              <w:t>JAČANJE KONKURENTNOSTI I ODRŽIVOSTI GOSPODARSTVA</w:t>
            </w:r>
          </w:p>
        </w:tc>
      </w:tr>
      <w:tr>
        <w:trPr>
          <w:trHeight w:val="268" w:hRule="atLeast"/>
        </w:trPr>
        <w:tc>
          <w:tcPr>
            <w:tcW w:w="2093" w:type="dxa"/>
            <w:shd w:val="clear" w:color="auto" w:fill="C5DFB3"/>
          </w:tcPr>
          <w:p>
            <w:pPr>
              <w:pStyle w:val="TableParagraph"/>
              <w:spacing w:line="248" w:lineRule="exact"/>
              <w:rPr>
                <w:b/>
                <w:sz w:val="22"/>
              </w:rPr>
            </w:pPr>
            <w:r>
              <w:rPr>
                <w:b/>
                <w:sz w:val="22"/>
              </w:rPr>
              <w:t>Mjera 2.2.</w:t>
            </w:r>
          </w:p>
        </w:tc>
        <w:tc>
          <w:tcPr>
            <w:tcW w:w="6971" w:type="dxa"/>
            <w:gridSpan w:val="4"/>
            <w:shd w:val="clear" w:color="auto" w:fill="C5DFB3"/>
          </w:tcPr>
          <w:p>
            <w:pPr>
              <w:pStyle w:val="TableParagraph"/>
              <w:spacing w:line="248" w:lineRule="exact"/>
              <w:rPr>
                <w:b/>
                <w:sz w:val="22"/>
              </w:rPr>
            </w:pPr>
            <w:r>
              <w:rPr>
                <w:b/>
                <w:sz w:val="22"/>
              </w:rPr>
              <w:t>Promocija i poticanje cjeloživotnog učenja</w:t>
            </w:r>
          </w:p>
        </w:tc>
      </w:tr>
      <w:tr>
        <w:trPr>
          <w:trHeight w:val="2685"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91"/>
              <w:jc w:val="both"/>
              <w:rPr>
                <w:sz w:val="22"/>
              </w:rPr>
            </w:pPr>
            <w:r>
              <w:rPr>
                <w:sz w:val="22"/>
              </w:rPr>
              <w:t>U 21. stoljeću cjeloživotno učenje uslijed sve bržeg i dinamičnijeg razvoja i napretka nameće se kao imperativ postizanja konkurentnosti i sposobnosti zadovoljavanja potreba i zahtjeva suvremenog tržišta rada. Koliko je značajno za nezaposlene, toliko je cjeloživotno učenje neminovno u svim sferama života. Današnji zaposlenici na svim poslovima moraju učiti cijeli život, kontinuirano se prilagođavati promijenjenim radnim uvjetima, organizaciji i načinu posla, tehnologiji i rukovođenju, te brojnim drugim okolnostima. Uz ulaganja u zaposlenike, potrebno je motivirati poslodavce i na unaprjeđenje vlastitih kompetencija iz različitih područja poslovanja</w:t>
            </w:r>
          </w:p>
          <w:p>
            <w:pPr>
              <w:pStyle w:val="TableParagraph"/>
              <w:spacing w:line="249" w:lineRule="exact"/>
              <w:jc w:val="both"/>
              <w:rPr>
                <w:sz w:val="22"/>
              </w:rPr>
            </w:pPr>
            <w:r>
              <w:rPr>
                <w:sz w:val="22"/>
              </w:rPr>
              <w:t>(upravljanje ljudskim potencijalima, financije, menadžerske vještine i sl.).</w:t>
            </w:r>
          </w:p>
        </w:tc>
      </w:tr>
      <w:tr>
        <w:trPr>
          <w:trHeight w:val="2687" w:hRule="atLeast"/>
        </w:trPr>
        <w:tc>
          <w:tcPr>
            <w:tcW w:w="2093" w:type="dxa"/>
          </w:tcPr>
          <w:p>
            <w:pPr>
              <w:pStyle w:val="TableParagraph"/>
              <w:spacing w:line="268" w:lineRule="exact"/>
              <w:rPr>
                <w:sz w:val="22"/>
              </w:rPr>
            </w:pPr>
            <w:r>
              <w:rPr>
                <w:sz w:val="22"/>
              </w:rPr>
              <w:t>Aktivnosti</w:t>
            </w:r>
          </w:p>
        </w:tc>
        <w:tc>
          <w:tcPr>
            <w:tcW w:w="6971" w:type="dxa"/>
            <w:gridSpan w:val="4"/>
          </w:tcPr>
          <w:p>
            <w:pPr>
              <w:pStyle w:val="TableParagraph"/>
              <w:numPr>
                <w:ilvl w:val="0"/>
                <w:numId w:val="62"/>
              </w:numPr>
              <w:tabs>
                <w:tab w:pos="313" w:val="left" w:leader="none"/>
              </w:tabs>
              <w:spacing w:line="268" w:lineRule="exact" w:before="0" w:after="0"/>
              <w:ind w:left="312" w:right="0" w:hanging="203"/>
              <w:jc w:val="left"/>
              <w:rPr>
                <w:sz w:val="22"/>
              </w:rPr>
            </w:pPr>
            <w:r>
              <w:rPr>
                <w:sz w:val="22"/>
              </w:rPr>
              <w:t>Poboljšati dostupnost informacija o cjeloživotnom učenju u široj</w:t>
            </w:r>
            <w:r>
              <w:rPr>
                <w:spacing w:val="-18"/>
                <w:sz w:val="22"/>
              </w:rPr>
              <w:t> </w:t>
            </w:r>
            <w:r>
              <w:rPr>
                <w:sz w:val="22"/>
              </w:rPr>
              <w:t>javnosti</w:t>
            </w:r>
          </w:p>
          <w:p>
            <w:pPr>
              <w:pStyle w:val="TableParagraph"/>
              <w:ind w:left="312"/>
              <w:rPr>
                <w:sz w:val="22"/>
              </w:rPr>
            </w:pPr>
            <w:r>
              <w:rPr>
                <w:sz w:val="22"/>
              </w:rPr>
              <w:t>s ciljem motiviranja stanovništva za cjeloživotno učenje</w:t>
            </w:r>
          </w:p>
          <w:p>
            <w:pPr>
              <w:pStyle w:val="TableParagraph"/>
              <w:numPr>
                <w:ilvl w:val="0"/>
                <w:numId w:val="62"/>
              </w:numPr>
              <w:tabs>
                <w:tab w:pos="313" w:val="left" w:leader="none"/>
              </w:tabs>
              <w:spacing w:line="240" w:lineRule="auto" w:before="0" w:after="0"/>
              <w:ind w:left="312" w:right="0" w:hanging="203"/>
              <w:jc w:val="left"/>
              <w:rPr>
                <w:sz w:val="22"/>
              </w:rPr>
            </w:pPr>
            <w:r>
              <w:rPr>
                <w:sz w:val="22"/>
              </w:rPr>
              <w:t>Omogućiti dostupnost programa cjeloživotnog učenju u svim</w:t>
            </w:r>
            <w:r>
              <w:rPr>
                <w:spacing w:val="-13"/>
                <w:sz w:val="22"/>
              </w:rPr>
              <w:t> </w:t>
            </w:r>
            <w:r>
              <w:rPr>
                <w:sz w:val="22"/>
              </w:rPr>
              <w:t>dijelovima</w:t>
            </w:r>
          </w:p>
          <w:p>
            <w:pPr>
              <w:pStyle w:val="TableParagraph"/>
              <w:ind w:left="312"/>
              <w:rPr>
                <w:sz w:val="22"/>
              </w:rPr>
            </w:pPr>
            <w:r>
              <w:rPr>
                <w:sz w:val="22"/>
              </w:rPr>
              <w:t>županije</w:t>
            </w:r>
          </w:p>
          <w:p>
            <w:pPr>
              <w:pStyle w:val="TableParagraph"/>
              <w:numPr>
                <w:ilvl w:val="0"/>
                <w:numId w:val="62"/>
              </w:numPr>
              <w:tabs>
                <w:tab w:pos="313" w:val="left" w:leader="none"/>
              </w:tabs>
              <w:spacing w:line="240" w:lineRule="auto" w:before="1" w:after="0"/>
              <w:ind w:left="312" w:right="0" w:hanging="203"/>
              <w:jc w:val="left"/>
              <w:rPr>
                <w:sz w:val="22"/>
              </w:rPr>
            </w:pPr>
            <w:r>
              <w:rPr>
                <w:sz w:val="22"/>
              </w:rPr>
              <w:t>Revidirati postojeće i uvoditi nove programe cjeloživotnog</w:t>
            </w:r>
            <w:r>
              <w:rPr>
                <w:spacing w:val="-8"/>
                <w:sz w:val="22"/>
              </w:rPr>
              <w:t> </w:t>
            </w:r>
            <w:r>
              <w:rPr>
                <w:sz w:val="22"/>
              </w:rPr>
              <w:t>učenja</w:t>
            </w:r>
          </w:p>
          <w:p>
            <w:pPr>
              <w:pStyle w:val="TableParagraph"/>
              <w:numPr>
                <w:ilvl w:val="0"/>
                <w:numId w:val="62"/>
              </w:numPr>
              <w:tabs>
                <w:tab w:pos="313" w:val="left" w:leader="none"/>
              </w:tabs>
              <w:spacing w:line="240" w:lineRule="auto" w:before="0" w:after="0"/>
              <w:ind w:left="312" w:right="0" w:hanging="203"/>
              <w:jc w:val="left"/>
              <w:rPr>
                <w:sz w:val="22"/>
              </w:rPr>
            </w:pPr>
            <w:r>
              <w:rPr>
                <w:sz w:val="22"/>
              </w:rPr>
              <w:t>Informirati i educirati poslodavce o mogućnostima financiranja</w:t>
            </w:r>
            <w:r>
              <w:rPr>
                <w:spacing w:val="-17"/>
                <w:sz w:val="22"/>
              </w:rPr>
              <w:t> </w:t>
            </w:r>
            <w:r>
              <w:rPr>
                <w:sz w:val="22"/>
              </w:rPr>
              <w:t>ulaganja</w:t>
            </w:r>
          </w:p>
          <w:p>
            <w:pPr>
              <w:pStyle w:val="TableParagraph"/>
              <w:ind w:left="312"/>
              <w:rPr>
                <w:sz w:val="22"/>
              </w:rPr>
            </w:pPr>
            <w:r>
              <w:rPr>
                <w:sz w:val="22"/>
              </w:rPr>
              <w:t>u razvoj ljudskih potencijala kroz projekte</w:t>
            </w:r>
          </w:p>
          <w:p>
            <w:pPr>
              <w:pStyle w:val="TableParagraph"/>
              <w:numPr>
                <w:ilvl w:val="0"/>
                <w:numId w:val="62"/>
              </w:numPr>
              <w:tabs>
                <w:tab w:pos="313" w:val="left" w:leader="none"/>
              </w:tabs>
              <w:spacing w:line="240" w:lineRule="auto" w:before="0" w:after="0"/>
              <w:ind w:left="312" w:right="0" w:hanging="203"/>
              <w:jc w:val="left"/>
              <w:rPr>
                <w:sz w:val="22"/>
              </w:rPr>
            </w:pPr>
            <w:r>
              <w:rPr>
                <w:sz w:val="22"/>
              </w:rPr>
              <w:t>Razvoj dodatnih oblika učenja na radnom</w:t>
            </w:r>
            <w:r>
              <w:rPr>
                <w:spacing w:val="-8"/>
                <w:sz w:val="22"/>
              </w:rPr>
              <w:t> </w:t>
            </w:r>
            <w:r>
              <w:rPr>
                <w:sz w:val="22"/>
              </w:rPr>
              <w:t>mjestu</w:t>
            </w:r>
          </w:p>
          <w:p>
            <w:pPr>
              <w:pStyle w:val="TableParagraph"/>
              <w:numPr>
                <w:ilvl w:val="0"/>
                <w:numId w:val="62"/>
              </w:numPr>
              <w:tabs>
                <w:tab w:pos="313" w:val="left" w:leader="none"/>
              </w:tabs>
              <w:spacing w:line="240" w:lineRule="auto" w:before="1" w:after="0"/>
              <w:ind w:left="312" w:right="0" w:hanging="203"/>
              <w:jc w:val="left"/>
              <w:rPr>
                <w:sz w:val="22"/>
              </w:rPr>
            </w:pPr>
            <w:r>
              <w:rPr>
                <w:sz w:val="22"/>
              </w:rPr>
              <w:t>Motivirati poslodavce na unaprjeđenje vlastitih znanja i</w:t>
            </w:r>
            <w:r>
              <w:rPr>
                <w:spacing w:val="-6"/>
                <w:sz w:val="22"/>
              </w:rPr>
              <w:t> </w:t>
            </w:r>
            <w:r>
              <w:rPr>
                <w:sz w:val="22"/>
              </w:rPr>
              <w:t>vještina</w:t>
            </w:r>
          </w:p>
          <w:p>
            <w:pPr>
              <w:pStyle w:val="TableParagraph"/>
              <w:spacing w:line="249" w:lineRule="exact"/>
              <w:ind w:left="312"/>
              <w:rPr>
                <w:sz w:val="22"/>
              </w:rPr>
            </w:pPr>
            <w:r>
              <w:rPr>
                <w:sz w:val="22"/>
              </w:rPr>
              <w:t>(poslovno upravljanje, financije i sl.)</w:t>
            </w:r>
          </w:p>
        </w:tc>
      </w:tr>
      <w:tr>
        <w:trPr>
          <w:trHeight w:val="1341" w:hRule="atLeast"/>
        </w:trPr>
        <w:tc>
          <w:tcPr>
            <w:tcW w:w="2093" w:type="dxa"/>
          </w:tcPr>
          <w:p>
            <w:pPr>
              <w:pStyle w:val="TableParagraph"/>
              <w:spacing w:line="268" w:lineRule="exact"/>
              <w:rPr>
                <w:sz w:val="22"/>
              </w:rPr>
            </w:pPr>
            <w:r>
              <w:rPr>
                <w:sz w:val="22"/>
              </w:rPr>
              <w:t>Nositelj(i) mjere</w:t>
            </w:r>
          </w:p>
        </w:tc>
        <w:tc>
          <w:tcPr>
            <w:tcW w:w="6971" w:type="dxa"/>
            <w:gridSpan w:val="4"/>
          </w:tcPr>
          <w:p>
            <w:pPr>
              <w:pStyle w:val="TableParagraph"/>
              <w:numPr>
                <w:ilvl w:val="0"/>
                <w:numId w:val="63"/>
              </w:numPr>
              <w:tabs>
                <w:tab w:pos="313" w:val="left" w:leader="none"/>
              </w:tabs>
              <w:spacing w:line="240" w:lineRule="auto" w:before="0" w:after="0"/>
              <w:ind w:left="312" w:right="551" w:hanging="202"/>
              <w:jc w:val="left"/>
              <w:rPr>
                <w:sz w:val="22"/>
              </w:rPr>
            </w:pPr>
            <w:r>
              <w:rPr>
                <w:sz w:val="22"/>
              </w:rPr>
              <w:t>Institucije/organizacije koje provode programe obrazovanja odraslih osoba</w:t>
            </w:r>
          </w:p>
          <w:p>
            <w:pPr>
              <w:pStyle w:val="TableParagraph"/>
              <w:numPr>
                <w:ilvl w:val="0"/>
                <w:numId w:val="63"/>
              </w:numPr>
              <w:tabs>
                <w:tab w:pos="313" w:val="left" w:leader="none"/>
              </w:tabs>
              <w:spacing w:line="267" w:lineRule="exact" w:before="0" w:after="0"/>
              <w:ind w:left="312" w:right="0" w:hanging="203"/>
              <w:jc w:val="left"/>
              <w:rPr>
                <w:sz w:val="22"/>
              </w:rPr>
            </w:pPr>
            <w:r>
              <w:rPr>
                <w:sz w:val="22"/>
              </w:rPr>
              <w:t>HGK, HOK</w:t>
            </w:r>
          </w:p>
          <w:p>
            <w:pPr>
              <w:pStyle w:val="TableParagraph"/>
              <w:numPr>
                <w:ilvl w:val="0"/>
                <w:numId w:val="63"/>
              </w:numPr>
              <w:tabs>
                <w:tab w:pos="313" w:val="left" w:leader="none"/>
              </w:tabs>
              <w:spacing w:line="240" w:lineRule="auto" w:before="0" w:after="0"/>
              <w:ind w:left="312" w:right="0" w:hanging="203"/>
              <w:jc w:val="left"/>
              <w:rPr>
                <w:sz w:val="22"/>
              </w:rPr>
            </w:pPr>
            <w:r>
              <w:rPr>
                <w:sz w:val="22"/>
              </w:rPr>
              <w:t>Poslodavci</w:t>
            </w:r>
          </w:p>
          <w:p>
            <w:pPr>
              <w:pStyle w:val="TableParagraph"/>
              <w:numPr>
                <w:ilvl w:val="0"/>
                <w:numId w:val="63"/>
              </w:numPr>
              <w:tabs>
                <w:tab w:pos="313" w:val="left" w:leader="none"/>
              </w:tabs>
              <w:spacing w:line="249" w:lineRule="exact" w:before="0" w:after="0"/>
              <w:ind w:left="312" w:right="0" w:hanging="203"/>
              <w:jc w:val="left"/>
              <w:rPr>
                <w:sz w:val="22"/>
              </w:rPr>
            </w:pPr>
            <w:r>
              <w:rPr>
                <w:sz w:val="22"/>
              </w:rPr>
              <w:t>Organizacije civilnog</w:t>
            </w:r>
            <w:r>
              <w:rPr>
                <w:spacing w:val="-2"/>
                <w:sz w:val="22"/>
              </w:rPr>
              <w:t> </w:t>
            </w:r>
            <w:r>
              <w:rPr>
                <w:sz w:val="22"/>
              </w:rPr>
              <w:t>društva</w:t>
            </w:r>
          </w:p>
        </w:tc>
      </w:tr>
      <w:tr>
        <w:trPr>
          <w:trHeight w:val="1074" w:hRule="atLeast"/>
        </w:trPr>
        <w:tc>
          <w:tcPr>
            <w:tcW w:w="2093" w:type="dxa"/>
          </w:tcPr>
          <w:p>
            <w:pPr>
              <w:pStyle w:val="TableParagraph"/>
              <w:spacing w:line="268" w:lineRule="exact"/>
              <w:rPr>
                <w:sz w:val="22"/>
              </w:rPr>
            </w:pPr>
            <w:r>
              <w:rPr>
                <w:sz w:val="22"/>
              </w:rPr>
              <w:t>Korisnici mjere</w:t>
            </w:r>
          </w:p>
        </w:tc>
        <w:tc>
          <w:tcPr>
            <w:tcW w:w="6971" w:type="dxa"/>
            <w:gridSpan w:val="4"/>
          </w:tcPr>
          <w:p>
            <w:pPr>
              <w:pStyle w:val="TableParagraph"/>
              <w:numPr>
                <w:ilvl w:val="0"/>
                <w:numId w:val="64"/>
              </w:numPr>
              <w:tabs>
                <w:tab w:pos="313" w:val="left" w:leader="none"/>
              </w:tabs>
              <w:spacing w:line="268" w:lineRule="exact" w:before="0" w:after="0"/>
              <w:ind w:left="312" w:right="0" w:hanging="203"/>
              <w:jc w:val="left"/>
              <w:rPr>
                <w:sz w:val="22"/>
              </w:rPr>
            </w:pPr>
            <w:r>
              <w:rPr>
                <w:sz w:val="22"/>
              </w:rPr>
              <w:t>Nezaposlene</w:t>
            </w:r>
            <w:r>
              <w:rPr>
                <w:spacing w:val="-4"/>
                <w:sz w:val="22"/>
              </w:rPr>
              <w:t> </w:t>
            </w:r>
            <w:r>
              <w:rPr>
                <w:sz w:val="22"/>
              </w:rPr>
              <w:t>osobe</w:t>
            </w:r>
          </w:p>
          <w:p>
            <w:pPr>
              <w:pStyle w:val="TableParagraph"/>
              <w:numPr>
                <w:ilvl w:val="0"/>
                <w:numId w:val="64"/>
              </w:numPr>
              <w:tabs>
                <w:tab w:pos="313" w:val="left" w:leader="none"/>
              </w:tabs>
              <w:spacing w:line="240" w:lineRule="auto" w:before="0" w:after="0"/>
              <w:ind w:left="312" w:right="0" w:hanging="203"/>
              <w:jc w:val="left"/>
              <w:rPr>
                <w:sz w:val="22"/>
              </w:rPr>
            </w:pPr>
            <w:r>
              <w:rPr>
                <w:sz w:val="22"/>
              </w:rPr>
              <w:t>Zaposlene</w:t>
            </w:r>
            <w:r>
              <w:rPr>
                <w:spacing w:val="-7"/>
                <w:sz w:val="22"/>
              </w:rPr>
              <w:t> </w:t>
            </w:r>
            <w:r>
              <w:rPr>
                <w:sz w:val="22"/>
              </w:rPr>
              <w:t>osobe</w:t>
            </w:r>
          </w:p>
          <w:p>
            <w:pPr>
              <w:pStyle w:val="TableParagraph"/>
              <w:numPr>
                <w:ilvl w:val="0"/>
                <w:numId w:val="64"/>
              </w:numPr>
              <w:tabs>
                <w:tab w:pos="313" w:val="left" w:leader="none"/>
              </w:tabs>
              <w:spacing w:line="240" w:lineRule="auto" w:before="0" w:after="0"/>
              <w:ind w:left="312" w:right="0" w:hanging="203"/>
              <w:jc w:val="left"/>
              <w:rPr>
                <w:sz w:val="22"/>
              </w:rPr>
            </w:pPr>
            <w:r>
              <w:rPr>
                <w:sz w:val="22"/>
              </w:rPr>
              <w:t>Poslovni</w:t>
            </w:r>
            <w:r>
              <w:rPr>
                <w:spacing w:val="-7"/>
                <w:sz w:val="22"/>
              </w:rPr>
              <w:t> </w:t>
            </w:r>
            <w:r>
              <w:rPr>
                <w:sz w:val="22"/>
              </w:rPr>
              <w:t>subjekti</w:t>
            </w:r>
          </w:p>
          <w:p>
            <w:pPr>
              <w:pStyle w:val="TableParagraph"/>
              <w:numPr>
                <w:ilvl w:val="0"/>
                <w:numId w:val="64"/>
              </w:numPr>
              <w:tabs>
                <w:tab w:pos="313" w:val="left" w:leader="none"/>
              </w:tabs>
              <w:spacing w:line="249" w:lineRule="exact" w:before="0" w:after="0"/>
              <w:ind w:left="312" w:right="0" w:hanging="203"/>
              <w:jc w:val="left"/>
              <w:rPr>
                <w:sz w:val="22"/>
              </w:rPr>
            </w:pPr>
            <w:r>
              <w:rPr>
                <w:sz w:val="22"/>
              </w:rPr>
              <w:t>Članovi</w:t>
            </w:r>
            <w:r>
              <w:rPr>
                <w:spacing w:val="-3"/>
                <w:sz w:val="22"/>
              </w:rPr>
              <w:t> </w:t>
            </w:r>
            <w:r>
              <w:rPr>
                <w:sz w:val="22"/>
              </w:rPr>
              <w:t>OCD-a</w:t>
            </w:r>
          </w:p>
        </w:tc>
      </w:tr>
      <w:tr>
        <w:trPr>
          <w:trHeight w:val="537" w:hRule="atLeast"/>
        </w:trPr>
        <w:tc>
          <w:tcPr>
            <w:tcW w:w="2093" w:type="dxa"/>
          </w:tcPr>
          <w:p>
            <w:pPr>
              <w:pStyle w:val="TableParagraph"/>
              <w:spacing w:line="268" w:lineRule="exact"/>
              <w:ind w:left="211" w:right="200"/>
              <w:jc w:val="center"/>
              <w:rPr>
                <w:b/>
                <w:sz w:val="22"/>
              </w:rPr>
            </w:pPr>
            <w:r>
              <w:rPr>
                <w:b/>
                <w:sz w:val="22"/>
              </w:rPr>
              <w:t>Okvirni financijski</w:t>
            </w:r>
          </w:p>
          <w:p>
            <w:pPr>
              <w:pStyle w:val="TableParagraph"/>
              <w:spacing w:line="249" w:lineRule="exact"/>
              <w:ind w:left="211" w:right="197"/>
              <w:jc w:val="center"/>
              <w:rPr>
                <w:b/>
                <w:sz w:val="22"/>
              </w:rPr>
            </w:pPr>
            <w:r>
              <w:rPr>
                <w:b/>
                <w:sz w:val="22"/>
              </w:rPr>
              <w:t>plan</w:t>
            </w:r>
          </w:p>
        </w:tc>
        <w:tc>
          <w:tcPr>
            <w:tcW w:w="6971" w:type="dxa"/>
            <w:gridSpan w:val="4"/>
          </w:tcPr>
          <w:p>
            <w:pPr>
              <w:pStyle w:val="TableParagraph"/>
              <w:spacing w:line="268" w:lineRule="exact"/>
              <w:ind w:left="2259" w:right="2044"/>
              <w:jc w:val="center"/>
              <w:rPr>
                <w:sz w:val="22"/>
              </w:rPr>
            </w:pPr>
            <w:r>
              <w:rPr>
                <w:sz w:val="22"/>
              </w:rPr>
              <w:t>Planirani izvori financiranja</w:t>
            </w:r>
          </w:p>
        </w:tc>
      </w:tr>
      <w:tr>
        <w:trPr>
          <w:trHeight w:val="537" w:hRule="atLeast"/>
        </w:trPr>
        <w:tc>
          <w:tcPr>
            <w:tcW w:w="2093" w:type="dxa"/>
            <w:vMerge w:val="restart"/>
          </w:tcPr>
          <w:p>
            <w:pPr>
              <w:pStyle w:val="TableParagraph"/>
              <w:spacing w:before="4"/>
              <w:ind w:left="0"/>
              <w:rPr>
                <w:rFonts w:ascii="Times New Roman"/>
                <w:sz w:val="23"/>
              </w:rPr>
            </w:pPr>
          </w:p>
          <w:p>
            <w:pPr>
              <w:pStyle w:val="TableParagraph"/>
              <w:ind w:left="441"/>
              <w:rPr>
                <w:sz w:val="22"/>
              </w:rPr>
            </w:pPr>
            <w:r>
              <w:rPr>
                <w:sz w:val="22"/>
              </w:rPr>
              <w:t>2021. – 2027.</w:t>
            </w:r>
          </w:p>
        </w:tc>
        <w:tc>
          <w:tcPr>
            <w:tcW w:w="1743" w:type="dxa"/>
          </w:tcPr>
          <w:p>
            <w:pPr>
              <w:pStyle w:val="TableParagraph"/>
              <w:spacing w:line="268" w:lineRule="exact"/>
              <w:ind w:left="213" w:right="202"/>
              <w:jc w:val="center"/>
              <w:rPr>
                <w:sz w:val="22"/>
              </w:rPr>
            </w:pPr>
            <w:r>
              <w:rPr>
                <w:sz w:val="22"/>
              </w:rPr>
              <w:t>Nacionalna</w:t>
            </w:r>
          </w:p>
          <w:p>
            <w:pPr>
              <w:pStyle w:val="TableParagraph"/>
              <w:spacing w:line="249" w:lineRule="exact"/>
              <w:ind w:left="213" w:right="199"/>
              <w:jc w:val="center"/>
              <w:rPr>
                <w:sz w:val="22"/>
              </w:rPr>
            </w:pPr>
            <w:r>
              <w:rPr>
                <w:sz w:val="22"/>
              </w:rPr>
              <w:t>sredstva</w:t>
            </w:r>
          </w:p>
        </w:tc>
        <w:tc>
          <w:tcPr>
            <w:tcW w:w="1743" w:type="dxa"/>
          </w:tcPr>
          <w:p>
            <w:pPr>
              <w:pStyle w:val="TableParagraph"/>
              <w:spacing w:line="268" w:lineRule="exact"/>
              <w:ind w:left="381"/>
              <w:rPr>
                <w:sz w:val="22"/>
              </w:rPr>
            </w:pPr>
            <w:r>
              <w:rPr>
                <w:sz w:val="22"/>
              </w:rPr>
              <w:t>EU fondovi</w:t>
            </w:r>
          </w:p>
        </w:tc>
        <w:tc>
          <w:tcPr>
            <w:tcW w:w="1743" w:type="dxa"/>
          </w:tcPr>
          <w:p>
            <w:pPr>
              <w:pStyle w:val="TableParagraph"/>
              <w:spacing w:line="268" w:lineRule="exact"/>
              <w:ind w:left="347"/>
              <w:rPr>
                <w:sz w:val="22"/>
              </w:rPr>
            </w:pPr>
            <w:r>
              <w:rPr>
                <w:sz w:val="22"/>
              </w:rPr>
              <w:t>Ostali izvori</w:t>
            </w:r>
          </w:p>
        </w:tc>
        <w:tc>
          <w:tcPr>
            <w:tcW w:w="1742" w:type="dxa"/>
          </w:tcPr>
          <w:p>
            <w:pPr>
              <w:pStyle w:val="TableParagraph"/>
              <w:spacing w:line="268" w:lineRule="exact"/>
              <w:ind w:left="264" w:right="256"/>
              <w:jc w:val="center"/>
              <w:rPr>
                <w:sz w:val="22"/>
              </w:rPr>
            </w:pPr>
            <w:r>
              <w:rPr>
                <w:sz w:val="22"/>
              </w:rPr>
              <w:t>Ukupno (kn)</w:t>
            </w:r>
          </w:p>
        </w:tc>
      </w:tr>
      <w:tr>
        <w:trPr>
          <w:trHeight w:val="1343" w:hRule="atLeast"/>
        </w:trPr>
        <w:tc>
          <w:tcPr>
            <w:tcW w:w="2093" w:type="dxa"/>
            <w:vMerge/>
            <w:tcBorders>
              <w:top w:val="nil"/>
            </w:tcBorders>
          </w:tcPr>
          <w:p>
            <w:pPr>
              <w:rPr>
                <w:sz w:val="2"/>
                <w:szCs w:val="2"/>
              </w:rPr>
            </w:pPr>
          </w:p>
        </w:tc>
        <w:tc>
          <w:tcPr>
            <w:tcW w:w="1743" w:type="dxa"/>
          </w:tcPr>
          <w:p>
            <w:pPr>
              <w:pStyle w:val="TableParagraph"/>
              <w:ind w:left="273" w:right="255" w:hanging="4"/>
              <w:jc w:val="center"/>
              <w:rPr>
                <w:sz w:val="22"/>
              </w:rPr>
            </w:pPr>
            <w:r>
              <w:rPr>
                <w:sz w:val="22"/>
              </w:rPr>
              <w:t>Agencija za strukovno obrazovanje i obrazovanje</w:t>
            </w:r>
          </w:p>
          <w:p>
            <w:pPr>
              <w:pStyle w:val="TableParagraph"/>
              <w:spacing w:line="249" w:lineRule="exact"/>
              <w:ind w:left="213" w:right="195"/>
              <w:jc w:val="center"/>
              <w:rPr>
                <w:sz w:val="22"/>
              </w:rPr>
            </w:pPr>
            <w:r>
              <w:rPr>
                <w:sz w:val="22"/>
              </w:rPr>
              <w:t>odraslih</w:t>
            </w:r>
          </w:p>
        </w:tc>
        <w:tc>
          <w:tcPr>
            <w:tcW w:w="1743" w:type="dxa"/>
          </w:tcPr>
          <w:p>
            <w:pPr>
              <w:pStyle w:val="TableParagraph"/>
              <w:ind w:left="0"/>
              <w:rPr>
                <w:rFonts w:ascii="Times New Roman"/>
                <w:sz w:val="22"/>
              </w:rPr>
            </w:pPr>
          </w:p>
        </w:tc>
        <w:tc>
          <w:tcPr>
            <w:tcW w:w="1743" w:type="dxa"/>
          </w:tcPr>
          <w:p>
            <w:pPr>
              <w:pStyle w:val="TableParagraph"/>
              <w:ind w:left="0"/>
              <w:rPr>
                <w:rFonts w:ascii="Times New Roman"/>
                <w:sz w:val="22"/>
              </w:rPr>
            </w:pPr>
          </w:p>
        </w:tc>
        <w:tc>
          <w:tcPr>
            <w:tcW w:w="1742" w:type="dxa"/>
          </w:tcPr>
          <w:p>
            <w:pPr>
              <w:pStyle w:val="TableParagraph"/>
              <w:spacing w:line="268" w:lineRule="exact"/>
              <w:ind w:left="264" w:right="255"/>
              <w:jc w:val="center"/>
              <w:rPr>
                <w:sz w:val="22"/>
              </w:rPr>
            </w:pPr>
            <w:r>
              <w:rPr>
                <w:sz w:val="22"/>
              </w:rPr>
              <w:t>750.000,00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1610" w:hRule="atLeast"/>
        </w:trPr>
        <w:tc>
          <w:tcPr>
            <w:tcW w:w="2093" w:type="dxa"/>
          </w:tcPr>
          <w:p>
            <w:pPr>
              <w:pStyle w:val="TableParagraph"/>
              <w:spacing w:line="268" w:lineRule="exact"/>
              <w:rPr>
                <w:sz w:val="22"/>
              </w:rPr>
            </w:pPr>
            <w:r>
              <w:rPr>
                <w:sz w:val="22"/>
              </w:rPr>
              <w:t>Indikatori praćenja</w:t>
            </w:r>
          </w:p>
          <w:p>
            <w:pPr>
              <w:pStyle w:val="TableParagraph"/>
              <w:rPr>
                <w:sz w:val="22"/>
              </w:rPr>
            </w:pPr>
            <w:r>
              <w:rPr>
                <w:sz w:val="22"/>
              </w:rPr>
              <w:t>(outputa)</w:t>
            </w:r>
          </w:p>
        </w:tc>
        <w:tc>
          <w:tcPr>
            <w:tcW w:w="6971" w:type="dxa"/>
            <w:gridSpan w:val="4"/>
          </w:tcPr>
          <w:p>
            <w:pPr>
              <w:pStyle w:val="TableParagraph"/>
              <w:numPr>
                <w:ilvl w:val="0"/>
                <w:numId w:val="65"/>
              </w:numPr>
              <w:tabs>
                <w:tab w:pos="313" w:val="left" w:leader="none"/>
              </w:tabs>
              <w:spacing w:line="268" w:lineRule="exact" w:before="0" w:after="0"/>
              <w:ind w:left="312" w:right="0" w:hanging="203"/>
              <w:jc w:val="left"/>
              <w:rPr>
                <w:sz w:val="22"/>
              </w:rPr>
            </w:pPr>
            <w:r>
              <w:rPr>
                <w:sz w:val="22"/>
              </w:rPr>
              <w:t>Broj i vrsta provedenih promidžbenih</w:t>
            </w:r>
            <w:r>
              <w:rPr>
                <w:spacing w:val="-5"/>
                <w:sz w:val="22"/>
              </w:rPr>
              <w:t> </w:t>
            </w:r>
            <w:r>
              <w:rPr>
                <w:sz w:val="22"/>
              </w:rPr>
              <w:t>aktivnosti</w:t>
            </w:r>
          </w:p>
          <w:p>
            <w:pPr>
              <w:pStyle w:val="TableParagraph"/>
              <w:numPr>
                <w:ilvl w:val="0"/>
                <w:numId w:val="65"/>
              </w:numPr>
              <w:tabs>
                <w:tab w:pos="313" w:val="left" w:leader="none"/>
              </w:tabs>
              <w:spacing w:line="267" w:lineRule="exact" w:before="0" w:after="0"/>
              <w:ind w:left="312" w:right="0" w:hanging="203"/>
              <w:jc w:val="left"/>
              <w:rPr>
                <w:sz w:val="22"/>
              </w:rPr>
            </w:pPr>
            <w:r>
              <w:rPr>
                <w:sz w:val="22"/>
              </w:rPr>
              <w:t>Broj medijskih</w:t>
            </w:r>
            <w:r>
              <w:rPr>
                <w:spacing w:val="-4"/>
                <w:sz w:val="22"/>
              </w:rPr>
              <w:t> </w:t>
            </w:r>
            <w:r>
              <w:rPr>
                <w:sz w:val="22"/>
              </w:rPr>
              <w:t>događaja</w:t>
            </w:r>
          </w:p>
          <w:p>
            <w:pPr>
              <w:pStyle w:val="TableParagraph"/>
              <w:numPr>
                <w:ilvl w:val="0"/>
                <w:numId w:val="65"/>
              </w:numPr>
              <w:tabs>
                <w:tab w:pos="313" w:val="left" w:leader="none"/>
              </w:tabs>
              <w:spacing w:line="267" w:lineRule="exact" w:before="0" w:after="0"/>
              <w:ind w:left="312" w:right="0" w:hanging="203"/>
              <w:jc w:val="left"/>
              <w:rPr>
                <w:sz w:val="22"/>
              </w:rPr>
            </w:pPr>
            <w:r>
              <w:rPr>
                <w:sz w:val="22"/>
              </w:rPr>
              <w:t>Broj revidiranih programa cjeloživotnog</w:t>
            </w:r>
            <w:r>
              <w:rPr>
                <w:spacing w:val="-5"/>
                <w:sz w:val="22"/>
              </w:rPr>
              <w:t> </w:t>
            </w:r>
            <w:r>
              <w:rPr>
                <w:sz w:val="22"/>
              </w:rPr>
              <w:t>učenja</w:t>
            </w:r>
          </w:p>
          <w:p>
            <w:pPr>
              <w:pStyle w:val="TableParagraph"/>
              <w:numPr>
                <w:ilvl w:val="0"/>
                <w:numId w:val="65"/>
              </w:numPr>
              <w:tabs>
                <w:tab w:pos="313" w:val="left" w:leader="none"/>
              </w:tabs>
              <w:spacing w:line="240" w:lineRule="auto" w:before="0" w:after="0"/>
              <w:ind w:left="312" w:right="0" w:hanging="203"/>
              <w:jc w:val="left"/>
              <w:rPr>
                <w:sz w:val="22"/>
              </w:rPr>
            </w:pPr>
            <w:r>
              <w:rPr>
                <w:sz w:val="22"/>
              </w:rPr>
              <w:t>Broj novih programa cjeloživotnog</w:t>
            </w:r>
            <w:r>
              <w:rPr>
                <w:spacing w:val="-2"/>
                <w:sz w:val="22"/>
              </w:rPr>
              <w:t> </w:t>
            </w:r>
            <w:r>
              <w:rPr>
                <w:sz w:val="22"/>
              </w:rPr>
              <w:t>učenja</w:t>
            </w:r>
          </w:p>
          <w:p>
            <w:pPr>
              <w:pStyle w:val="TableParagraph"/>
              <w:numPr>
                <w:ilvl w:val="0"/>
                <w:numId w:val="65"/>
              </w:numPr>
              <w:tabs>
                <w:tab w:pos="313" w:val="left" w:leader="none"/>
              </w:tabs>
              <w:spacing w:line="270" w:lineRule="atLeast" w:before="0" w:after="0"/>
              <w:ind w:left="312" w:right="353" w:hanging="202"/>
              <w:jc w:val="left"/>
              <w:rPr>
                <w:sz w:val="22"/>
              </w:rPr>
            </w:pPr>
            <w:r>
              <w:rPr>
                <w:sz w:val="22"/>
              </w:rPr>
              <w:t>Broj zaposlenika kod poslodavaca uključenih u programe cjeloživotnog učenja (seminari, edukacije, radionice, ljetne škole i</w:t>
            </w:r>
            <w:r>
              <w:rPr>
                <w:spacing w:val="-8"/>
                <w:sz w:val="22"/>
              </w:rPr>
              <w:t> </w:t>
            </w:r>
            <w:r>
              <w:rPr>
                <w:sz w:val="22"/>
              </w:rPr>
              <w:t>sl.)</w:t>
            </w:r>
          </w:p>
        </w:tc>
      </w:tr>
    </w:tbl>
    <w:p>
      <w:pPr>
        <w:spacing w:after="0" w:line="270" w:lineRule="atLeast"/>
        <w:jc w:val="left"/>
        <w:rPr>
          <w:sz w:val="22"/>
        </w:rPr>
        <w:sectPr>
          <w:pgSz w:w="11910" w:h="16840"/>
          <w:pgMar w:header="0" w:footer="514" w:top="158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1075" w:hRule="atLeast"/>
        </w:trPr>
        <w:tc>
          <w:tcPr>
            <w:tcW w:w="2093" w:type="dxa"/>
          </w:tcPr>
          <w:p>
            <w:pPr>
              <w:pStyle w:val="TableParagraph"/>
              <w:ind w:left="0"/>
              <w:rPr>
                <w:rFonts w:ascii="Times New Roman"/>
                <w:sz w:val="22"/>
              </w:rPr>
            </w:pPr>
          </w:p>
        </w:tc>
        <w:tc>
          <w:tcPr>
            <w:tcW w:w="6971" w:type="dxa"/>
          </w:tcPr>
          <w:p>
            <w:pPr>
              <w:pStyle w:val="TableParagraph"/>
              <w:numPr>
                <w:ilvl w:val="0"/>
                <w:numId w:val="66"/>
              </w:numPr>
              <w:tabs>
                <w:tab w:pos="313" w:val="left" w:leader="none"/>
              </w:tabs>
              <w:spacing w:line="265" w:lineRule="exact" w:before="0" w:after="0"/>
              <w:ind w:left="312" w:right="0" w:hanging="203"/>
              <w:jc w:val="left"/>
              <w:rPr>
                <w:sz w:val="22"/>
              </w:rPr>
            </w:pPr>
            <w:r>
              <w:rPr>
                <w:sz w:val="22"/>
              </w:rPr>
              <w:t>Broj poslodavaca koji je uveo inovativne oblike učenja na radnom</w:t>
            </w:r>
            <w:r>
              <w:rPr>
                <w:spacing w:val="-17"/>
                <w:sz w:val="22"/>
              </w:rPr>
              <w:t> </w:t>
            </w:r>
            <w:r>
              <w:rPr>
                <w:sz w:val="22"/>
              </w:rPr>
              <w:t>mjestu</w:t>
            </w:r>
          </w:p>
          <w:p>
            <w:pPr>
              <w:pStyle w:val="TableParagraph"/>
              <w:ind w:left="312"/>
              <w:rPr>
                <w:sz w:val="22"/>
              </w:rPr>
            </w:pPr>
            <w:r>
              <w:rPr>
                <w:sz w:val="22"/>
              </w:rPr>
              <w:t>za zaposlenike</w:t>
            </w:r>
          </w:p>
          <w:p>
            <w:pPr>
              <w:pStyle w:val="TableParagraph"/>
              <w:numPr>
                <w:ilvl w:val="0"/>
                <w:numId w:val="66"/>
              </w:numPr>
              <w:tabs>
                <w:tab w:pos="313" w:val="left" w:leader="none"/>
              </w:tabs>
              <w:spacing w:line="240" w:lineRule="auto" w:before="1" w:after="0"/>
              <w:ind w:left="312" w:right="0" w:hanging="203"/>
              <w:jc w:val="left"/>
              <w:rPr>
                <w:sz w:val="22"/>
              </w:rPr>
            </w:pPr>
            <w:r>
              <w:rPr>
                <w:sz w:val="22"/>
              </w:rPr>
              <w:t>Broj poslodavaca koji je pohađao programe cjeloživotnog</w:t>
            </w:r>
            <w:r>
              <w:rPr>
                <w:spacing w:val="-11"/>
                <w:sz w:val="22"/>
              </w:rPr>
              <w:t> </w:t>
            </w:r>
            <w:r>
              <w:rPr>
                <w:sz w:val="22"/>
              </w:rPr>
              <w:t>učenja</w:t>
            </w:r>
          </w:p>
          <w:p>
            <w:pPr>
              <w:pStyle w:val="TableParagraph"/>
              <w:spacing w:line="252" w:lineRule="exact"/>
              <w:ind w:left="312"/>
              <w:rPr>
                <w:sz w:val="22"/>
              </w:rPr>
            </w:pPr>
            <w:r>
              <w:rPr>
                <w:sz w:val="22"/>
              </w:rPr>
              <w:t>(seminari, radionice, edukacije, specijalizirane škole i sl.)</w:t>
            </w:r>
          </w:p>
        </w:tc>
      </w:tr>
      <w:tr>
        <w:trPr>
          <w:trHeight w:val="1881"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(rezultati)</w:t>
            </w:r>
          </w:p>
        </w:tc>
        <w:tc>
          <w:tcPr>
            <w:tcW w:w="6971" w:type="dxa"/>
          </w:tcPr>
          <w:p>
            <w:pPr>
              <w:pStyle w:val="TableParagraph"/>
              <w:numPr>
                <w:ilvl w:val="0"/>
                <w:numId w:val="67"/>
              </w:numPr>
              <w:tabs>
                <w:tab w:pos="313" w:val="left" w:leader="none"/>
              </w:tabs>
              <w:spacing w:line="265" w:lineRule="exact" w:before="0" w:after="0"/>
              <w:ind w:left="312" w:right="0" w:hanging="203"/>
              <w:jc w:val="left"/>
              <w:rPr>
                <w:sz w:val="22"/>
              </w:rPr>
            </w:pPr>
            <w:r>
              <w:rPr>
                <w:sz w:val="22"/>
              </w:rPr>
              <w:t>5 revidiranih programa cjeloživotnog</w:t>
            </w:r>
            <w:r>
              <w:rPr>
                <w:spacing w:val="-5"/>
                <w:sz w:val="22"/>
              </w:rPr>
              <w:t> </w:t>
            </w:r>
            <w:r>
              <w:rPr>
                <w:sz w:val="22"/>
              </w:rPr>
              <w:t>učenja</w:t>
            </w:r>
          </w:p>
          <w:p>
            <w:pPr>
              <w:pStyle w:val="TableParagraph"/>
              <w:numPr>
                <w:ilvl w:val="0"/>
                <w:numId w:val="67"/>
              </w:numPr>
              <w:tabs>
                <w:tab w:pos="313" w:val="left" w:leader="none"/>
              </w:tabs>
              <w:spacing w:line="240" w:lineRule="auto" w:before="0" w:after="0"/>
              <w:ind w:left="312" w:right="0" w:hanging="203"/>
              <w:jc w:val="left"/>
              <w:rPr>
                <w:sz w:val="22"/>
              </w:rPr>
            </w:pPr>
            <w:r>
              <w:rPr>
                <w:sz w:val="22"/>
              </w:rPr>
              <w:t>10 novih programa cjeloživotnog</w:t>
            </w:r>
            <w:r>
              <w:rPr>
                <w:spacing w:val="-8"/>
                <w:sz w:val="22"/>
              </w:rPr>
              <w:t> </w:t>
            </w:r>
            <w:r>
              <w:rPr>
                <w:sz w:val="22"/>
              </w:rPr>
              <w:t>učenja</w:t>
            </w:r>
          </w:p>
          <w:p>
            <w:pPr>
              <w:pStyle w:val="TableParagraph"/>
              <w:numPr>
                <w:ilvl w:val="0"/>
                <w:numId w:val="67"/>
              </w:numPr>
              <w:tabs>
                <w:tab w:pos="313" w:val="left" w:leader="none"/>
              </w:tabs>
              <w:spacing w:line="240" w:lineRule="auto" w:before="0" w:after="0"/>
              <w:ind w:left="312" w:right="0" w:hanging="203"/>
              <w:jc w:val="left"/>
              <w:rPr>
                <w:sz w:val="22"/>
              </w:rPr>
            </w:pPr>
            <w:r>
              <w:rPr>
                <w:sz w:val="22"/>
              </w:rPr>
              <w:t>500 zaposlenika završilo određeni program cjeloživotnog</w:t>
            </w:r>
            <w:r>
              <w:rPr>
                <w:spacing w:val="-7"/>
                <w:sz w:val="22"/>
              </w:rPr>
              <w:t> </w:t>
            </w:r>
            <w:r>
              <w:rPr>
                <w:sz w:val="22"/>
              </w:rPr>
              <w:t>učenja</w:t>
            </w:r>
          </w:p>
          <w:p>
            <w:pPr>
              <w:pStyle w:val="TableParagraph"/>
              <w:ind w:left="312"/>
              <w:rPr>
                <w:sz w:val="22"/>
              </w:rPr>
            </w:pPr>
            <w:r>
              <w:rPr>
                <w:sz w:val="22"/>
              </w:rPr>
              <w:t>(seminar/edukaciju/radionicu)</w:t>
            </w:r>
          </w:p>
          <w:p>
            <w:pPr>
              <w:pStyle w:val="TableParagraph"/>
              <w:numPr>
                <w:ilvl w:val="0"/>
                <w:numId w:val="67"/>
              </w:numPr>
              <w:tabs>
                <w:tab w:pos="313" w:val="left" w:leader="none"/>
              </w:tabs>
              <w:spacing w:line="240" w:lineRule="auto" w:before="1" w:after="0"/>
              <w:ind w:left="312" w:right="816" w:hanging="202"/>
              <w:jc w:val="left"/>
              <w:rPr>
                <w:sz w:val="22"/>
              </w:rPr>
            </w:pPr>
            <w:r>
              <w:rPr>
                <w:sz w:val="22"/>
              </w:rPr>
              <w:t>20 poslodavaca uvelo inovativne oblike učenja na radnom mjestu (digitalno učenje i</w:t>
            </w:r>
            <w:r>
              <w:rPr>
                <w:spacing w:val="1"/>
                <w:sz w:val="22"/>
              </w:rPr>
              <w:t> </w:t>
            </w:r>
            <w:r>
              <w:rPr>
                <w:sz w:val="22"/>
              </w:rPr>
              <w:t>dr.)</w:t>
            </w:r>
          </w:p>
          <w:p>
            <w:pPr>
              <w:pStyle w:val="TableParagraph"/>
              <w:numPr>
                <w:ilvl w:val="0"/>
                <w:numId w:val="67"/>
              </w:numPr>
              <w:tabs>
                <w:tab w:pos="313" w:val="left" w:leader="none"/>
              </w:tabs>
              <w:spacing w:line="252" w:lineRule="exact" w:before="0" w:after="0"/>
              <w:ind w:left="312" w:right="0" w:hanging="203"/>
              <w:jc w:val="left"/>
              <w:rPr>
                <w:sz w:val="22"/>
              </w:rPr>
            </w:pPr>
            <w:r>
              <w:rPr>
                <w:sz w:val="22"/>
              </w:rPr>
              <w:t>50 poslodavaca završilo specijalizirane programe</w:t>
            </w:r>
            <w:r>
              <w:rPr>
                <w:spacing w:val="1"/>
                <w:sz w:val="22"/>
              </w:rPr>
              <w:t> </w:t>
            </w:r>
            <w:r>
              <w:rPr>
                <w:sz w:val="22"/>
              </w:rPr>
              <w:t>usavršavanja</w:t>
            </w:r>
          </w:p>
        </w:tc>
      </w:tr>
      <w:tr>
        <w:trPr>
          <w:trHeight w:val="1341"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68"/>
              </w:numPr>
              <w:tabs>
                <w:tab w:pos="313" w:val="left" w:leader="none"/>
              </w:tabs>
              <w:spacing w:line="265" w:lineRule="exact" w:before="0" w:after="0"/>
              <w:ind w:left="312" w:right="0" w:hanging="203"/>
              <w:jc w:val="left"/>
              <w:rPr>
                <w:sz w:val="22"/>
              </w:rPr>
            </w:pPr>
            <w:r>
              <w:rPr>
                <w:sz w:val="22"/>
              </w:rPr>
              <w:t>Medijska</w:t>
            </w:r>
            <w:r>
              <w:rPr>
                <w:spacing w:val="-4"/>
                <w:sz w:val="22"/>
              </w:rPr>
              <w:t> </w:t>
            </w:r>
            <w:r>
              <w:rPr>
                <w:sz w:val="22"/>
              </w:rPr>
              <w:t>izvješća</w:t>
            </w:r>
          </w:p>
          <w:p>
            <w:pPr>
              <w:pStyle w:val="TableParagraph"/>
              <w:numPr>
                <w:ilvl w:val="0"/>
                <w:numId w:val="68"/>
              </w:numPr>
              <w:tabs>
                <w:tab w:pos="313" w:val="left" w:leader="none"/>
              </w:tabs>
              <w:spacing w:line="268" w:lineRule="exact" w:before="0" w:after="0"/>
              <w:ind w:left="312" w:right="0" w:hanging="203"/>
              <w:jc w:val="left"/>
              <w:rPr>
                <w:sz w:val="22"/>
              </w:rPr>
            </w:pPr>
            <w:r>
              <w:rPr>
                <w:sz w:val="22"/>
              </w:rPr>
              <w:t>Baze podataka obrazovnih ustanova (izvješća o</w:t>
            </w:r>
            <w:r>
              <w:rPr>
                <w:spacing w:val="-10"/>
                <w:sz w:val="22"/>
              </w:rPr>
              <w:t> </w:t>
            </w:r>
            <w:r>
              <w:rPr>
                <w:sz w:val="22"/>
              </w:rPr>
              <w:t>radu)</w:t>
            </w:r>
          </w:p>
          <w:p>
            <w:pPr>
              <w:pStyle w:val="TableParagraph"/>
              <w:numPr>
                <w:ilvl w:val="0"/>
                <w:numId w:val="68"/>
              </w:numPr>
              <w:tabs>
                <w:tab w:pos="313" w:val="left" w:leader="none"/>
              </w:tabs>
              <w:spacing w:line="268" w:lineRule="exact" w:before="0" w:after="0"/>
              <w:ind w:left="312" w:right="0" w:hanging="203"/>
              <w:jc w:val="left"/>
              <w:rPr>
                <w:sz w:val="22"/>
              </w:rPr>
            </w:pPr>
            <w:r>
              <w:rPr>
                <w:sz w:val="22"/>
              </w:rPr>
              <w:t>Baza podataka Ministarstva znanosti i obrazovanja</w:t>
            </w:r>
            <w:r>
              <w:rPr>
                <w:spacing w:val="-7"/>
                <w:sz w:val="22"/>
              </w:rPr>
              <w:t> </w:t>
            </w:r>
            <w:r>
              <w:rPr>
                <w:sz w:val="22"/>
              </w:rPr>
              <w:t>(izvješća)</w:t>
            </w:r>
          </w:p>
          <w:p>
            <w:pPr>
              <w:pStyle w:val="TableParagraph"/>
              <w:numPr>
                <w:ilvl w:val="0"/>
                <w:numId w:val="68"/>
              </w:numPr>
              <w:tabs>
                <w:tab w:pos="313" w:val="left" w:leader="none"/>
              </w:tabs>
              <w:spacing w:line="240" w:lineRule="auto" w:before="0" w:after="0"/>
              <w:ind w:left="312" w:right="0" w:hanging="203"/>
              <w:jc w:val="left"/>
              <w:rPr>
                <w:sz w:val="22"/>
              </w:rPr>
            </w:pPr>
            <w:r>
              <w:rPr>
                <w:sz w:val="22"/>
              </w:rPr>
              <w:t>Baze podataka poslodavaca, ankete</w:t>
            </w:r>
          </w:p>
          <w:p>
            <w:pPr>
              <w:pStyle w:val="TableParagraph"/>
              <w:numPr>
                <w:ilvl w:val="0"/>
                <w:numId w:val="68"/>
              </w:numPr>
              <w:tabs>
                <w:tab w:pos="313" w:val="left" w:leader="none"/>
              </w:tabs>
              <w:spacing w:line="252" w:lineRule="exact" w:before="0" w:after="0"/>
              <w:ind w:left="312" w:right="0" w:hanging="203"/>
              <w:jc w:val="left"/>
              <w:rPr>
                <w:sz w:val="22"/>
              </w:rPr>
            </w:pPr>
            <w:r>
              <w:rPr>
                <w:sz w:val="22"/>
              </w:rPr>
              <w:t>Baze podataka HGK,</w:t>
            </w:r>
            <w:r>
              <w:rPr>
                <w:spacing w:val="1"/>
                <w:sz w:val="22"/>
              </w:rPr>
              <w:t> </w:t>
            </w:r>
            <w:r>
              <w:rPr>
                <w:sz w:val="22"/>
              </w:rPr>
              <w:t>HOK</w:t>
            </w:r>
          </w:p>
        </w:tc>
      </w:tr>
    </w:tbl>
    <w:p>
      <w:pPr>
        <w:rPr>
          <w:sz w:val="2"/>
          <w:szCs w:val="2"/>
        </w:rPr>
      </w:pPr>
      <w:r>
        <w:rPr/>
        <w:pict>
          <v:shape style="position:absolute;margin-left:99.454002pt;margin-top:231.999954pt;width:357.35pt;height:378.3pt;mso-position-horizontal-relative:page;mso-position-vertical-relative:page;z-index:-262653952"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537" w:hRule="atLeast"/>
        </w:trPr>
        <w:tc>
          <w:tcPr>
            <w:tcW w:w="2093" w:type="dxa"/>
            <w:shd w:val="clear" w:color="auto" w:fill="A8D08D"/>
          </w:tcPr>
          <w:p>
            <w:pPr>
              <w:pStyle w:val="TableParagraph"/>
              <w:spacing w:line="265" w:lineRule="exact"/>
              <w:rPr>
                <w:b/>
                <w:sz w:val="22"/>
              </w:rPr>
            </w:pPr>
            <w:r>
              <w:rPr>
                <w:b/>
                <w:sz w:val="22"/>
              </w:rPr>
              <w:t>POSEBNI CILJ 2.</w:t>
            </w:r>
          </w:p>
        </w:tc>
        <w:tc>
          <w:tcPr>
            <w:tcW w:w="6971" w:type="dxa"/>
            <w:gridSpan w:val="4"/>
            <w:shd w:val="clear" w:color="auto" w:fill="A8D08D"/>
          </w:tcPr>
          <w:p>
            <w:pPr>
              <w:pStyle w:val="TableParagraph"/>
              <w:spacing w:line="265" w:lineRule="exact"/>
              <w:rPr>
                <w:b/>
                <w:sz w:val="22"/>
              </w:rPr>
            </w:pPr>
            <w:r>
              <w:rPr>
                <w:b/>
                <w:sz w:val="22"/>
              </w:rPr>
              <w:t>POVEĆANJE RAZINE ZAPOŠLJIVOSTI I PRODUKTIVNOSTI RADNE SNAGE TE</w:t>
            </w:r>
          </w:p>
          <w:p>
            <w:pPr>
              <w:pStyle w:val="TableParagraph"/>
              <w:spacing w:line="252" w:lineRule="exact"/>
              <w:rPr>
                <w:b/>
                <w:sz w:val="22"/>
              </w:rPr>
            </w:pPr>
            <w:r>
              <w:rPr>
                <w:b/>
                <w:sz w:val="22"/>
              </w:rPr>
              <w:t>JAČANJE KONKURENTNOSTI I ODRŽIVOSTI GOSPODARSTVA</w:t>
            </w:r>
          </w:p>
        </w:tc>
      </w:tr>
      <w:tr>
        <w:trPr>
          <w:trHeight w:val="268" w:hRule="atLeast"/>
        </w:trPr>
        <w:tc>
          <w:tcPr>
            <w:tcW w:w="2093" w:type="dxa"/>
            <w:shd w:val="clear" w:color="auto" w:fill="C5DFB3"/>
          </w:tcPr>
          <w:p>
            <w:pPr>
              <w:pStyle w:val="TableParagraph"/>
              <w:spacing w:line="248" w:lineRule="exact"/>
              <w:rPr>
                <w:b/>
                <w:sz w:val="22"/>
              </w:rPr>
            </w:pPr>
            <w:r>
              <w:rPr>
                <w:b/>
                <w:sz w:val="22"/>
              </w:rPr>
              <w:t>Mjera 2.3.</w:t>
            </w:r>
          </w:p>
        </w:tc>
        <w:tc>
          <w:tcPr>
            <w:tcW w:w="6971" w:type="dxa"/>
            <w:gridSpan w:val="4"/>
            <w:shd w:val="clear" w:color="auto" w:fill="C5DFB3"/>
          </w:tcPr>
          <w:p>
            <w:pPr>
              <w:pStyle w:val="TableParagraph"/>
              <w:spacing w:line="248" w:lineRule="exact"/>
              <w:rPr>
                <w:b/>
                <w:sz w:val="22"/>
              </w:rPr>
            </w:pPr>
            <w:r>
              <w:rPr>
                <w:b/>
                <w:sz w:val="22"/>
              </w:rPr>
              <w:t>Osnaživanje poduzetništva na području županije</w:t>
            </w:r>
          </w:p>
        </w:tc>
      </w:tr>
      <w:tr>
        <w:trPr>
          <w:trHeight w:val="3223"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90"/>
              <w:jc w:val="both"/>
              <w:rPr>
                <w:sz w:val="22"/>
              </w:rPr>
            </w:pPr>
            <w:r>
              <w:rPr>
                <w:sz w:val="22"/>
              </w:rPr>
              <w:t>Okosnicu gospodarstva Sisačko moslavačke županije čini malo i srednje poduzetništvo koje predstavlja jedan od generatora zapošljavanja i ekonomskog, te gospodarskog razvoja. No, unatoč navedenom stupanj gospodarske razvijenosti ne odgovara razvojnim potencijalima kojima područje županije raspolaže. Još uvijek su poduzetnici orijentirani tradicionalnim djelatnostima, dok je zastupljenost novih, suvremenih industrija relativno niska ili je uopće nema. Razlog tomu je nedovoljna informiranost i educiranost poduzetništva, nedovoljna primjena istraživanja i</w:t>
            </w:r>
            <w:r>
              <w:rPr>
                <w:spacing w:val="-8"/>
                <w:sz w:val="22"/>
              </w:rPr>
              <w:t> </w:t>
            </w:r>
            <w:r>
              <w:rPr>
                <w:sz w:val="22"/>
              </w:rPr>
              <w:t>inovacija</w:t>
            </w:r>
            <w:r>
              <w:rPr>
                <w:spacing w:val="-9"/>
                <w:sz w:val="22"/>
              </w:rPr>
              <w:t> </w:t>
            </w:r>
            <w:r>
              <w:rPr>
                <w:sz w:val="22"/>
              </w:rPr>
              <w:t>u</w:t>
            </w:r>
            <w:r>
              <w:rPr>
                <w:spacing w:val="-7"/>
                <w:sz w:val="22"/>
              </w:rPr>
              <w:t> </w:t>
            </w:r>
            <w:r>
              <w:rPr>
                <w:sz w:val="22"/>
              </w:rPr>
              <w:t>poduzetništvu,</w:t>
            </w:r>
            <w:r>
              <w:rPr>
                <w:spacing w:val="-10"/>
                <w:sz w:val="22"/>
              </w:rPr>
              <w:t> </w:t>
            </w:r>
            <w:r>
              <w:rPr>
                <w:sz w:val="22"/>
              </w:rPr>
              <w:t>nedostatak</w:t>
            </w:r>
            <w:r>
              <w:rPr>
                <w:spacing w:val="-6"/>
                <w:sz w:val="22"/>
              </w:rPr>
              <w:t> </w:t>
            </w:r>
            <w:r>
              <w:rPr>
                <w:sz w:val="22"/>
              </w:rPr>
              <w:t>komunikacije</w:t>
            </w:r>
            <w:r>
              <w:rPr>
                <w:spacing w:val="-6"/>
                <w:sz w:val="22"/>
              </w:rPr>
              <w:t> </w:t>
            </w:r>
            <w:r>
              <w:rPr>
                <w:sz w:val="22"/>
              </w:rPr>
              <w:t>i</w:t>
            </w:r>
            <w:r>
              <w:rPr>
                <w:spacing w:val="-12"/>
                <w:sz w:val="22"/>
              </w:rPr>
              <w:t> </w:t>
            </w:r>
            <w:r>
              <w:rPr>
                <w:sz w:val="22"/>
              </w:rPr>
              <w:t>suradnje</w:t>
            </w:r>
            <w:r>
              <w:rPr>
                <w:spacing w:val="-7"/>
                <w:sz w:val="22"/>
              </w:rPr>
              <w:t> </w:t>
            </w:r>
            <w:r>
              <w:rPr>
                <w:sz w:val="22"/>
              </w:rPr>
              <w:t>poduzetnika sa obrazovnim sektorom, nedostatak visokoobrazovanog kadra, ali i neumreženo poslovanje poduzetnika koji se svakodnevno bore za</w:t>
            </w:r>
            <w:r>
              <w:rPr>
                <w:spacing w:val="12"/>
                <w:sz w:val="22"/>
              </w:rPr>
              <w:t> </w:t>
            </w:r>
            <w:r>
              <w:rPr>
                <w:sz w:val="22"/>
              </w:rPr>
              <w:t>opstanak</w:t>
            </w:r>
          </w:p>
          <w:p>
            <w:pPr>
              <w:pStyle w:val="TableParagraph"/>
              <w:spacing w:line="250" w:lineRule="exact"/>
              <w:jc w:val="both"/>
              <w:rPr>
                <w:sz w:val="22"/>
              </w:rPr>
            </w:pPr>
            <w:r>
              <w:rPr>
                <w:sz w:val="22"/>
              </w:rPr>
              <w:t>na tržištu.</w:t>
            </w:r>
          </w:p>
        </w:tc>
      </w:tr>
      <w:tr>
        <w:trPr>
          <w:trHeight w:val="2687" w:hRule="atLeast"/>
        </w:trPr>
        <w:tc>
          <w:tcPr>
            <w:tcW w:w="2093" w:type="dxa"/>
          </w:tcPr>
          <w:p>
            <w:pPr>
              <w:pStyle w:val="TableParagraph"/>
              <w:spacing w:line="265" w:lineRule="exact"/>
              <w:rPr>
                <w:sz w:val="22"/>
              </w:rPr>
            </w:pPr>
            <w:r>
              <w:rPr>
                <w:sz w:val="22"/>
              </w:rPr>
              <w:t>Aktivnosti</w:t>
            </w:r>
          </w:p>
        </w:tc>
        <w:tc>
          <w:tcPr>
            <w:tcW w:w="6971" w:type="dxa"/>
            <w:gridSpan w:val="4"/>
          </w:tcPr>
          <w:p>
            <w:pPr>
              <w:pStyle w:val="TableParagraph"/>
              <w:numPr>
                <w:ilvl w:val="0"/>
                <w:numId w:val="69"/>
              </w:numPr>
              <w:tabs>
                <w:tab w:pos="329" w:val="left" w:leader="none"/>
              </w:tabs>
              <w:spacing w:line="265" w:lineRule="exact" w:before="0" w:after="0"/>
              <w:ind w:left="328" w:right="0" w:hanging="219"/>
              <w:jc w:val="left"/>
              <w:rPr>
                <w:sz w:val="22"/>
              </w:rPr>
            </w:pPr>
            <w:r>
              <w:rPr>
                <w:sz w:val="22"/>
              </w:rPr>
              <w:t>Stimuliranje R&amp;D u</w:t>
            </w:r>
            <w:r>
              <w:rPr>
                <w:spacing w:val="-2"/>
                <w:sz w:val="22"/>
              </w:rPr>
              <w:t> </w:t>
            </w:r>
            <w:r>
              <w:rPr>
                <w:sz w:val="22"/>
              </w:rPr>
              <w:t>poduzetništvu</w:t>
            </w:r>
          </w:p>
          <w:p>
            <w:pPr>
              <w:pStyle w:val="TableParagraph"/>
              <w:numPr>
                <w:ilvl w:val="0"/>
                <w:numId w:val="69"/>
              </w:numPr>
              <w:tabs>
                <w:tab w:pos="329" w:val="left" w:leader="none"/>
              </w:tabs>
              <w:spacing w:line="240" w:lineRule="auto" w:before="0" w:after="0"/>
              <w:ind w:left="328" w:right="0" w:hanging="219"/>
              <w:jc w:val="left"/>
              <w:rPr>
                <w:sz w:val="22"/>
              </w:rPr>
            </w:pPr>
            <w:r>
              <w:rPr>
                <w:sz w:val="22"/>
              </w:rPr>
              <w:t>Poticanje razvoja inovacija u</w:t>
            </w:r>
            <w:r>
              <w:rPr>
                <w:spacing w:val="-1"/>
                <w:sz w:val="22"/>
              </w:rPr>
              <w:t> </w:t>
            </w:r>
            <w:r>
              <w:rPr>
                <w:sz w:val="22"/>
              </w:rPr>
              <w:t>poduzetništvu</w:t>
            </w:r>
          </w:p>
          <w:p>
            <w:pPr>
              <w:pStyle w:val="TableParagraph"/>
              <w:numPr>
                <w:ilvl w:val="0"/>
                <w:numId w:val="69"/>
              </w:numPr>
              <w:tabs>
                <w:tab w:pos="313" w:val="left" w:leader="none"/>
              </w:tabs>
              <w:spacing w:line="240" w:lineRule="auto" w:before="0" w:after="0"/>
              <w:ind w:left="312" w:right="518" w:hanging="202"/>
              <w:jc w:val="left"/>
              <w:rPr>
                <w:sz w:val="22"/>
              </w:rPr>
            </w:pPr>
            <w:r>
              <w:rPr>
                <w:sz w:val="22"/>
              </w:rPr>
              <w:t>Razvoj mreže podrške poduzetništvu; poticanje partnerstava između gospodarskih i obrazovnih/istraživačkih</w:t>
            </w:r>
            <w:r>
              <w:rPr>
                <w:spacing w:val="-6"/>
                <w:sz w:val="22"/>
              </w:rPr>
              <w:t> </w:t>
            </w:r>
            <w:r>
              <w:rPr>
                <w:sz w:val="22"/>
              </w:rPr>
              <w:t>ustanova</w:t>
            </w:r>
          </w:p>
          <w:p>
            <w:pPr>
              <w:pStyle w:val="TableParagraph"/>
              <w:numPr>
                <w:ilvl w:val="0"/>
                <w:numId w:val="69"/>
              </w:numPr>
              <w:tabs>
                <w:tab w:pos="313" w:val="left" w:leader="none"/>
              </w:tabs>
              <w:spacing w:line="240" w:lineRule="auto" w:before="1" w:after="0"/>
              <w:ind w:left="312" w:right="0" w:hanging="203"/>
              <w:jc w:val="left"/>
              <w:rPr>
                <w:sz w:val="22"/>
              </w:rPr>
            </w:pPr>
            <w:r>
              <w:rPr>
                <w:sz w:val="22"/>
              </w:rPr>
              <w:t>Informiranje i osposobljavanje poduzetnika u svim fazama</w:t>
            </w:r>
            <w:r>
              <w:rPr>
                <w:spacing w:val="-12"/>
                <w:sz w:val="22"/>
              </w:rPr>
              <w:t> </w:t>
            </w:r>
            <w:r>
              <w:rPr>
                <w:sz w:val="22"/>
              </w:rPr>
              <w:t>životnog</w:t>
            </w:r>
          </w:p>
          <w:p>
            <w:pPr>
              <w:pStyle w:val="TableParagraph"/>
              <w:ind w:left="312"/>
              <w:rPr>
                <w:sz w:val="22"/>
              </w:rPr>
            </w:pPr>
            <w:r>
              <w:rPr>
                <w:sz w:val="22"/>
              </w:rPr>
              <w:t>ciklusa poduzeća</w:t>
            </w:r>
          </w:p>
          <w:p>
            <w:pPr>
              <w:pStyle w:val="TableParagraph"/>
              <w:numPr>
                <w:ilvl w:val="0"/>
                <w:numId w:val="69"/>
              </w:numPr>
              <w:tabs>
                <w:tab w:pos="313" w:val="left" w:leader="none"/>
              </w:tabs>
              <w:spacing w:line="240" w:lineRule="auto" w:before="0" w:after="0"/>
              <w:ind w:left="312" w:right="0" w:hanging="203"/>
              <w:jc w:val="left"/>
              <w:rPr>
                <w:sz w:val="22"/>
              </w:rPr>
            </w:pPr>
            <w:r>
              <w:rPr>
                <w:sz w:val="22"/>
              </w:rPr>
              <w:t>Organiziranje poslovne, poduzetničke i menadžerske</w:t>
            </w:r>
            <w:r>
              <w:rPr>
                <w:spacing w:val="-6"/>
                <w:sz w:val="22"/>
              </w:rPr>
              <w:t> </w:t>
            </w:r>
            <w:r>
              <w:rPr>
                <w:sz w:val="22"/>
              </w:rPr>
              <w:t>obuke</w:t>
            </w:r>
          </w:p>
          <w:p>
            <w:pPr>
              <w:pStyle w:val="TableParagraph"/>
              <w:numPr>
                <w:ilvl w:val="0"/>
                <w:numId w:val="69"/>
              </w:numPr>
              <w:tabs>
                <w:tab w:pos="313" w:val="left" w:leader="none"/>
              </w:tabs>
              <w:spacing w:line="240" w:lineRule="auto" w:before="0" w:after="0"/>
              <w:ind w:left="312" w:right="0" w:hanging="203"/>
              <w:jc w:val="left"/>
              <w:rPr>
                <w:sz w:val="22"/>
              </w:rPr>
            </w:pPr>
            <w:r>
              <w:rPr>
                <w:sz w:val="22"/>
              </w:rPr>
              <w:t>Jačanje mreže konzultantskih usluga u</w:t>
            </w:r>
            <w:r>
              <w:rPr>
                <w:spacing w:val="-6"/>
                <w:sz w:val="22"/>
              </w:rPr>
              <w:t> </w:t>
            </w:r>
            <w:r>
              <w:rPr>
                <w:sz w:val="22"/>
              </w:rPr>
              <w:t>poduzetništvu</w:t>
            </w:r>
          </w:p>
          <w:p>
            <w:pPr>
              <w:pStyle w:val="TableParagraph"/>
              <w:numPr>
                <w:ilvl w:val="0"/>
                <w:numId w:val="69"/>
              </w:numPr>
              <w:tabs>
                <w:tab w:pos="313" w:val="left" w:leader="none"/>
              </w:tabs>
              <w:spacing w:line="240" w:lineRule="auto" w:before="1" w:after="0"/>
              <w:ind w:left="312" w:right="0" w:hanging="203"/>
              <w:jc w:val="left"/>
              <w:rPr>
                <w:sz w:val="22"/>
              </w:rPr>
            </w:pPr>
            <w:r>
              <w:rPr>
                <w:sz w:val="22"/>
              </w:rPr>
              <w:t>Poboljšanje programa potpora</w:t>
            </w:r>
            <w:r>
              <w:rPr>
                <w:spacing w:val="-3"/>
                <w:sz w:val="22"/>
              </w:rPr>
              <w:t> </w:t>
            </w:r>
            <w:r>
              <w:rPr>
                <w:sz w:val="22"/>
              </w:rPr>
              <w:t>poduzetništvu</w:t>
            </w:r>
          </w:p>
          <w:p>
            <w:pPr>
              <w:pStyle w:val="TableParagraph"/>
              <w:numPr>
                <w:ilvl w:val="0"/>
                <w:numId w:val="69"/>
              </w:numPr>
              <w:tabs>
                <w:tab w:pos="313" w:val="left" w:leader="none"/>
              </w:tabs>
              <w:spacing w:line="252" w:lineRule="exact" w:before="0" w:after="0"/>
              <w:ind w:left="312" w:right="0" w:hanging="203"/>
              <w:jc w:val="left"/>
              <w:rPr>
                <w:sz w:val="22"/>
              </w:rPr>
            </w:pPr>
            <w:r>
              <w:rPr>
                <w:sz w:val="22"/>
              </w:rPr>
              <w:t>Promocija</w:t>
            </w:r>
            <w:r>
              <w:rPr>
                <w:spacing w:val="-1"/>
                <w:sz w:val="22"/>
              </w:rPr>
              <w:t> </w:t>
            </w:r>
            <w:r>
              <w:rPr>
                <w:sz w:val="22"/>
              </w:rPr>
              <w:t>poduzetništva</w:t>
            </w:r>
          </w:p>
        </w:tc>
      </w:tr>
      <w:tr>
        <w:trPr>
          <w:trHeight w:val="1072" w:hRule="atLeast"/>
        </w:trPr>
        <w:tc>
          <w:tcPr>
            <w:tcW w:w="2093" w:type="dxa"/>
          </w:tcPr>
          <w:p>
            <w:pPr>
              <w:pStyle w:val="TableParagraph"/>
              <w:spacing w:line="266" w:lineRule="exact"/>
              <w:rPr>
                <w:sz w:val="22"/>
              </w:rPr>
            </w:pPr>
            <w:r>
              <w:rPr>
                <w:sz w:val="22"/>
              </w:rPr>
              <w:t>Nositelj(i) mjere</w:t>
            </w:r>
          </w:p>
        </w:tc>
        <w:tc>
          <w:tcPr>
            <w:tcW w:w="6971" w:type="dxa"/>
            <w:gridSpan w:val="4"/>
          </w:tcPr>
          <w:p>
            <w:pPr>
              <w:pStyle w:val="TableParagraph"/>
              <w:numPr>
                <w:ilvl w:val="0"/>
                <w:numId w:val="70"/>
              </w:numPr>
              <w:tabs>
                <w:tab w:pos="313" w:val="left" w:leader="none"/>
              </w:tabs>
              <w:spacing w:line="265" w:lineRule="exact" w:before="0" w:after="0"/>
              <w:ind w:left="312" w:right="0" w:hanging="203"/>
              <w:jc w:val="left"/>
              <w:rPr>
                <w:sz w:val="22"/>
              </w:rPr>
            </w:pPr>
            <w:r>
              <w:rPr>
                <w:sz w:val="22"/>
              </w:rPr>
              <w:t>HGK</w:t>
            </w:r>
          </w:p>
          <w:p>
            <w:pPr>
              <w:pStyle w:val="TableParagraph"/>
              <w:numPr>
                <w:ilvl w:val="0"/>
                <w:numId w:val="70"/>
              </w:numPr>
              <w:tabs>
                <w:tab w:pos="313" w:val="left" w:leader="none"/>
              </w:tabs>
              <w:spacing w:line="267" w:lineRule="exact" w:before="0" w:after="0"/>
              <w:ind w:left="312" w:right="0" w:hanging="203"/>
              <w:jc w:val="left"/>
              <w:rPr>
                <w:sz w:val="22"/>
              </w:rPr>
            </w:pPr>
            <w:r>
              <w:rPr>
                <w:sz w:val="22"/>
              </w:rPr>
              <w:t>HOK</w:t>
            </w:r>
          </w:p>
          <w:p>
            <w:pPr>
              <w:pStyle w:val="TableParagraph"/>
              <w:numPr>
                <w:ilvl w:val="0"/>
                <w:numId w:val="70"/>
              </w:numPr>
              <w:tabs>
                <w:tab w:pos="313" w:val="left" w:leader="none"/>
              </w:tabs>
              <w:spacing w:line="240" w:lineRule="auto" w:before="0" w:after="0"/>
              <w:ind w:left="312" w:right="0" w:hanging="203"/>
              <w:jc w:val="left"/>
              <w:rPr>
                <w:sz w:val="22"/>
              </w:rPr>
            </w:pPr>
            <w:r>
              <w:rPr>
                <w:sz w:val="22"/>
              </w:rPr>
              <w:t>HZZ</w:t>
            </w:r>
          </w:p>
          <w:p>
            <w:pPr>
              <w:pStyle w:val="TableParagraph"/>
              <w:numPr>
                <w:ilvl w:val="0"/>
                <w:numId w:val="70"/>
              </w:numPr>
              <w:tabs>
                <w:tab w:pos="313" w:val="left" w:leader="none"/>
              </w:tabs>
              <w:spacing w:line="252" w:lineRule="exact" w:before="0" w:after="0"/>
              <w:ind w:left="312" w:right="0" w:hanging="203"/>
              <w:jc w:val="left"/>
              <w:rPr>
                <w:sz w:val="22"/>
              </w:rPr>
            </w:pPr>
            <w:r>
              <w:rPr>
                <w:sz w:val="22"/>
              </w:rPr>
              <w:t>Obrazovne ustanove</w:t>
            </w:r>
          </w:p>
        </w:tc>
      </w:tr>
      <w:tr>
        <w:trPr>
          <w:trHeight w:val="1074" w:hRule="atLeast"/>
        </w:trPr>
        <w:tc>
          <w:tcPr>
            <w:tcW w:w="2093" w:type="dxa"/>
          </w:tcPr>
          <w:p>
            <w:pPr>
              <w:pStyle w:val="TableParagraph"/>
              <w:spacing w:line="265" w:lineRule="exact"/>
              <w:rPr>
                <w:sz w:val="22"/>
              </w:rPr>
            </w:pPr>
            <w:r>
              <w:rPr>
                <w:sz w:val="22"/>
              </w:rPr>
              <w:t>Korisnici mjere</w:t>
            </w:r>
          </w:p>
        </w:tc>
        <w:tc>
          <w:tcPr>
            <w:tcW w:w="6971" w:type="dxa"/>
            <w:gridSpan w:val="4"/>
          </w:tcPr>
          <w:p>
            <w:pPr>
              <w:pStyle w:val="TableParagraph"/>
              <w:numPr>
                <w:ilvl w:val="0"/>
                <w:numId w:val="71"/>
              </w:numPr>
              <w:tabs>
                <w:tab w:pos="313" w:val="left" w:leader="none"/>
              </w:tabs>
              <w:spacing w:line="265" w:lineRule="exact" w:before="0" w:after="0"/>
              <w:ind w:left="312" w:right="0" w:hanging="203"/>
              <w:jc w:val="left"/>
              <w:rPr>
                <w:sz w:val="22"/>
              </w:rPr>
            </w:pPr>
            <w:r>
              <w:rPr>
                <w:sz w:val="22"/>
              </w:rPr>
              <w:t>Poduzetnici</w:t>
            </w:r>
          </w:p>
          <w:p>
            <w:pPr>
              <w:pStyle w:val="TableParagraph"/>
              <w:numPr>
                <w:ilvl w:val="0"/>
                <w:numId w:val="71"/>
              </w:numPr>
              <w:tabs>
                <w:tab w:pos="313" w:val="left" w:leader="none"/>
              </w:tabs>
              <w:spacing w:line="240" w:lineRule="auto" w:before="0" w:after="0"/>
              <w:ind w:left="312" w:right="0" w:hanging="203"/>
              <w:jc w:val="left"/>
              <w:rPr>
                <w:sz w:val="22"/>
              </w:rPr>
            </w:pPr>
            <w:r>
              <w:rPr>
                <w:sz w:val="22"/>
              </w:rPr>
              <w:t>Visokoobrazovne ustanove</w:t>
            </w:r>
          </w:p>
          <w:p>
            <w:pPr>
              <w:pStyle w:val="TableParagraph"/>
              <w:numPr>
                <w:ilvl w:val="0"/>
                <w:numId w:val="71"/>
              </w:numPr>
              <w:tabs>
                <w:tab w:pos="313" w:val="left" w:leader="none"/>
              </w:tabs>
              <w:spacing w:line="240" w:lineRule="auto" w:before="0" w:after="0"/>
              <w:ind w:left="312" w:right="0" w:hanging="203"/>
              <w:jc w:val="left"/>
              <w:rPr>
                <w:sz w:val="22"/>
              </w:rPr>
            </w:pPr>
            <w:r>
              <w:rPr>
                <w:sz w:val="22"/>
              </w:rPr>
              <w:t>Istraživačke ustanove</w:t>
            </w:r>
          </w:p>
          <w:p>
            <w:pPr>
              <w:pStyle w:val="TableParagraph"/>
              <w:numPr>
                <w:ilvl w:val="0"/>
                <w:numId w:val="71"/>
              </w:numPr>
              <w:tabs>
                <w:tab w:pos="313" w:val="left" w:leader="none"/>
              </w:tabs>
              <w:spacing w:line="252" w:lineRule="exact" w:before="0" w:after="0"/>
              <w:ind w:left="312" w:right="0" w:hanging="203"/>
              <w:jc w:val="left"/>
              <w:rPr>
                <w:sz w:val="22"/>
              </w:rPr>
            </w:pPr>
            <w:r>
              <w:rPr>
                <w:sz w:val="22"/>
              </w:rPr>
              <w:t>Konzultanti</w:t>
            </w:r>
          </w:p>
        </w:tc>
      </w:tr>
      <w:tr>
        <w:trPr>
          <w:trHeight w:val="537" w:hRule="atLeast"/>
        </w:trPr>
        <w:tc>
          <w:tcPr>
            <w:tcW w:w="2093" w:type="dxa"/>
          </w:tcPr>
          <w:p>
            <w:pPr>
              <w:pStyle w:val="TableParagraph"/>
              <w:spacing w:line="265" w:lineRule="exact"/>
              <w:ind w:left="211" w:right="200"/>
              <w:jc w:val="center"/>
              <w:rPr>
                <w:b/>
                <w:sz w:val="22"/>
              </w:rPr>
            </w:pPr>
            <w:r>
              <w:rPr>
                <w:b/>
                <w:sz w:val="22"/>
              </w:rPr>
              <w:t>Okvirni financijski</w:t>
            </w:r>
          </w:p>
          <w:p>
            <w:pPr>
              <w:pStyle w:val="TableParagraph"/>
              <w:spacing w:line="252" w:lineRule="exact"/>
              <w:ind w:left="211" w:right="197"/>
              <w:jc w:val="center"/>
              <w:rPr>
                <w:b/>
                <w:sz w:val="22"/>
              </w:rPr>
            </w:pPr>
            <w:r>
              <w:rPr>
                <w:b/>
                <w:sz w:val="22"/>
              </w:rPr>
              <w:t>plan</w:t>
            </w:r>
          </w:p>
        </w:tc>
        <w:tc>
          <w:tcPr>
            <w:tcW w:w="6971" w:type="dxa"/>
            <w:gridSpan w:val="4"/>
          </w:tcPr>
          <w:p>
            <w:pPr>
              <w:pStyle w:val="TableParagraph"/>
              <w:spacing w:line="265" w:lineRule="exact"/>
              <w:ind w:left="2259" w:right="2044"/>
              <w:jc w:val="center"/>
              <w:rPr>
                <w:sz w:val="22"/>
              </w:rPr>
            </w:pPr>
            <w:r>
              <w:rPr>
                <w:sz w:val="22"/>
              </w:rPr>
              <w:t>Planirani izvori financiranja</w:t>
            </w:r>
          </w:p>
        </w:tc>
      </w:tr>
      <w:tr>
        <w:trPr>
          <w:trHeight w:val="537" w:hRule="atLeast"/>
        </w:trPr>
        <w:tc>
          <w:tcPr>
            <w:tcW w:w="2093" w:type="dxa"/>
            <w:vMerge w:val="restart"/>
          </w:tcPr>
          <w:p>
            <w:pPr>
              <w:pStyle w:val="TableParagraph"/>
              <w:spacing w:before="1"/>
              <w:ind w:left="0"/>
              <w:rPr>
                <w:rFonts w:ascii="Times New Roman"/>
                <w:sz w:val="23"/>
              </w:rPr>
            </w:pPr>
          </w:p>
          <w:p>
            <w:pPr>
              <w:pStyle w:val="TableParagraph"/>
              <w:ind w:left="441"/>
              <w:rPr>
                <w:sz w:val="22"/>
              </w:rPr>
            </w:pPr>
            <w:r>
              <w:rPr>
                <w:sz w:val="22"/>
              </w:rPr>
              <w:t>2021. – 2027.</w:t>
            </w:r>
          </w:p>
        </w:tc>
        <w:tc>
          <w:tcPr>
            <w:tcW w:w="1743" w:type="dxa"/>
          </w:tcPr>
          <w:p>
            <w:pPr>
              <w:pStyle w:val="TableParagraph"/>
              <w:spacing w:line="265" w:lineRule="exact"/>
              <w:ind w:left="213" w:right="202"/>
              <w:jc w:val="center"/>
              <w:rPr>
                <w:sz w:val="22"/>
              </w:rPr>
            </w:pPr>
            <w:r>
              <w:rPr>
                <w:sz w:val="22"/>
              </w:rPr>
              <w:t>Nacionalna</w:t>
            </w:r>
          </w:p>
          <w:p>
            <w:pPr>
              <w:pStyle w:val="TableParagraph"/>
              <w:spacing w:line="252" w:lineRule="exact"/>
              <w:ind w:left="213" w:right="199"/>
              <w:jc w:val="center"/>
              <w:rPr>
                <w:sz w:val="22"/>
              </w:rPr>
            </w:pPr>
            <w:r>
              <w:rPr>
                <w:sz w:val="22"/>
              </w:rPr>
              <w:t>sredstva</w:t>
            </w:r>
          </w:p>
        </w:tc>
        <w:tc>
          <w:tcPr>
            <w:tcW w:w="1743" w:type="dxa"/>
          </w:tcPr>
          <w:p>
            <w:pPr>
              <w:pStyle w:val="TableParagraph"/>
              <w:spacing w:line="265" w:lineRule="exact"/>
              <w:ind w:left="381"/>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264" w:right="256"/>
              <w:jc w:val="center"/>
              <w:rPr>
                <w:sz w:val="22"/>
              </w:rPr>
            </w:pPr>
            <w:r>
              <w:rPr>
                <w:sz w:val="22"/>
              </w:rPr>
              <w:t>Ukupno (kn)</w:t>
            </w:r>
          </w:p>
        </w:tc>
      </w:tr>
      <w:tr>
        <w:trPr>
          <w:trHeight w:val="1612" w:hRule="atLeast"/>
        </w:trPr>
        <w:tc>
          <w:tcPr>
            <w:tcW w:w="2093" w:type="dxa"/>
            <w:vMerge/>
            <w:tcBorders>
              <w:top w:val="nil"/>
            </w:tcBorders>
          </w:tcPr>
          <w:p>
            <w:pPr>
              <w:rPr>
                <w:sz w:val="2"/>
                <w:szCs w:val="2"/>
              </w:rPr>
            </w:pPr>
          </w:p>
        </w:tc>
        <w:tc>
          <w:tcPr>
            <w:tcW w:w="1743" w:type="dxa"/>
          </w:tcPr>
          <w:p>
            <w:pPr>
              <w:pStyle w:val="TableParagraph"/>
              <w:spacing w:line="266" w:lineRule="exact"/>
              <w:rPr>
                <w:sz w:val="22"/>
              </w:rPr>
            </w:pPr>
            <w:r>
              <w:rPr>
                <w:sz w:val="22"/>
              </w:rPr>
              <w:t>MINGO</w:t>
            </w:r>
          </w:p>
        </w:tc>
        <w:tc>
          <w:tcPr>
            <w:tcW w:w="1743" w:type="dxa"/>
          </w:tcPr>
          <w:p>
            <w:pPr>
              <w:pStyle w:val="TableParagraph"/>
              <w:ind w:left="107" w:right="125"/>
              <w:rPr>
                <w:sz w:val="22"/>
              </w:rPr>
            </w:pPr>
            <w:r>
              <w:rPr>
                <w:sz w:val="22"/>
              </w:rPr>
              <w:t>Europski fond za regionalni razvoj</w:t>
            </w:r>
          </w:p>
        </w:tc>
        <w:tc>
          <w:tcPr>
            <w:tcW w:w="1743" w:type="dxa"/>
          </w:tcPr>
          <w:p>
            <w:pPr>
              <w:pStyle w:val="TableParagraph"/>
              <w:ind w:left="107" w:right="155"/>
              <w:rPr>
                <w:sz w:val="22"/>
              </w:rPr>
            </w:pPr>
            <w:r>
              <w:rPr>
                <w:sz w:val="22"/>
              </w:rPr>
              <w:t>Program Eurostars, program PoC, RAZUM, TEHCRO, IRCRO,</w:t>
            </w:r>
          </w:p>
          <w:p>
            <w:pPr>
              <w:pStyle w:val="TableParagraph"/>
              <w:spacing w:line="252" w:lineRule="exact"/>
              <w:ind w:left="107"/>
              <w:rPr>
                <w:sz w:val="22"/>
              </w:rPr>
            </w:pPr>
            <w:r>
              <w:rPr>
                <w:sz w:val="22"/>
              </w:rPr>
              <w:t>UTT</w:t>
            </w:r>
          </w:p>
        </w:tc>
        <w:tc>
          <w:tcPr>
            <w:tcW w:w="1742" w:type="dxa"/>
          </w:tcPr>
          <w:p>
            <w:pPr>
              <w:pStyle w:val="TableParagraph"/>
              <w:spacing w:line="266" w:lineRule="exact"/>
              <w:ind w:left="264" w:right="257"/>
              <w:jc w:val="center"/>
              <w:rPr>
                <w:sz w:val="22"/>
              </w:rPr>
            </w:pPr>
            <w:r>
              <w:rPr>
                <w:sz w:val="22"/>
              </w:rPr>
              <w:t>1.500.000,00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1610"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(outputa)</w:t>
            </w:r>
          </w:p>
        </w:tc>
        <w:tc>
          <w:tcPr>
            <w:tcW w:w="6971" w:type="dxa"/>
            <w:gridSpan w:val="4"/>
          </w:tcPr>
          <w:p>
            <w:pPr>
              <w:pStyle w:val="TableParagraph"/>
              <w:numPr>
                <w:ilvl w:val="0"/>
                <w:numId w:val="72"/>
              </w:numPr>
              <w:tabs>
                <w:tab w:pos="313" w:val="left" w:leader="none"/>
              </w:tabs>
              <w:spacing w:line="265" w:lineRule="exact" w:before="0" w:after="0"/>
              <w:ind w:left="312" w:right="0" w:hanging="203"/>
              <w:jc w:val="left"/>
              <w:rPr>
                <w:sz w:val="22"/>
              </w:rPr>
            </w:pPr>
            <w:r>
              <w:rPr>
                <w:sz w:val="22"/>
              </w:rPr>
              <w:t>Broj održanih edukacija poduzetnicima na temu</w:t>
            </w:r>
            <w:r>
              <w:rPr>
                <w:spacing w:val="-10"/>
                <w:sz w:val="22"/>
              </w:rPr>
              <w:t> </w:t>
            </w:r>
            <w:r>
              <w:rPr>
                <w:sz w:val="22"/>
              </w:rPr>
              <w:t>inovacija</w:t>
            </w:r>
          </w:p>
          <w:p>
            <w:pPr>
              <w:pStyle w:val="TableParagraph"/>
              <w:numPr>
                <w:ilvl w:val="0"/>
                <w:numId w:val="72"/>
              </w:numPr>
              <w:tabs>
                <w:tab w:pos="313" w:val="left" w:leader="none"/>
              </w:tabs>
              <w:spacing w:line="267" w:lineRule="exact" w:before="0" w:after="0"/>
              <w:ind w:left="312" w:right="0" w:hanging="203"/>
              <w:jc w:val="left"/>
              <w:rPr>
                <w:sz w:val="22"/>
              </w:rPr>
            </w:pPr>
            <w:r>
              <w:rPr>
                <w:sz w:val="22"/>
              </w:rPr>
              <w:t>Broj polaznika edukacija na temu</w:t>
            </w:r>
            <w:r>
              <w:rPr>
                <w:spacing w:val="-6"/>
                <w:sz w:val="22"/>
              </w:rPr>
              <w:t> </w:t>
            </w:r>
            <w:r>
              <w:rPr>
                <w:sz w:val="22"/>
              </w:rPr>
              <w:t>inovacija</w:t>
            </w:r>
          </w:p>
          <w:p>
            <w:pPr>
              <w:pStyle w:val="TableParagraph"/>
              <w:numPr>
                <w:ilvl w:val="0"/>
                <w:numId w:val="72"/>
              </w:numPr>
              <w:tabs>
                <w:tab w:pos="313" w:val="left" w:leader="none"/>
              </w:tabs>
              <w:spacing w:line="267" w:lineRule="exact" w:before="0" w:after="0"/>
              <w:ind w:left="312" w:right="0" w:hanging="203"/>
              <w:jc w:val="left"/>
              <w:rPr>
                <w:sz w:val="22"/>
              </w:rPr>
            </w:pPr>
            <w:r>
              <w:rPr>
                <w:sz w:val="22"/>
              </w:rPr>
              <w:t>Broj razvijenih inovacija u</w:t>
            </w:r>
            <w:r>
              <w:rPr>
                <w:spacing w:val="-5"/>
                <w:sz w:val="22"/>
              </w:rPr>
              <w:t> </w:t>
            </w:r>
            <w:r>
              <w:rPr>
                <w:sz w:val="22"/>
              </w:rPr>
              <w:t>poduzetništvu</w:t>
            </w:r>
          </w:p>
          <w:p>
            <w:pPr>
              <w:pStyle w:val="TableParagraph"/>
              <w:numPr>
                <w:ilvl w:val="0"/>
                <w:numId w:val="72"/>
              </w:numPr>
              <w:tabs>
                <w:tab w:pos="313" w:val="left" w:leader="none"/>
              </w:tabs>
              <w:spacing w:line="240" w:lineRule="auto" w:before="0" w:after="0"/>
              <w:ind w:left="312" w:right="0" w:hanging="203"/>
              <w:jc w:val="left"/>
              <w:rPr>
                <w:sz w:val="22"/>
              </w:rPr>
            </w:pPr>
            <w:r>
              <w:rPr>
                <w:sz w:val="22"/>
              </w:rPr>
              <w:t>Broj novih proizvoda/usluga u</w:t>
            </w:r>
            <w:r>
              <w:rPr>
                <w:spacing w:val="-2"/>
                <w:sz w:val="22"/>
              </w:rPr>
              <w:t> </w:t>
            </w:r>
            <w:r>
              <w:rPr>
                <w:sz w:val="22"/>
              </w:rPr>
              <w:t>poduzetništvu</w:t>
            </w:r>
          </w:p>
          <w:p>
            <w:pPr>
              <w:pStyle w:val="TableParagraph"/>
              <w:numPr>
                <w:ilvl w:val="0"/>
                <w:numId w:val="72"/>
              </w:numPr>
              <w:tabs>
                <w:tab w:pos="313" w:val="left" w:leader="none"/>
              </w:tabs>
              <w:spacing w:line="240" w:lineRule="auto" w:before="0" w:after="0"/>
              <w:ind w:left="312" w:right="0" w:hanging="203"/>
              <w:jc w:val="left"/>
              <w:rPr>
                <w:sz w:val="22"/>
              </w:rPr>
            </w:pPr>
            <w:r>
              <w:rPr>
                <w:sz w:val="22"/>
              </w:rPr>
              <w:t>Broj novih R&amp;D projekata u</w:t>
            </w:r>
            <w:r>
              <w:rPr>
                <w:spacing w:val="-5"/>
                <w:sz w:val="22"/>
              </w:rPr>
              <w:t> </w:t>
            </w:r>
            <w:r>
              <w:rPr>
                <w:sz w:val="22"/>
              </w:rPr>
              <w:t>poduzetništvu</w:t>
            </w:r>
          </w:p>
          <w:p>
            <w:pPr>
              <w:pStyle w:val="TableParagraph"/>
              <w:numPr>
                <w:ilvl w:val="0"/>
                <w:numId w:val="72"/>
              </w:numPr>
              <w:tabs>
                <w:tab w:pos="313" w:val="left" w:leader="none"/>
              </w:tabs>
              <w:spacing w:line="252" w:lineRule="exact" w:before="1" w:after="0"/>
              <w:ind w:left="312" w:right="0" w:hanging="203"/>
              <w:jc w:val="left"/>
              <w:rPr>
                <w:sz w:val="22"/>
              </w:rPr>
            </w:pPr>
            <w:r>
              <w:rPr>
                <w:sz w:val="22"/>
              </w:rPr>
              <w:t>Broj dodijeljenih potpora</w:t>
            </w:r>
            <w:r>
              <w:rPr>
                <w:spacing w:val="-2"/>
                <w:sz w:val="22"/>
              </w:rPr>
              <w:t> </w:t>
            </w:r>
            <w:r>
              <w:rPr>
                <w:sz w:val="22"/>
              </w:rPr>
              <w:t>poduzetnicima</w:t>
            </w:r>
          </w:p>
        </w:tc>
      </w:tr>
    </w:tbl>
    <w:p>
      <w:pPr>
        <w:rPr>
          <w:sz w:val="2"/>
          <w:szCs w:val="2"/>
        </w:rPr>
      </w:pPr>
      <w:r>
        <w:rPr/>
        <w:pict>
          <v:shape style="position:absolute;margin-left:99.454002pt;margin-top:231.999954pt;width:357.35pt;height:378.3pt;mso-position-horizontal-relative:page;mso-position-vertical-relative:page;z-index:-262652928"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1612"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tcPr>
          <w:p>
            <w:pPr>
              <w:pStyle w:val="TableParagraph"/>
              <w:numPr>
                <w:ilvl w:val="0"/>
                <w:numId w:val="73"/>
              </w:numPr>
              <w:tabs>
                <w:tab w:pos="313" w:val="left" w:leader="none"/>
              </w:tabs>
              <w:spacing w:line="265" w:lineRule="exact" w:before="0" w:after="0"/>
              <w:ind w:left="312" w:right="0" w:hanging="203"/>
              <w:jc w:val="left"/>
              <w:rPr>
                <w:sz w:val="22"/>
              </w:rPr>
            </w:pPr>
            <w:r>
              <w:rPr>
                <w:sz w:val="22"/>
              </w:rPr>
              <w:t>10 održanih edukacija/seminara na temu</w:t>
            </w:r>
            <w:r>
              <w:rPr>
                <w:spacing w:val="-5"/>
                <w:sz w:val="22"/>
              </w:rPr>
              <w:t> </w:t>
            </w:r>
            <w:r>
              <w:rPr>
                <w:sz w:val="22"/>
              </w:rPr>
              <w:t>inovacija</w:t>
            </w:r>
          </w:p>
          <w:p>
            <w:pPr>
              <w:pStyle w:val="TableParagraph"/>
              <w:numPr>
                <w:ilvl w:val="0"/>
                <w:numId w:val="73"/>
              </w:numPr>
              <w:tabs>
                <w:tab w:pos="313" w:val="left" w:leader="none"/>
              </w:tabs>
              <w:spacing w:line="240" w:lineRule="auto" w:before="0" w:after="0"/>
              <w:ind w:left="312" w:right="0" w:hanging="203"/>
              <w:jc w:val="left"/>
              <w:rPr>
                <w:sz w:val="22"/>
              </w:rPr>
            </w:pPr>
            <w:r>
              <w:rPr>
                <w:sz w:val="22"/>
              </w:rPr>
              <w:t>200 polaznika završilo edukaciju/seminar na temu</w:t>
            </w:r>
            <w:r>
              <w:rPr>
                <w:spacing w:val="-10"/>
                <w:sz w:val="22"/>
              </w:rPr>
              <w:t> </w:t>
            </w:r>
            <w:r>
              <w:rPr>
                <w:sz w:val="22"/>
              </w:rPr>
              <w:t>inovacija</w:t>
            </w:r>
          </w:p>
          <w:p>
            <w:pPr>
              <w:pStyle w:val="TableParagraph"/>
              <w:numPr>
                <w:ilvl w:val="0"/>
                <w:numId w:val="73"/>
              </w:numPr>
              <w:tabs>
                <w:tab w:pos="313" w:val="left" w:leader="none"/>
              </w:tabs>
              <w:spacing w:line="240" w:lineRule="auto" w:before="1" w:after="0"/>
              <w:ind w:left="312" w:right="0" w:hanging="203"/>
              <w:jc w:val="left"/>
              <w:rPr>
                <w:sz w:val="22"/>
              </w:rPr>
            </w:pPr>
            <w:r>
              <w:rPr>
                <w:sz w:val="22"/>
              </w:rPr>
              <w:t>2 patentirane inovacije</w:t>
            </w:r>
          </w:p>
          <w:p>
            <w:pPr>
              <w:pStyle w:val="TableParagraph"/>
              <w:numPr>
                <w:ilvl w:val="0"/>
                <w:numId w:val="73"/>
              </w:numPr>
              <w:tabs>
                <w:tab w:pos="313" w:val="left" w:leader="none"/>
              </w:tabs>
              <w:spacing w:line="240" w:lineRule="auto" w:before="0" w:after="0"/>
              <w:ind w:left="312" w:right="0" w:hanging="203"/>
              <w:jc w:val="left"/>
              <w:rPr>
                <w:sz w:val="22"/>
              </w:rPr>
            </w:pPr>
            <w:r>
              <w:rPr>
                <w:sz w:val="22"/>
              </w:rPr>
              <w:t>Razvijeno 5 novih proizvoda/usluga u</w:t>
            </w:r>
            <w:r>
              <w:rPr>
                <w:spacing w:val="-3"/>
                <w:sz w:val="22"/>
              </w:rPr>
              <w:t> </w:t>
            </w:r>
            <w:r>
              <w:rPr>
                <w:sz w:val="22"/>
              </w:rPr>
              <w:t>poduzetništvu</w:t>
            </w:r>
          </w:p>
          <w:p>
            <w:pPr>
              <w:pStyle w:val="TableParagraph"/>
              <w:numPr>
                <w:ilvl w:val="0"/>
                <w:numId w:val="73"/>
              </w:numPr>
              <w:tabs>
                <w:tab w:pos="313" w:val="left" w:leader="none"/>
              </w:tabs>
              <w:spacing w:line="240" w:lineRule="auto" w:before="0" w:after="0"/>
              <w:ind w:left="312" w:right="0" w:hanging="203"/>
              <w:jc w:val="left"/>
              <w:rPr>
                <w:sz w:val="22"/>
              </w:rPr>
            </w:pPr>
            <w:r>
              <w:rPr>
                <w:sz w:val="22"/>
              </w:rPr>
              <w:t>Predano 8 projektnih prijava na natječaje kojim se financiraju</w:t>
            </w:r>
            <w:r>
              <w:rPr>
                <w:spacing w:val="-12"/>
                <w:sz w:val="22"/>
              </w:rPr>
              <w:t> </w:t>
            </w:r>
            <w:r>
              <w:rPr>
                <w:sz w:val="22"/>
              </w:rPr>
              <w:t>R&amp;D</w:t>
            </w:r>
          </w:p>
          <w:p>
            <w:pPr>
              <w:pStyle w:val="TableParagraph"/>
              <w:spacing w:line="252" w:lineRule="exact"/>
              <w:ind w:left="312"/>
              <w:rPr>
                <w:sz w:val="22"/>
              </w:rPr>
            </w:pPr>
            <w:r>
              <w:rPr>
                <w:sz w:val="22"/>
              </w:rPr>
              <w:t>aktivnosti</w:t>
            </w:r>
          </w:p>
        </w:tc>
      </w:tr>
      <w:tr>
        <w:trPr>
          <w:trHeight w:val="1881"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74"/>
              </w:numPr>
              <w:tabs>
                <w:tab w:pos="313" w:val="left" w:leader="none"/>
              </w:tabs>
              <w:spacing w:line="240" w:lineRule="auto" w:before="0" w:after="0"/>
              <w:ind w:left="312" w:right="332" w:hanging="202"/>
              <w:jc w:val="left"/>
              <w:rPr>
                <w:sz w:val="22"/>
              </w:rPr>
            </w:pPr>
            <w:r>
              <w:rPr>
                <w:sz w:val="22"/>
              </w:rPr>
              <w:t>Baze podataka provoditelja edukacija (potpisne liste, evaluacijske liste, certifikati/uvjerenja)</w:t>
            </w:r>
          </w:p>
          <w:p>
            <w:pPr>
              <w:pStyle w:val="TableParagraph"/>
              <w:numPr>
                <w:ilvl w:val="0"/>
                <w:numId w:val="74"/>
              </w:numPr>
              <w:tabs>
                <w:tab w:pos="313" w:val="left" w:leader="none"/>
              </w:tabs>
              <w:spacing w:line="240" w:lineRule="auto" w:before="0" w:after="0"/>
              <w:ind w:left="312" w:right="0" w:hanging="203"/>
              <w:jc w:val="left"/>
              <w:rPr>
                <w:sz w:val="22"/>
              </w:rPr>
            </w:pPr>
            <w:r>
              <w:rPr>
                <w:sz w:val="22"/>
              </w:rPr>
              <w:t>Baze podataka poslodavaca</w:t>
            </w:r>
          </w:p>
          <w:p>
            <w:pPr>
              <w:pStyle w:val="TableParagraph"/>
              <w:numPr>
                <w:ilvl w:val="0"/>
                <w:numId w:val="74"/>
              </w:numPr>
              <w:tabs>
                <w:tab w:pos="313" w:val="left" w:leader="none"/>
              </w:tabs>
              <w:spacing w:line="240" w:lineRule="auto" w:before="0" w:after="0"/>
              <w:ind w:left="312" w:right="0" w:hanging="203"/>
              <w:jc w:val="left"/>
              <w:rPr>
                <w:sz w:val="22"/>
              </w:rPr>
            </w:pPr>
            <w:r>
              <w:rPr>
                <w:sz w:val="22"/>
              </w:rPr>
              <w:t>Baze podataka obrazovnih/istraživačkih</w:t>
            </w:r>
            <w:r>
              <w:rPr>
                <w:spacing w:val="-3"/>
                <w:sz w:val="22"/>
              </w:rPr>
              <w:t> </w:t>
            </w:r>
            <w:r>
              <w:rPr>
                <w:sz w:val="22"/>
              </w:rPr>
              <w:t>ustanova</w:t>
            </w:r>
          </w:p>
          <w:p>
            <w:pPr>
              <w:pStyle w:val="TableParagraph"/>
              <w:numPr>
                <w:ilvl w:val="0"/>
                <w:numId w:val="74"/>
              </w:numPr>
              <w:tabs>
                <w:tab w:pos="313" w:val="left" w:leader="none"/>
              </w:tabs>
              <w:spacing w:line="240" w:lineRule="auto" w:before="0" w:after="0"/>
              <w:ind w:left="312" w:right="0" w:hanging="203"/>
              <w:jc w:val="left"/>
              <w:rPr>
                <w:sz w:val="22"/>
              </w:rPr>
            </w:pPr>
            <w:r>
              <w:rPr>
                <w:sz w:val="22"/>
              </w:rPr>
              <w:t>Državni zavod za intelektualno</w:t>
            </w:r>
            <w:r>
              <w:rPr>
                <w:spacing w:val="-4"/>
                <w:sz w:val="22"/>
              </w:rPr>
              <w:t> </w:t>
            </w:r>
            <w:r>
              <w:rPr>
                <w:sz w:val="22"/>
              </w:rPr>
              <w:t>vlasništvo</w:t>
            </w:r>
          </w:p>
          <w:p>
            <w:pPr>
              <w:pStyle w:val="TableParagraph"/>
              <w:numPr>
                <w:ilvl w:val="0"/>
                <w:numId w:val="74"/>
              </w:numPr>
              <w:tabs>
                <w:tab w:pos="313" w:val="left" w:leader="none"/>
              </w:tabs>
              <w:spacing w:line="267" w:lineRule="exact" w:before="0" w:after="0"/>
              <w:ind w:left="312" w:right="0" w:hanging="203"/>
              <w:jc w:val="left"/>
              <w:rPr>
                <w:sz w:val="22"/>
              </w:rPr>
            </w:pPr>
            <w:r>
              <w:rPr>
                <w:sz w:val="22"/>
              </w:rPr>
              <w:t>Baze podataka razvojnih</w:t>
            </w:r>
            <w:r>
              <w:rPr>
                <w:spacing w:val="-1"/>
                <w:sz w:val="22"/>
              </w:rPr>
              <w:t> </w:t>
            </w:r>
            <w:r>
              <w:rPr>
                <w:sz w:val="22"/>
              </w:rPr>
              <w:t>agencija</w:t>
            </w:r>
          </w:p>
          <w:p>
            <w:pPr>
              <w:pStyle w:val="TableParagraph"/>
              <w:numPr>
                <w:ilvl w:val="0"/>
                <w:numId w:val="74"/>
              </w:numPr>
              <w:tabs>
                <w:tab w:pos="313" w:val="left" w:leader="none"/>
              </w:tabs>
              <w:spacing w:line="253" w:lineRule="exact" w:before="0" w:after="0"/>
              <w:ind w:left="312" w:right="0" w:hanging="203"/>
              <w:jc w:val="left"/>
              <w:rPr>
                <w:sz w:val="22"/>
              </w:rPr>
            </w:pPr>
            <w:r>
              <w:rPr>
                <w:sz w:val="22"/>
              </w:rPr>
              <w:t>HGK, HOK</w:t>
            </w:r>
          </w:p>
        </w:tc>
      </w:tr>
    </w:tbl>
    <w:p>
      <w:pPr>
        <w:rPr>
          <w:sz w:val="2"/>
          <w:szCs w:val="2"/>
        </w:rPr>
      </w:pPr>
      <w:r>
        <w:rPr/>
        <w:pict>
          <v:shape style="position:absolute;margin-left:99.454002pt;margin-top:231.999954pt;width:357.35pt;height:378.3pt;mso-position-horizontal-relative:page;mso-position-vertical-relative:page;z-index:-262651904"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268" w:hRule="atLeast"/>
        </w:trPr>
        <w:tc>
          <w:tcPr>
            <w:tcW w:w="2093" w:type="dxa"/>
            <w:shd w:val="clear" w:color="auto" w:fill="FFD966"/>
          </w:tcPr>
          <w:p>
            <w:pPr>
              <w:pStyle w:val="TableParagraph"/>
              <w:spacing w:line="249" w:lineRule="exact"/>
              <w:rPr>
                <w:b/>
                <w:sz w:val="22"/>
              </w:rPr>
            </w:pPr>
            <w:r>
              <w:rPr>
                <w:b/>
                <w:sz w:val="22"/>
              </w:rPr>
              <w:t>POSEBNI CILJ 3.</w:t>
            </w:r>
          </w:p>
        </w:tc>
        <w:tc>
          <w:tcPr>
            <w:tcW w:w="6971" w:type="dxa"/>
            <w:gridSpan w:val="4"/>
            <w:shd w:val="clear" w:color="auto" w:fill="FFD966"/>
          </w:tcPr>
          <w:p>
            <w:pPr>
              <w:pStyle w:val="TableParagraph"/>
              <w:spacing w:line="249" w:lineRule="exact"/>
              <w:rPr>
                <w:b/>
                <w:sz w:val="22"/>
              </w:rPr>
            </w:pPr>
            <w:r>
              <w:rPr>
                <w:b/>
                <w:sz w:val="22"/>
              </w:rPr>
              <w:t>USKLAĐIVANJE I RAZVOJ SUSTAVA OBRAZOVANJA S TRŽIŠTEM RADA</w:t>
            </w:r>
          </w:p>
        </w:tc>
      </w:tr>
      <w:tr>
        <w:trPr>
          <w:trHeight w:val="537" w:hRule="atLeast"/>
        </w:trPr>
        <w:tc>
          <w:tcPr>
            <w:tcW w:w="2093" w:type="dxa"/>
            <w:shd w:val="clear" w:color="auto" w:fill="FFE499"/>
          </w:tcPr>
          <w:p>
            <w:pPr>
              <w:pStyle w:val="TableParagraph"/>
              <w:spacing w:line="268" w:lineRule="exact"/>
              <w:rPr>
                <w:b/>
                <w:sz w:val="22"/>
              </w:rPr>
            </w:pPr>
            <w:r>
              <w:rPr>
                <w:b/>
                <w:sz w:val="22"/>
              </w:rPr>
              <w:t>Mjera 3.1.</w:t>
            </w:r>
          </w:p>
        </w:tc>
        <w:tc>
          <w:tcPr>
            <w:tcW w:w="6971" w:type="dxa"/>
            <w:gridSpan w:val="4"/>
            <w:shd w:val="clear" w:color="auto" w:fill="FFE499"/>
          </w:tcPr>
          <w:p>
            <w:pPr>
              <w:pStyle w:val="TableParagraph"/>
              <w:spacing w:line="267" w:lineRule="exact"/>
              <w:rPr>
                <w:b/>
                <w:sz w:val="22"/>
              </w:rPr>
            </w:pPr>
            <w:r>
              <w:rPr>
                <w:b/>
                <w:sz w:val="22"/>
              </w:rPr>
              <w:t>Povećanje kvalitete osnovnoškolskog, srednjoškolskog i visokoškolskog</w:t>
            </w:r>
          </w:p>
          <w:p>
            <w:pPr>
              <w:pStyle w:val="TableParagraph"/>
              <w:spacing w:line="251" w:lineRule="exact"/>
              <w:rPr>
                <w:b/>
                <w:sz w:val="22"/>
              </w:rPr>
            </w:pPr>
            <w:r>
              <w:rPr>
                <w:b/>
                <w:sz w:val="22"/>
              </w:rPr>
              <w:t>obrazovanja</w:t>
            </w:r>
          </w:p>
        </w:tc>
      </w:tr>
      <w:tr>
        <w:trPr>
          <w:trHeight w:val="3223"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89"/>
              <w:jc w:val="both"/>
              <w:rPr>
                <w:sz w:val="22"/>
              </w:rPr>
            </w:pPr>
            <w:r>
              <w:rPr>
                <w:sz w:val="22"/>
              </w:rPr>
              <w:t>Jedan od temelja razvoja konkurentnosti ljudskih resursa jest kvaliteta formalnog obrazovnog sustava. U razvijenim je zemljama povezanost povećanog stupnja obrazovanja i gospodarskog rasta velika. Dokazano je da obrazovanje pridonosi produktivnosti – stoga bi porast općeg stupnja obrazovanja trebao biti glavni Posebni cilj Sisačko moslavačke županije ka ostvarivanju većeg životnog standarda stanovništva. S obzirom da su pokazatelji</w:t>
            </w:r>
            <w:r>
              <w:rPr>
                <w:spacing w:val="-37"/>
                <w:sz w:val="22"/>
              </w:rPr>
              <w:t> </w:t>
            </w:r>
            <w:r>
              <w:rPr>
                <w:sz w:val="22"/>
              </w:rPr>
              <w:t>o obrazovnoj strukturi stanovništva Sisačko moslavačke županije relativno nepovoljni jer je Županija iznad hrvatskog prosjeka po broju stanovnika sa završenom osnovnom školom ili bez osnovne škole; najveći broj stanovništva ima završenu srednju školu, a udio visokoobrazovanih je ispod prosjeka RH, nedvojbeno je potrebno ulagati u povećanje</w:t>
            </w:r>
            <w:r>
              <w:rPr>
                <w:spacing w:val="10"/>
                <w:sz w:val="22"/>
              </w:rPr>
              <w:t> </w:t>
            </w:r>
            <w:r>
              <w:rPr>
                <w:sz w:val="22"/>
              </w:rPr>
              <w:t>kvalitete</w:t>
            </w:r>
          </w:p>
          <w:p>
            <w:pPr>
              <w:pStyle w:val="TableParagraph"/>
              <w:spacing w:line="250" w:lineRule="exact"/>
              <w:jc w:val="both"/>
              <w:rPr>
                <w:sz w:val="22"/>
              </w:rPr>
            </w:pPr>
            <w:r>
              <w:rPr>
                <w:sz w:val="22"/>
              </w:rPr>
              <w:t>formalnog sustava obrazovanja na području županije</w:t>
            </w:r>
          </w:p>
        </w:tc>
      </w:tr>
      <w:tr>
        <w:trPr>
          <w:trHeight w:val="4567" w:hRule="atLeast"/>
        </w:trPr>
        <w:tc>
          <w:tcPr>
            <w:tcW w:w="2093" w:type="dxa"/>
          </w:tcPr>
          <w:p>
            <w:pPr>
              <w:pStyle w:val="TableParagraph"/>
              <w:spacing w:line="265" w:lineRule="exact"/>
              <w:rPr>
                <w:sz w:val="22"/>
              </w:rPr>
            </w:pPr>
            <w:r>
              <w:rPr>
                <w:sz w:val="22"/>
              </w:rPr>
              <w:t>Aktivnosti</w:t>
            </w:r>
          </w:p>
        </w:tc>
        <w:tc>
          <w:tcPr>
            <w:tcW w:w="6971" w:type="dxa"/>
            <w:gridSpan w:val="4"/>
          </w:tcPr>
          <w:p>
            <w:pPr>
              <w:pStyle w:val="TableParagraph"/>
              <w:numPr>
                <w:ilvl w:val="0"/>
                <w:numId w:val="75"/>
              </w:numPr>
              <w:tabs>
                <w:tab w:pos="313" w:val="left" w:leader="none"/>
              </w:tabs>
              <w:spacing w:line="240" w:lineRule="auto" w:before="0" w:after="0"/>
              <w:ind w:left="312" w:right="844" w:hanging="202"/>
              <w:jc w:val="left"/>
              <w:rPr>
                <w:sz w:val="22"/>
              </w:rPr>
            </w:pPr>
            <w:r>
              <w:rPr>
                <w:sz w:val="22"/>
              </w:rPr>
              <w:t>Modernizacija i opremanje obrazovne infrastrukture na području županije</w:t>
            </w:r>
          </w:p>
          <w:p>
            <w:pPr>
              <w:pStyle w:val="TableParagraph"/>
              <w:numPr>
                <w:ilvl w:val="0"/>
                <w:numId w:val="75"/>
              </w:numPr>
              <w:tabs>
                <w:tab w:pos="313" w:val="left" w:leader="none"/>
              </w:tabs>
              <w:spacing w:line="240" w:lineRule="auto" w:before="0" w:after="0"/>
              <w:ind w:left="312" w:right="327" w:hanging="202"/>
              <w:jc w:val="left"/>
              <w:rPr>
                <w:sz w:val="22"/>
              </w:rPr>
            </w:pPr>
            <w:r>
              <w:rPr>
                <w:sz w:val="22"/>
              </w:rPr>
              <w:t>Modernizacija i uvođenje novih obrazovnih sadržaja i metoda, te novih obrazovnih programa prilagođenih potrebama</w:t>
            </w:r>
            <w:r>
              <w:rPr>
                <w:spacing w:val="-4"/>
                <w:sz w:val="22"/>
              </w:rPr>
              <w:t> </w:t>
            </w:r>
            <w:r>
              <w:rPr>
                <w:sz w:val="22"/>
              </w:rPr>
              <w:t>gospodarstva</w:t>
            </w:r>
          </w:p>
          <w:p>
            <w:pPr>
              <w:pStyle w:val="TableParagraph"/>
              <w:numPr>
                <w:ilvl w:val="0"/>
                <w:numId w:val="75"/>
              </w:numPr>
              <w:tabs>
                <w:tab w:pos="313" w:val="left" w:leader="none"/>
              </w:tabs>
              <w:spacing w:line="240" w:lineRule="auto" w:before="0" w:after="0"/>
              <w:ind w:left="312" w:right="390" w:hanging="202"/>
              <w:jc w:val="left"/>
              <w:rPr>
                <w:sz w:val="22"/>
              </w:rPr>
            </w:pPr>
            <w:r>
              <w:rPr>
                <w:sz w:val="22"/>
              </w:rPr>
              <w:t>Povećanje fleksibilnosti upisnih kvota i obrazovnih programa sukladno razvojnim trendovima i</w:t>
            </w:r>
            <w:r>
              <w:rPr>
                <w:spacing w:val="1"/>
                <w:sz w:val="22"/>
              </w:rPr>
              <w:t> </w:t>
            </w:r>
            <w:r>
              <w:rPr>
                <w:sz w:val="22"/>
              </w:rPr>
              <w:t>planovima</w:t>
            </w:r>
          </w:p>
          <w:p>
            <w:pPr>
              <w:pStyle w:val="TableParagraph"/>
              <w:numPr>
                <w:ilvl w:val="0"/>
                <w:numId w:val="75"/>
              </w:numPr>
              <w:tabs>
                <w:tab w:pos="313" w:val="left" w:leader="none"/>
              </w:tabs>
              <w:spacing w:line="240" w:lineRule="auto" w:before="0" w:after="0"/>
              <w:ind w:left="312" w:right="0" w:hanging="203"/>
              <w:jc w:val="left"/>
              <w:rPr>
                <w:sz w:val="22"/>
              </w:rPr>
            </w:pPr>
            <w:r>
              <w:rPr>
                <w:sz w:val="22"/>
              </w:rPr>
              <w:t>Poticanje ravnomjernog razvoja modernih obrazovnih usluga u</w:t>
            </w:r>
            <w:r>
              <w:rPr>
                <w:spacing w:val="-13"/>
                <w:sz w:val="22"/>
              </w:rPr>
              <w:t> </w:t>
            </w:r>
            <w:r>
              <w:rPr>
                <w:sz w:val="22"/>
              </w:rPr>
              <w:t>svim</w:t>
            </w:r>
          </w:p>
          <w:p>
            <w:pPr>
              <w:pStyle w:val="TableParagraph"/>
              <w:ind w:left="312"/>
              <w:rPr>
                <w:sz w:val="22"/>
              </w:rPr>
            </w:pPr>
            <w:r>
              <w:rPr>
                <w:sz w:val="22"/>
              </w:rPr>
              <w:t>dijelovima županije</w:t>
            </w:r>
          </w:p>
          <w:p>
            <w:pPr>
              <w:pStyle w:val="TableParagraph"/>
              <w:numPr>
                <w:ilvl w:val="0"/>
                <w:numId w:val="75"/>
              </w:numPr>
              <w:tabs>
                <w:tab w:pos="313" w:val="left" w:leader="none"/>
              </w:tabs>
              <w:spacing w:line="240" w:lineRule="auto" w:before="0" w:after="0"/>
              <w:ind w:left="312" w:right="0" w:hanging="203"/>
              <w:jc w:val="left"/>
              <w:rPr>
                <w:sz w:val="22"/>
              </w:rPr>
            </w:pPr>
            <w:r>
              <w:rPr>
                <w:sz w:val="22"/>
              </w:rPr>
              <w:t>Poboljšanje tehničkih uvjeta za stjecanje praktičnih vještina</w:t>
            </w:r>
            <w:r>
              <w:rPr>
                <w:spacing w:val="-14"/>
                <w:sz w:val="22"/>
              </w:rPr>
              <w:t> </w:t>
            </w:r>
            <w:r>
              <w:rPr>
                <w:sz w:val="22"/>
              </w:rPr>
              <w:t>u</w:t>
            </w:r>
          </w:p>
          <w:p>
            <w:pPr>
              <w:pStyle w:val="TableParagraph"/>
              <w:spacing w:line="268" w:lineRule="exact"/>
              <w:ind w:left="312"/>
              <w:rPr>
                <w:sz w:val="22"/>
              </w:rPr>
            </w:pPr>
            <w:r>
              <w:rPr>
                <w:sz w:val="22"/>
              </w:rPr>
              <w:t>ustanovama strukovnog obrazovanja</w:t>
            </w:r>
          </w:p>
          <w:p>
            <w:pPr>
              <w:pStyle w:val="TableParagraph"/>
              <w:numPr>
                <w:ilvl w:val="0"/>
                <w:numId w:val="75"/>
              </w:numPr>
              <w:tabs>
                <w:tab w:pos="313" w:val="left" w:leader="none"/>
              </w:tabs>
              <w:spacing w:line="240" w:lineRule="auto" w:before="0" w:after="0"/>
              <w:ind w:left="312" w:right="824" w:hanging="202"/>
              <w:jc w:val="left"/>
              <w:rPr>
                <w:sz w:val="22"/>
              </w:rPr>
            </w:pPr>
            <w:r>
              <w:rPr>
                <w:sz w:val="22"/>
              </w:rPr>
              <w:t>Jačanje istraživanja, tehnološkog razvoja i inovacija u obrazovnim ustanovama</w:t>
            </w:r>
          </w:p>
          <w:p>
            <w:pPr>
              <w:pStyle w:val="TableParagraph"/>
              <w:numPr>
                <w:ilvl w:val="0"/>
                <w:numId w:val="75"/>
              </w:numPr>
              <w:tabs>
                <w:tab w:pos="313" w:val="left" w:leader="none"/>
              </w:tabs>
              <w:spacing w:line="240" w:lineRule="auto" w:before="0" w:after="0"/>
              <w:ind w:left="312" w:right="0" w:hanging="203"/>
              <w:jc w:val="left"/>
              <w:rPr>
                <w:sz w:val="22"/>
              </w:rPr>
            </w:pPr>
            <w:r>
              <w:rPr>
                <w:sz w:val="22"/>
              </w:rPr>
              <w:t>Poticanje mobilnosti učenika i</w:t>
            </w:r>
            <w:r>
              <w:rPr>
                <w:spacing w:val="-3"/>
                <w:sz w:val="22"/>
              </w:rPr>
              <w:t> </w:t>
            </w:r>
            <w:r>
              <w:rPr>
                <w:sz w:val="22"/>
              </w:rPr>
              <w:t>studenata</w:t>
            </w:r>
          </w:p>
          <w:p>
            <w:pPr>
              <w:pStyle w:val="TableParagraph"/>
              <w:numPr>
                <w:ilvl w:val="0"/>
                <w:numId w:val="75"/>
              </w:numPr>
              <w:tabs>
                <w:tab w:pos="313" w:val="left" w:leader="none"/>
              </w:tabs>
              <w:spacing w:line="240" w:lineRule="auto" w:before="0" w:after="0"/>
              <w:ind w:left="312" w:right="224" w:hanging="202"/>
              <w:jc w:val="left"/>
              <w:rPr>
                <w:sz w:val="22"/>
              </w:rPr>
            </w:pPr>
            <w:r>
              <w:rPr>
                <w:sz w:val="22"/>
              </w:rPr>
              <w:t>Osmišljavanje i izrada programa podrške školovanju učenika i studenata s otežanim uvjetima školovanja, te nadarenih</w:t>
            </w:r>
            <w:r>
              <w:rPr>
                <w:spacing w:val="-9"/>
                <w:sz w:val="22"/>
              </w:rPr>
              <w:t> </w:t>
            </w:r>
            <w:r>
              <w:rPr>
                <w:sz w:val="22"/>
              </w:rPr>
              <w:t>učenika/studenata</w:t>
            </w:r>
          </w:p>
          <w:p>
            <w:pPr>
              <w:pStyle w:val="TableParagraph"/>
              <w:numPr>
                <w:ilvl w:val="0"/>
                <w:numId w:val="75"/>
              </w:numPr>
              <w:tabs>
                <w:tab w:pos="313" w:val="left" w:leader="none"/>
              </w:tabs>
              <w:spacing w:line="270" w:lineRule="atLeast" w:before="0" w:after="0"/>
              <w:ind w:left="312" w:right="501" w:hanging="202"/>
              <w:jc w:val="left"/>
              <w:rPr>
                <w:sz w:val="22"/>
              </w:rPr>
            </w:pPr>
            <w:r>
              <w:rPr>
                <w:sz w:val="22"/>
              </w:rPr>
              <w:t>Poticanje uključivanja lokalne zajednice u procese unutar obrazovnih ustanova</w:t>
            </w:r>
          </w:p>
        </w:tc>
      </w:tr>
      <w:tr>
        <w:trPr>
          <w:trHeight w:val="537" w:hRule="atLeast"/>
        </w:trPr>
        <w:tc>
          <w:tcPr>
            <w:tcW w:w="2093" w:type="dxa"/>
          </w:tcPr>
          <w:p>
            <w:pPr>
              <w:pStyle w:val="TableParagraph"/>
              <w:spacing w:line="265" w:lineRule="exact"/>
              <w:rPr>
                <w:sz w:val="22"/>
              </w:rPr>
            </w:pPr>
            <w:r>
              <w:rPr>
                <w:sz w:val="22"/>
              </w:rPr>
              <w:t>Nositelj(i) mjere</w:t>
            </w:r>
          </w:p>
        </w:tc>
        <w:tc>
          <w:tcPr>
            <w:tcW w:w="6971" w:type="dxa"/>
            <w:gridSpan w:val="4"/>
          </w:tcPr>
          <w:p>
            <w:pPr>
              <w:pStyle w:val="TableParagraph"/>
              <w:numPr>
                <w:ilvl w:val="0"/>
                <w:numId w:val="76"/>
              </w:numPr>
              <w:tabs>
                <w:tab w:pos="313" w:val="left" w:leader="none"/>
              </w:tabs>
              <w:spacing w:line="265" w:lineRule="exact"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76"/>
              </w:numPr>
              <w:tabs>
                <w:tab w:pos="313" w:val="left" w:leader="none"/>
              </w:tabs>
              <w:spacing w:line="252" w:lineRule="exact" w:before="0" w:after="0"/>
              <w:ind w:left="312" w:right="0" w:hanging="203"/>
              <w:jc w:val="left"/>
              <w:rPr>
                <w:sz w:val="22"/>
              </w:rPr>
            </w:pPr>
            <w:r>
              <w:rPr>
                <w:sz w:val="22"/>
              </w:rPr>
              <w:t>Gradovi/općine SMŽ</w:t>
            </w:r>
          </w:p>
        </w:tc>
      </w:tr>
      <w:tr>
        <w:trPr>
          <w:trHeight w:val="805" w:hRule="atLeast"/>
        </w:trPr>
        <w:tc>
          <w:tcPr>
            <w:tcW w:w="2093" w:type="dxa"/>
          </w:tcPr>
          <w:p>
            <w:pPr>
              <w:pStyle w:val="TableParagraph"/>
              <w:spacing w:line="265" w:lineRule="exact"/>
              <w:rPr>
                <w:sz w:val="22"/>
              </w:rPr>
            </w:pPr>
            <w:r>
              <w:rPr>
                <w:sz w:val="22"/>
              </w:rPr>
              <w:t>Korisnici mjere</w:t>
            </w:r>
          </w:p>
        </w:tc>
        <w:tc>
          <w:tcPr>
            <w:tcW w:w="6971" w:type="dxa"/>
            <w:gridSpan w:val="4"/>
          </w:tcPr>
          <w:p>
            <w:pPr>
              <w:pStyle w:val="TableParagraph"/>
              <w:numPr>
                <w:ilvl w:val="0"/>
                <w:numId w:val="77"/>
              </w:numPr>
              <w:tabs>
                <w:tab w:pos="313" w:val="left" w:leader="none"/>
              </w:tabs>
              <w:spacing w:line="265" w:lineRule="exact" w:before="0" w:after="0"/>
              <w:ind w:left="312" w:right="0" w:hanging="203"/>
              <w:jc w:val="left"/>
              <w:rPr>
                <w:sz w:val="22"/>
              </w:rPr>
            </w:pPr>
            <w:r>
              <w:rPr>
                <w:sz w:val="22"/>
              </w:rPr>
              <w:t>Dječji</w:t>
            </w:r>
            <w:r>
              <w:rPr>
                <w:spacing w:val="-3"/>
                <w:sz w:val="22"/>
              </w:rPr>
              <w:t> </w:t>
            </w:r>
            <w:r>
              <w:rPr>
                <w:sz w:val="22"/>
              </w:rPr>
              <w:t>vrtići</w:t>
            </w:r>
          </w:p>
          <w:p>
            <w:pPr>
              <w:pStyle w:val="TableParagraph"/>
              <w:numPr>
                <w:ilvl w:val="0"/>
                <w:numId w:val="77"/>
              </w:numPr>
              <w:tabs>
                <w:tab w:pos="313" w:val="left" w:leader="none"/>
              </w:tabs>
              <w:spacing w:line="240" w:lineRule="auto" w:before="0" w:after="0"/>
              <w:ind w:left="312" w:right="0" w:hanging="203"/>
              <w:jc w:val="left"/>
              <w:rPr>
                <w:sz w:val="22"/>
              </w:rPr>
            </w:pPr>
            <w:r>
              <w:rPr>
                <w:sz w:val="22"/>
              </w:rPr>
              <w:t>Osnovne i srednje škole</w:t>
            </w:r>
          </w:p>
          <w:p>
            <w:pPr>
              <w:pStyle w:val="TableParagraph"/>
              <w:numPr>
                <w:ilvl w:val="0"/>
                <w:numId w:val="77"/>
              </w:numPr>
              <w:tabs>
                <w:tab w:pos="313" w:val="left" w:leader="none"/>
              </w:tabs>
              <w:spacing w:line="252" w:lineRule="exact" w:before="0" w:after="0"/>
              <w:ind w:left="312" w:right="0" w:hanging="203"/>
              <w:jc w:val="left"/>
              <w:rPr>
                <w:sz w:val="22"/>
              </w:rPr>
            </w:pPr>
            <w:r>
              <w:rPr>
                <w:sz w:val="22"/>
              </w:rPr>
              <w:t>Visokoobrazovne ustanove</w:t>
            </w:r>
          </w:p>
        </w:tc>
      </w:tr>
      <w:tr>
        <w:trPr>
          <w:trHeight w:val="537" w:hRule="atLeast"/>
        </w:trPr>
        <w:tc>
          <w:tcPr>
            <w:tcW w:w="2093" w:type="dxa"/>
          </w:tcPr>
          <w:p>
            <w:pPr>
              <w:pStyle w:val="TableParagraph"/>
              <w:spacing w:line="266" w:lineRule="exact"/>
              <w:ind w:left="211" w:right="200"/>
              <w:jc w:val="center"/>
              <w:rPr>
                <w:b/>
                <w:sz w:val="22"/>
              </w:rPr>
            </w:pPr>
            <w:r>
              <w:rPr>
                <w:b/>
                <w:sz w:val="22"/>
              </w:rPr>
              <w:t>Okvirni financijski</w:t>
            </w:r>
          </w:p>
          <w:p>
            <w:pPr>
              <w:pStyle w:val="TableParagraph"/>
              <w:spacing w:line="252" w:lineRule="exact"/>
              <w:ind w:left="211" w:right="197"/>
              <w:jc w:val="center"/>
              <w:rPr>
                <w:b/>
                <w:sz w:val="22"/>
              </w:rPr>
            </w:pPr>
            <w:r>
              <w:rPr>
                <w:b/>
                <w:sz w:val="22"/>
              </w:rPr>
              <w:t>plan</w:t>
            </w:r>
          </w:p>
        </w:tc>
        <w:tc>
          <w:tcPr>
            <w:tcW w:w="6971" w:type="dxa"/>
            <w:gridSpan w:val="4"/>
          </w:tcPr>
          <w:p>
            <w:pPr>
              <w:pStyle w:val="TableParagraph"/>
              <w:spacing w:line="266" w:lineRule="exact"/>
              <w:ind w:left="2158" w:right="2144"/>
              <w:jc w:val="center"/>
              <w:rPr>
                <w:sz w:val="22"/>
              </w:rPr>
            </w:pPr>
            <w:r>
              <w:rPr>
                <w:sz w:val="22"/>
              </w:rPr>
              <w:t>Planirani izvori financiranja</w:t>
            </w:r>
          </w:p>
        </w:tc>
      </w:tr>
      <w:tr>
        <w:trPr>
          <w:trHeight w:val="537" w:hRule="atLeast"/>
        </w:trPr>
        <w:tc>
          <w:tcPr>
            <w:tcW w:w="2093" w:type="dxa"/>
            <w:vMerge w:val="restart"/>
          </w:tcPr>
          <w:p>
            <w:pPr>
              <w:pStyle w:val="TableParagraph"/>
              <w:spacing w:line="265" w:lineRule="exact"/>
              <w:ind w:left="441"/>
              <w:rPr>
                <w:sz w:val="22"/>
              </w:rPr>
            </w:pPr>
            <w:r>
              <w:rPr>
                <w:sz w:val="22"/>
              </w:rPr>
              <w:t>2021. – 2027.</w:t>
            </w:r>
          </w:p>
        </w:tc>
        <w:tc>
          <w:tcPr>
            <w:tcW w:w="1743" w:type="dxa"/>
          </w:tcPr>
          <w:p>
            <w:pPr>
              <w:pStyle w:val="TableParagraph"/>
              <w:spacing w:line="265" w:lineRule="exact"/>
              <w:ind w:left="213" w:right="202"/>
              <w:jc w:val="center"/>
              <w:rPr>
                <w:sz w:val="22"/>
              </w:rPr>
            </w:pPr>
            <w:r>
              <w:rPr>
                <w:sz w:val="22"/>
              </w:rPr>
              <w:t>Nacionalna</w:t>
            </w:r>
          </w:p>
          <w:p>
            <w:pPr>
              <w:pStyle w:val="TableParagraph"/>
              <w:spacing w:line="252" w:lineRule="exact"/>
              <w:ind w:left="213" w:right="199"/>
              <w:jc w:val="center"/>
              <w:rPr>
                <w:sz w:val="22"/>
              </w:rPr>
            </w:pPr>
            <w:r>
              <w:rPr>
                <w:sz w:val="22"/>
              </w:rPr>
              <w:t>sredstva</w:t>
            </w:r>
          </w:p>
        </w:tc>
        <w:tc>
          <w:tcPr>
            <w:tcW w:w="1743" w:type="dxa"/>
          </w:tcPr>
          <w:p>
            <w:pPr>
              <w:pStyle w:val="TableParagraph"/>
              <w:spacing w:line="265" w:lineRule="exact"/>
              <w:ind w:left="381"/>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264" w:right="256"/>
              <w:jc w:val="center"/>
              <w:rPr>
                <w:sz w:val="22"/>
              </w:rPr>
            </w:pPr>
            <w:r>
              <w:rPr>
                <w:sz w:val="22"/>
              </w:rPr>
              <w:t>Ukupno (kn)</w:t>
            </w:r>
          </w:p>
        </w:tc>
      </w:tr>
      <w:tr>
        <w:trPr>
          <w:trHeight w:val="803" w:hRule="atLeast"/>
        </w:trPr>
        <w:tc>
          <w:tcPr>
            <w:tcW w:w="2093" w:type="dxa"/>
            <w:vMerge/>
            <w:tcBorders>
              <w:top w:val="nil"/>
            </w:tcBorders>
          </w:tcPr>
          <w:p>
            <w:pPr>
              <w:rPr>
                <w:sz w:val="2"/>
                <w:szCs w:val="2"/>
              </w:rPr>
            </w:pPr>
          </w:p>
        </w:tc>
        <w:tc>
          <w:tcPr>
            <w:tcW w:w="1743" w:type="dxa"/>
          </w:tcPr>
          <w:p>
            <w:pPr>
              <w:pStyle w:val="TableParagraph"/>
              <w:ind w:left="112" w:right="82" w:firstLine="172"/>
              <w:rPr>
                <w:sz w:val="22"/>
              </w:rPr>
            </w:pPr>
            <w:r>
              <w:rPr>
                <w:sz w:val="22"/>
              </w:rPr>
              <w:t>MZOI, ASOO, MRRFEU, MGIPU</w:t>
            </w:r>
          </w:p>
        </w:tc>
        <w:tc>
          <w:tcPr>
            <w:tcW w:w="1743" w:type="dxa"/>
          </w:tcPr>
          <w:p>
            <w:pPr>
              <w:pStyle w:val="TableParagraph"/>
              <w:spacing w:line="265" w:lineRule="exact"/>
              <w:ind w:left="107"/>
              <w:rPr>
                <w:sz w:val="22"/>
              </w:rPr>
            </w:pPr>
            <w:r>
              <w:rPr>
                <w:sz w:val="22"/>
              </w:rPr>
              <w:t>Erasmus+</w:t>
            </w:r>
          </w:p>
        </w:tc>
        <w:tc>
          <w:tcPr>
            <w:tcW w:w="1743" w:type="dxa"/>
          </w:tcPr>
          <w:p>
            <w:pPr>
              <w:pStyle w:val="TableParagraph"/>
              <w:ind w:left="162" w:right="139" w:firstLine="160"/>
              <w:rPr>
                <w:sz w:val="22"/>
              </w:rPr>
            </w:pPr>
            <w:r>
              <w:rPr>
                <w:sz w:val="22"/>
              </w:rPr>
              <w:t>Regionalna i lokalna uprava i</w:t>
            </w:r>
          </w:p>
          <w:p>
            <w:pPr>
              <w:pStyle w:val="TableParagraph"/>
              <w:spacing w:line="250" w:lineRule="exact"/>
              <w:ind w:left="318"/>
              <w:rPr>
                <w:sz w:val="22"/>
              </w:rPr>
            </w:pPr>
            <w:r>
              <w:rPr>
                <w:sz w:val="22"/>
              </w:rPr>
              <w:t>samouprava</w:t>
            </w:r>
          </w:p>
        </w:tc>
        <w:tc>
          <w:tcPr>
            <w:tcW w:w="1742" w:type="dxa"/>
          </w:tcPr>
          <w:p>
            <w:pPr>
              <w:pStyle w:val="TableParagraph"/>
              <w:spacing w:line="265" w:lineRule="exact"/>
              <w:ind w:left="264" w:right="257"/>
              <w:jc w:val="center"/>
              <w:rPr>
                <w:sz w:val="22"/>
              </w:rPr>
            </w:pPr>
            <w:r>
              <w:rPr>
                <w:sz w:val="22"/>
              </w:rPr>
              <w:t>5.300.000,00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1612" w:hRule="atLeast"/>
        </w:trPr>
        <w:tc>
          <w:tcPr>
            <w:tcW w:w="2093" w:type="dxa"/>
          </w:tcPr>
          <w:p>
            <w:pPr>
              <w:pStyle w:val="TableParagraph"/>
              <w:spacing w:line="267" w:lineRule="exact"/>
              <w:rPr>
                <w:sz w:val="22"/>
              </w:rPr>
            </w:pPr>
            <w:r>
              <w:rPr>
                <w:sz w:val="22"/>
              </w:rPr>
              <w:t>Indikatori praćenja</w:t>
            </w:r>
          </w:p>
          <w:p>
            <w:pPr>
              <w:pStyle w:val="TableParagraph"/>
              <w:spacing w:line="267" w:lineRule="exact"/>
              <w:rPr>
                <w:sz w:val="22"/>
              </w:rPr>
            </w:pPr>
            <w:r>
              <w:rPr>
                <w:sz w:val="22"/>
              </w:rPr>
              <w:t>(outputa)</w:t>
            </w:r>
          </w:p>
        </w:tc>
        <w:tc>
          <w:tcPr>
            <w:tcW w:w="6971" w:type="dxa"/>
            <w:gridSpan w:val="4"/>
          </w:tcPr>
          <w:p>
            <w:pPr>
              <w:pStyle w:val="TableParagraph"/>
              <w:numPr>
                <w:ilvl w:val="0"/>
                <w:numId w:val="78"/>
              </w:numPr>
              <w:tabs>
                <w:tab w:pos="313" w:val="left" w:leader="none"/>
              </w:tabs>
              <w:spacing w:line="267" w:lineRule="exact" w:before="0" w:after="0"/>
              <w:ind w:left="312" w:right="0" w:hanging="203"/>
              <w:jc w:val="left"/>
              <w:rPr>
                <w:sz w:val="22"/>
              </w:rPr>
            </w:pPr>
            <w:r>
              <w:rPr>
                <w:sz w:val="22"/>
              </w:rPr>
              <w:t>Broj energetski obnovljenih obrazovnih</w:t>
            </w:r>
            <w:r>
              <w:rPr>
                <w:spacing w:val="-10"/>
                <w:sz w:val="22"/>
              </w:rPr>
              <w:t> </w:t>
            </w:r>
            <w:r>
              <w:rPr>
                <w:sz w:val="22"/>
              </w:rPr>
              <w:t>ustanova</w:t>
            </w:r>
          </w:p>
          <w:p>
            <w:pPr>
              <w:pStyle w:val="TableParagraph"/>
              <w:numPr>
                <w:ilvl w:val="0"/>
                <w:numId w:val="78"/>
              </w:numPr>
              <w:tabs>
                <w:tab w:pos="313" w:val="left" w:leader="none"/>
              </w:tabs>
              <w:spacing w:line="267" w:lineRule="exact" w:before="0" w:after="0"/>
              <w:ind w:left="312" w:right="0" w:hanging="203"/>
              <w:jc w:val="left"/>
              <w:rPr>
                <w:sz w:val="22"/>
              </w:rPr>
            </w:pPr>
            <w:r>
              <w:rPr>
                <w:sz w:val="22"/>
              </w:rPr>
              <w:t>Broj i vrsta nabavljene opreme za obrazovne</w:t>
            </w:r>
            <w:r>
              <w:rPr>
                <w:spacing w:val="-10"/>
                <w:sz w:val="22"/>
              </w:rPr>
              <w:t> </w:t>
            </w:r>
            <w:r>
              <w:rPr>
                <w:sz w:val="22"/>
              </w:rPr>
              <w:t>ustanove</w:t>
            </w:r>
          </w:p>
          <w:p>
            <w:pPr>
              <w:pStyle w:val="TableParagraph"/>
              <w:numPr>
                <w:ilvl w:val="0"/>
                <w:numId w:val="78"/>
              </w:numPr>
              <w:tabs>
                <w:tab w:pos="313" w:val="left" w:leader="none"/>
              </w:tabs>
              <w:spacing w:line="240" w:lineRule="auto" w:before="0" w:after="0"/>
              <w:ind w:left="312" w:right="0" w:hanging="203"/>
              <w:jc w:val="left"/>
              <w:rPr>
                <w:sz w:val="22"/>
              </w:rPr>
            </w:pPr>
            <w:r>
              <w:rPr>
                <w:sz w:val="22"/>
              </w:rPr>
              <w:t>Broj novih obrazovnih programa u</w:t>
            </w:r>
            <w:r>
              <w:rPr>
                <w:spacing w:val="-5"/>
                <w:sz w:val="22"/>
              </w:rPr>
              <w:t> </w:t>
            </w:r>
            <w:r>
              <w:rPr>
                <w:sz w:val="22"/>
              </w:rPr>
              <w:t>ustanovama</w:t>
            </w:r>
          </w:p>
          <w:p>
            <w:pPr>
              <w:pStyle w:val="TableParagraph"/>
              <w:numPr>
                <w:ilvl w:val="0"/>
                <w:numId w:val="78"/>
              </w:numPr>
              <w:tabs>
                <w:tab w:pos="313" w:val="left" w:leader="none"/>
              </w:tabs>
              <w:spacing w:line="240" w:lineRule="auto" w:before="0" w:after="0"/>
              <w:ind w:left="312" w:right="0" w:hanging="203"/>
              <w:jc w:val="left"/>
              <w:rPr>
                <w:sz w:val="22"/>
              </w:rPr>
            </w:pPr>
            <w:r>
              <w:rPr>
                <w:sz w:val="22"/>
              </w:rPr>
              <w:t>Broj novih praktikuma u ustanovama strukovnog</w:t>
            </w:r>
            <w:r>
              <w:rPr>
                <w:spacing w:val="-8"/>
                <w:sz w:val="22"/>
              </w:rPr>
              <w:t> </w:t>
            </w:r>
            <w:r>
              <w:rPr>
                <w:sz w:val="22"/>
              </w:rPr>
              <w:t>obrazovanja</w:t>
            </w:r>
          </w:p>
          <w:p>
            <w:pPr>
              <w:pStyle w:val="TableParagraph"/>
              <w:numPr>
                <w:ilvl w:val="0"/>
                <w:numId w:val="78"/>
              </w:numPr>
              <w:tabs>
                <w:tab w:pos="313" w:val="left" w:leader="none"/>
              </w:tabs>
              <w:spacing w:line="240" w:lineRule="auto" w:before="0" w:after="0"/>
              <w:ind w:left="312" w:right="0" w:hanging="203"/>
              <w:jc w:val="left"/>
              <w:rPr>
                <w:sz w:val="22"/>
              </w:rPr>
            </w:pPr>
            <w:r>
              <w:rPr>
                <w:sz w:val="22"/>
              </w:rPr>
              <w:t>Broj obrazovnih ustanova - korisnika Erasmus</w:t>
            </w:r>
            <w:r>
              <w:rPr>
                <w:spacing w:val="-12"/>
                <w:sz w:val="22"/>
              </w:rPr>
              <w:t> </w:t>
            </w:r>
            <w:r>
              <w:rPr>
                <w:sz w:val="22"/>
              </w:rPr>
              <w:t>programa</w:t>
            </w:r>
          </w:p>
          <w:p>
            <w:pPr>
              <w:pStyle w:val="TableParagraph"/>
              <w:numPr>
                <w:ilvl w:val="0"/>
                <w:numId w:val="78"/>
              </w:numPr>
              <w:tabs>
                <w:tab w:pos="313" w:val="left" w:leader="none"/>
              </w:tabs>
              <w:spacing w:line="252" w:lineRule="exact" w:before="1" w:after="0"/>
              <w:ind w:left="312" w:right="0" w:hanging="203"/>
              <w:jc w:val="left"/>
              <w:rPr>
                <w:sz w:val="22"/>
              </w:rPr>
            </w:pPr>
            <w:r>
              <w:rPr>
                <w:sz w:val="22"/>
              </w:rPr>
              <w:t>Broj učenika/studenata korisnika mjera podrške u</w:t>
            </w:r>
            <w:r>
              <w:rPr>
                <w:spacing w:val="-9"/>
                <w:sz w:val="22"/>
              </w:rPr>
              <w:t> </w:t>
            </w:r>
            <w:r>
              <w:rPr>
                <w:sz w:val="22"/>
              </w:rPr>
              <w:t>školovanju</w:t>
            </w:r>
          </w:p>
        </w:tc>
      </w:tr>
    </w:tbl>
    <w:p>
      <w:pPr>
        <w:rPr>
          <w:sz w:val="2"/>
          <w:szCs w:val="2"/>
        </w:rPr>
      </w:pPr>
      <w:r>
        <w:rPr/>
        <w:pict>
          <v:shape style="position:absolute;margin-left:99.454002pt;margin-top:231.999954pt;width:357.35pt;height:378.3pt;mso-position-horizontal-relative:page;mso-position-vertical-relative:page;z-index:-262650880"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1075"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tcPr>
          <w:p>
            <w:pPr>
              <w:pStyle w:val="TableParagraph"/>
              <w:numPr>
                <w:ilvl w:val="0"/>
                <w:numId w:val="79"/>
              </w:numPr>
              <w:tabs>
                <w:tab w:pos="313" w:val="left" w:leader="none"/>
              </w:tabs>
              <w:spacing w:line="265" w:lineRule="exact" w:before="0" w:after="0"/>
              <w:ind w:left="312" w:right="0" w:hanging="203"/>
              <w:jc w:val="left"/>
              <w:rPr>
                <w:sz w:val="22"/>
              </w:rPr>
            </w:pPr>
            <w:r>
              <w:rPr>
                <w:sz w:val="22"/>
              </w:rPr>
              <w:t>4 energetski obnovljene obrazovne</w:t>
            </w:r>
            <w:r>
              <w:rPr>
                <w:spacing w:val="-8"/>
                <w:sz w:val="22"/>
              </w:rPr>
              <w:t> </w:t>
            </w:r>
            <w:r>
              <w:rPr>
                <w:sz w:val="22"/>
              </w:rPr>
              <w:t>ustanove</w:t>
            </w:r>
          </w:p>
          <w:p>
            <w:pPr>
              <w:pStyle w:val="TableParagraph"/>
              <w:numPr>
                <w:ilvl w:val="0"/>
                <w:numId w:val="79"/>
              </w:numPr>
              <w:tabs>
                <w:tab w:pos="313" w:val="left" w:leader="none"/>
              </w:tabs>
              <w:spacing w:line="240" w:lineRule="auto" w:before="0" w:after="0"/>
              <w:ind w:left="312" w:right="0" w:hanging="203"/>
              <w:jc w:val="left"/>
              <w:rPr>
                <w:sz w:val="22"/>
              </w:rPr>
            </w:pPr>
            <w:r>
              <w:rPr>
                <w:sz w:val="22"/>
              </w:rPr>
              <w:t>Odobrena 2 nova obrazovna</w:t>
            </w:r>
            <w:r>
              <w:rPr>
                <w:spacing w:val="-7"/>
                <w:sz w:val="22"/>
              </w:rPr>
              <w:t> </w:t>
            </w:r>
            <w:r>
              <w:rPr>
                <w:sz w:val="22"/>
              </w:rPr>
              <w:t>programa</w:t>
            </w:r>
          </w:p>
          <w:p>
            <w:pPr>
              <w:pStyle w:val="TableParagraph"/>
              <w:numPr>
                <w:ilvl w:val="0"/>
                <w:numId w:val="79"/>
              </w:numPr>
              <w:tabs>
                <w:tab w:pos="313" w:val="left" w:leader="none"/>
              </w:tabs>
              <w:spacing w:line="240" w:lineRule="auto" w:before="1" w:after="0"/>
              <w:ind w:left="312" w:right="0" w:hanging="203"/>
              <w:jc w:val="left"/>
              <w:rPr>
                <w:sz w:val="22"/>
              </w:rPr>
            </w:pPr>
            <w:r>
              <w:rPr>
                <w:sz w:val="22"/>
              </w:rPr>
              <w:t>Opremljeno 5 novih modernih</w:t>
            </w:r>
            <w:r>
              <w:rPr>
                <w:spacing w:val="-6"/>
                <w:sz w:val="22"/>
              </w:rPr>
              <w:t> </w:t>
            </w:r>
            <w:r>
              <w:rPr>
                <w:sz w:val="22"/>
              </w:rPr>
              <w:t>praktikuma</w:t>
            </w:r>
          </w:p>
          <w:p>
            <w:pPr>
              <w:pStyle w:val="TableParagraph"/>
              <w:numPr>
                <w:ilvl w:val="0"/>
                <w:numId w:val="79"/>
              </w:numPr>
              <w:tabs>
                <w:tab w:pos="313" w:val="left" w:leader="none"/>
              </w:tabs>
              <w:spacing w:line="252" w:lineRule="exact" w:before="0" w:after="0"/>
              <w:ind w:left="312" w:right="0" w:hanging="203"/>
              <w:jc w:val="left"/>
              <w:rPr>
                <w:sz w:val="22"/>
              </w:rPr>
            </w:pPr>
            <w:r>
              <w:rPr>
                <w:sz w:val="22"/>
              </w:rPr>
              <w:t>5 obrazovnih ustanova provodi projekte u okviru Erasmus+</w:t>
            </w:r>
            <w:r>
              <w:rPr>
                <w:spacing w:val="-15"/>
                <w:sz w:val="22"/>
              </w:rPr>
              <w:t> </w:t>
            </w:r>
            <w:r>
              <w:rPr>
                <w:sz w:val="22"/>
              </w:rPr>
              <w:t>programa</w:t>
            </w:r>
          </w:p>
        </w:tc>
      </w:tr>
      <w:tr>
        <w:trPr>
          <w:trHeight w:val="1343"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80"/>
              </w:numPr>
              <w:tabs>
                <w:tab w:pos="313" w:val="left" w:leader="none"/>
              </w:tabs>
              <w:spacing w:line="265" w:lineRule="exact" w:before="0" w:after="0"/>
              <w:ind w:left="312" w:right="0" w:hanging="203"/>
              <w:jc w:val="left"/>
              <w:rPr>
                <w:sz w:val="22"/>
              </w:rPr>
            </w:pPr>
            <w:r>
              <w:rPr>
                <w:sz w:val="22"/>
              </w:rPr>
              <w:t>Baze podataka obrazovnih</w:t>
            </w:r>
            <w:r>
              <w:rPr>
                <w:spacing w:val="-5"/>
                <w:sz w:val="22"/>
              </w:rPr>
              <w:t> </w:t>
            </w:r>
            <w:r>
              <w:rPr>
                <w:sz w:val="22"/>
              </w:rPr>
              <w:t>ustanova</w:t>
            </w:r>
          </w:p>
          <w:p>
            <w:pPr>
              <w:pStyle w:val="TableParagraph"/>
              <w:numPr>
                <w:ilvl w:val="0"/>
                <w:numId w:val="80"/>
              </w:numPr>
              <w:tabs>
                <w:tab w:pos="313" w:val="left" w:leader="none"/>
              </w:tabs>
              <w:spacing w:line="240" w:lineRule="auto" w:before="0" w:after="0"/>
              <w:ind w:left="312" w:right="0" w:hanging="203"/>
              <w:jc w:val="left"/>
              <w:rPr>
                <w:sz w:val="22"/>
              </w:rPr>
            </w:pPr>
            <w:r>
              <w:rPr>
                <w:sz w:val="22"/>
              </w:rPr>
              <w:t>Projektna</w:t>
            </w:r>
            <w:r>
              <w:rPr>
                <w:spacing w:val="-4"/>
                <w:sz w:val="22"/>
              </w:rPr>
              <w:t> </w:t>
            </w:r>
            <w:r>
              <w:rPr>
                <w:sz w:val="22"/>
              </w:rPr>
              <w:t>izvješća</w:t>
            </w:r>
          </w:p>
          <w:p>
            <w:pPr>
              <w:pStyle w:val="TableParagraph"/>
              <w:numPr>
                <w:ilvl w:val="0"/>
                <w:numId w:val="80"/>
              </w:numPr>
              <w:tabs>
                <w:tab w:pos="313" w:val="left" w:leader="none"/>
              </w:tabs>
              <w:spacing w:line="240" w:lineRule="auto" w:before="0" w:after="0"/>
              <w:ind w:left="312" w:right="0" w:hanging="203"/>
              <w:jc w:val="left"/>
              <w:rPr>
                <w:sz w:val="22"/>
              </w:rPr>
            </w:pPr>
            <w:r>
              <w:rPr>
                <w:sz w:val="22"/>
              </w:rPr>
              <w:t>Baze podataka izvođača radova</w:t>
            </w:r>
          </w:p>
          <w:p>
            <w:pPr>
              <w:pStyle w:val="TableParagraph"/>
              <w:numPr>
                <w:ilvl w:val="0"/>
                <w:numId w:val="80"/>
              </w:numPr>
              <w:tabs>
                <w:tab w:pos="313" w:val="left" w:leader="none"/>
              </w:tabs>
              <w:spacing w:line="240" w:lineRule="auto" w:before="0" w:after="0"/>
              <w:ind w:left="312" w:right="0" w:hanging="203"/>
              <w:jc w:val="left"/>
              <w:rPr>
                <w:sz w:val="22"/>
              </w:rPr>
            </w:pPr>
            <w:r>
              <w:rPr>
                <w:sz w:val="22"/>
              </w:rPr>
              <w:t>EOJN</w:t>
            </w:r>
          </w:p>
          <w:p>
            <w:pPr>
              <w:pStyle w:val="TableParagraph"/>
              <w:numPr>
                <w:ilvl w:val="0"/>
                <w:numId w:val="80"/>
              </w:numPr>
              <w:tabs>
                <w:tab w:pos="313" w:val="left" w:leader="none"/>
              </w:tabs>
              <w:spacing w:line="252" w:lineRule="exact" w:before="1" w:after="0"/>
              <w:ind w:left="312" w:right="0" w:hanging="203"/>
              <w:jc w:val="left"/>
              <w:rPr>
                <w:sz w:val="22"/>
              </w:rPr>
            </w:pPr>
            <w:r>
              <w:rPr>
                <w:sz w:val="22"/>
              </w:rPr>
              <w:t>Izvješća</w:t>
            </w:r>
            <w:r>
              <w:rPr>
                <w:spacing w:val="-1"/>
                <w:sz w:val="22"/>
              </w:rPr>
              <w:t> </w:t>
            </w:r>
            <w:r>
              <w:rPr>
                <w:sz w:val="22"/>
              </w:rPr>
              <w:t>AMPEU</w:t>
            </w:r>
          </w:p>
        </w:tc>
      </w:tr>
    </w:tbl>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r>
        <w:rPr/>
        <w:pict>
          <v:group style="position:absolute;margin-left:99.454201pt;margin-top:15.661953pt;width:357.35pt;height:378.3pt;mso-position-horizontal-relative:page;mso-position-vertical-relative:paragraph;z-index:-251442176;mso-wrap-distance-left:0;mso-wrap-distance-right:0" coordorigin="1989,313" coordsize="7147,7566">
            <v:shape style="position:absolute;left:1989;top:4812;width:3015;height:3067" coordorigin="1989,4812" coordsize="3015,3067" path="m2198,5550l2182,5551,2166,5554,2152,5559,2138,5566,2123,5576,2108,5587,2094,5601,2010,5684,1999,5699,1992,5717,1989,5737,1990,5761,1996,5787,2010,5815,2032,5845,2062,5878,4047,7863,4055,7869,4064,7873,4075,7878,4084,7879,4095,7875,4106,7874,4118,7869,4132,7861,4142,7854,4152,7845,4164,7836,4176,7824,4188,7812,4198,7800,4207,7789,4214,7779,4219,7769,4223,7759,4226,7750,4228,7742,4232,7731,4232,7721,4227,7710,4223,7701,4217,7693,3603,7079,2731,6207,2422,5905,2424,5903,2949,5903,2382,5610,2352,5596,2324,5583,2298,5572,2275,5564,2254,5557,2233,5553,2214,5550,2198,5550xm2949,5903l2424,5903,2486,5939,2550,5975,2748,6083,2814,6117,4551,7011,4592,7032,4630,7050,4665,7065,4696,7079,4725,7090,4751,7098,4775,7104,4796,7108,4817,7110,4835,7110,4852,7108,4867,7103,4882,7097,4896,7089,4910,7079,4923,7066,4989,7001,4996,6991,5000,6977,5002,6966,5004,6955,5004,6944,5002,6931,4999,6918,4995,6905,4989,6890,4982,6875,4973,6860,4962,6845,4948,6828,4933,6812,4831,6711,4494,6711,4342,6629,4292,6602,3877,6381,3655,6268,2949,5903xm2909,4812l2898,4813,2889,4815,2880,4819,2871,4824,2861,4830,2851,4837,2841,4846,2829,4856,2818,4866,2806,4879,2796,4890,2787,4901,2780,4911,2774,4921,2769,4930,2765,4939,2763,4948,2761,4960,2764,4970,2768,4980,2771,4989,2777,4997,2785,5005,3329,5550,4220,6438,4277,6495,4495,6710,4495,6710,4495,6710,4494,6711,4831,6711,2947,4827,2940,4821,2930,4817,2920,4814,2909,4812xe" filled="true" fillcolor="#c0c0c0" stroked="false">
              <v:path arrowok="t"/>
              <v:fill opacity="32896f" type="solid"/>
            </v:shape>
            <v:shape style="position:absolute;left:3577;top:3944;width:2767;height:2765" coordorigin="3577,3944" coordsize="2767,2765" path="m3773,3944l3763,3945,3749,3949,3738,3953,3728,3958,3717,3965,3705,3973,3693,3983,3680,3995,3666,4009,3637,4038,3624,4051,3613,4063,3604,4074,3596,4085,3590,4095,3585,4106,3582,4115,3579,4129,3577,4140,3582,4152,3585,4162,3589,4172,3595,4183,3601,4193,3686,4324,3905,4663,4406,5442,4619,5774,5118,6546,5161,6613,5175,6634,5188,6652,5200,6667,5211,6679,5222,6690,5232,6698,5243,6703,5253,6707,5263,6708,5273,6707,5284,6704,5295,6698,5306,6689,5318,6679,5331,6668,5345,6655,5358,6641,5370,6628,5379,6616,5387,6606,5394,6596,5398,6587,5401,6577,5403,6567,5403,6556,5403,6546,5398,6535,5395,6526,5389,6514,5381,6503,5017,5951,4971,5883,5241,5613,4787,5613,4674,5442,4163,4663,3940,4324,3940,4324,3940,4324,3941,4323,4378,4323,3829,3968,3818,3962,3807,3956,3797,3951,3787,3947,3773,3944xm5974,5350l5504,5350,5644,5442,6136,5762,6148,5769,6160,5774,6169,5778,6179,5781,6188,5782,6198,5779,6206,5777,6216,5774,6225,5768,6236,5761,6246,5752,6258,5741,6271,5729,6286,5714,6300,5699,6312,5685,6323,5673,6332,5661,6338,5651,6343,5641,6344,5630,6343,5620,6339,5610,6334,5600,6326,5589,6316,5578,6303,5567,6288,5556,6270,5543,6249,5529,6115,5442,5974,5350xm4378,4323l3941,4323,4460,4663,5233,5168,4958,5442,4787,5613,5241,5613,5504,5350,5974,5350,4906,4663,4378,4323xe" filled="true" fillcolor="#c0c0c0" stroked="false">
              <v:path arrowok="t"/>
              <v:fill opacity="32896f" type="solid"/>
            </v:shape>
            <v:shape style="position:absolute;left:4724;top:2595;width:2512;height:2543" coordorigin="4725,2596" coordsize="2512,2543" path="m5291,2596l5256,2597,5221,2600,5186,2606,5150,2614,5114,2624,5079,2636,5043,2650,5008,2666,4975,2685,4943,2707,4912,2731,4884,2758,4827,2824,4782,2897,4750,2976,4731,3062,4725,3136,4725,3213,4733,3293,4749,3375,4773,3461,4796,3524,4823,3589,4853,3655,4887,3722,4925,3790,4967,3860,5013,3930,5057,3993,5103,4056,5153,4120,5205,4184,5261,4249,5320,4315,5382,4381,5447,4447,5511,4511,5575,4571,5639,4628,5701,4682,5763,4733,5824,4781,5884,4825,5944,4867,6022,4919,6099,4965,6174,5005,6247,5040,6319,5070,6389,5094,6470,5117,6548,5132,6623,5138,6696,5137,6766,5128,6847,5108,6924,5075,6995,5030,7060,4973,7094,4936,7125,4898,7151,4859,7172,4818,7174,4812,6549,4812,6481,4808,6409,4794,6333,4769,6271,4744,6205,4713,6138,4675,6068,4632,5996,4583,5935,4537,5872,4488,5808,4435,5744,4378,5677,4316,5610,4250,5553,4192,5499,4134,5448,4077,5399,4021,5354,3966,5312,3911,5272,3856,5222,3783,5178,3712,5139,3643,5106,3576,5078,3510,5052,3432,5035,3358,5028,3287,5029,3222,5040,3161,5061,3105,5091,3055,5129,3009,5169,2973,5210,2944,5252,2921,5295,2906,5339,2895,5382,2888,5423,2883,5463,2881,5671,2881,5674,2878,5676,2870,5675,2861,5673,2853,5669,2843,5654,2819,5647,2808,5639,2796,5629,2784,5618,2771,5605,2757,5590,2742,5575,2726,5561,2711,5547,2698,5535,2686,5523,2675,5511,2666,5490,2649,5481,2641,5469,2633,5458,2627,5447,2622,5438,2617,5426,2613,5412,2608,5395,2604,5376,2600,5351,2598,5323,2597,5291,2596xm6974,4151l6969,4153,6964,4158,6958,4168,6954,4184,6953,4204,6955,4230,6958,4260,6959,4293,6960,4328,6959,4365,6957,4406,6952,4447,6943,4490,6932,4534,6916,4579,6894,4621,6865,4661,6830,4700,6782,4741,6730,4772,6674,4795,6613,4807,6549,4812,7174,4812,7189,4776,7203,4734,7215,4694,7224,4654,7230,4615,7234,4578,7236,4543,7236,4509,7235,4480,7233,4455,7231,4434,7228,4418,7224,4405,7221,4394,7217,4385,7213,4376,7208,4365,7202,4354,7194,4342,7179,4325,7171,4315,7162,4305,7152,4294,7141,4283,7130,4270,7116,4257,7098,4240,7081,4223,7066,4209,7052,4196,7039,4186,7027,4176,7016,4168,7007,4162,6997,4155,6987,4152,6974,4151xm5671,2881l5463,2881,5500,2882,5535,2883,5567,2886,5623,2891,5644,2891,5659,2889,5669,2883,5671,2881xe" filled="true" fillcolor="#c0c0c0" stroked="false">
              <v:path arrowok="t"/>
              <v:fill opacity="32896f" type="solid"/>
            </v:shape>
            <v:shape style="position:absolute;left:5547;top:1665;width:2936;height:2651" coordorigin="5547,1665" coordsize="2936,2651" path="m6242,1665l6190,1667,6138,1675,6088,1689,6039,1707,5990,1731,5974,1742,5958,1753,5923,1778,5904,1794,5884,1813,5862,1833,5838,1856,5566,2129,5556,2141,5550,2157,5547,2175,5548,2196,5555,2221,5569,2248,5590,2277,5618,2308,7611,4300,7620,4307,7629,4311,7639,4315,7648,4315,7658,4312,7667,4310,7676,4306,7686,4302,7696,4297,7706,4289,7717,4281,7728,4271,7740,4259,7752,4247,7762,4235,7771,4224,7779,4214,7786,4200,7791,4189,7793,4177,7795,4168,7795,4158,7792,4148,7788,4139,7781,4130,6860,3209,6974,3095,7004,3069,7035,3048,7068,3033,7102,3023,7138,3019,7790,3019,7724,2979,6630,2979,5908,2257,5944,2221,6051,2113,6076,2089,6099,2068,6120,2051,6139,2036,6157,2024,6174,2013,6192,2004,6211,1997,6269,1983,6328,1979,6846,1979,6845,1978,6790,1925,6734,1876,6678,1832,6623,1793,6568,1760,6512,1732,6457,1709,6402,1690,6348,1676,6294,1668,6242,1665xm7790,3019l7176,3019,7215,3024,7255,3032,7298,3045,7342,3060,7387,3080,7433,3103,7481,3129,7531,3157,7582,3187,7635,3219,8269,3614,8281,3620,8291,3626,8301,3630,8312,3635,8323,3637,8335,3635,8345,3633,8355,3630,8364,3626,8374,3619,8384,3612,8395,3603,8406,3593,8419,3581,8432,3567,8444,3554,8454,3541,8463,3530,8470,3520,8475,3511,8478,3502,8481,3493,8482,3481,8482,3472,8477,3463,8472,3455,8465,3445,8457,3437,8449,3430,8440,3422,8428,3413,8415,3403,8398,3392,8314,3338,7790,3019xm6846,1979l6328,1979,6388,1988,6448,2008,6508,2040,6570,2080,6632,2130,6695,2188,6732,2227,6766,2267,6796,2307,6824,2347,6847,2389,6866,2430,6880,2470,6890,2510,6896,2551,6897,2590,6893,2629,6885,2667,6871,2705,6852,2742,6827,2778,6796,2812,6630,2979,7724,2979,7678,2951,7630,2924,7542,2875,7501,2853,7461,2834,7423,2817,7386,2802,7351,2790,7316,2780,7283,2771,7251,2765,7247,2764,7136,2764,7146,2719,7153,2674,7157,2627,7157,2581,7154,2534,7147,2486,7136,2438,7121,2388,7103,2340,7080,2290,7053,2239,7021,2187,6984,2136,6943,2084,6896,2032,6846,1979xm7192,2760l7164,2761,7136,2764,7247,2764,7222,2761,7192,2760xe" filled="true" fillcolor="#c0c0c0" stroked="false">
              <v:path arrowok="t"/>
              <v:fill opacity="32896f" type="solid"/>
            </v:shape>
            <v:shape style="position:absolute;left:6473;top:313;width:2663;height:2663" coordorigin="6473,313" coordsize="2663,2663" path="m7424,1094l7084,1094,8950,2960,8959,2967,8969,2971,8979,2975,8988,2976,8998,2972,9007,2970,9016,2967,9026,2962,9036,2957,9046,2950,9057,2941,9068,2931,9080,2920,9092,2908,9102,2896,9111,2885,9118,2875,9123,2865,9127,2855,9130,2846,9132,2838,9136,2827,9135,2818,9128,2799,9121,2790,7424,1094xm7384,313l7378,317,6477,1218,6473,1224,6475,1233,6475,1243,6478,1253,6485,1266,6491,1276,6499,1287,6507,1298,6517,1310,6529,1324,6541,1338,6555,1353,6571,1369,6586,1384,6601,1398,6615,1410,6628,1421,6640,1430,6651,1439,6661,1446,6683,1458,6693,1462,6703,1462,6712,1463,6719,1459,7084,1094,7424,1094,7254,924,7620,558,7623,552,7623,542,7622,533,7619,522,7607,500,7600,490,7592,479,7582,467,7571,455,7558,441,7544,426,7529,411,7513,395,7498,381,7484,368,7471,356,7459,346,7448,338,7437,330,7427,324,7414,317,7403,314,7394,313,7384,313xe" filled="true" fillcolor="#c0c0c0" stroked="false">
              <v:path arrowok="t"/>
              <v:fill opacity="32896f" type="solid"/>
            </v:shape>
            <w10:wrap type="topAndBottom"/>
          </v:group>
        </w:pict>
      </w:r>
    </w:p>
    <w:p>
      <w:pPr>
        <w:spacing w:after="0"/>
        <w:rPr>
          <w:rFonts w:ascii="Times New Roman"/>
          <w:sz w:val="23"/>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268" w:hRule="atLeast"/>
        </w:trPr>
        <w:tc>
          <w:tcPr>
            <w:tcW w:w="2093" w:type="dxa"/>
            <w:shd w:val="clear" w:color="auto" w:fill="FFD966"/>
          </w:tcPr>
          <w:p>
            <w:pPr>
              <w:pStyle w:val="TableParagraph"/>
              <w:spacing w:line="249" w:lineRule="exact"/>
              <w:rPr>
                <w:b/>
                <w:sz w:val="22"/>
              </w:rPr>
            </w:pPr>
            <w:r>
              <w:rPr>
                <w:b/>
                <w:sz w:val="22"/>
              </w:rPr>
              <w:t>POSEBNI CILJ 3.</w:t>
            </w:r>
          </w:p>
        </w:tc>
        <w:tc>
          <w:tcPr>
            <w:tcW w:w="6971" w:type="dxa"/>
            <w:gridSpan w:val="4"/>
            <w:shd w:val="clear" w:color="auto" w:fill="FFD966"/>
          </w:tcPr>
          <w:p>
            <w:pPr>
              <w:pStyle w:val="TableParagraph"/>
              <w:spacing w:line="249" w:lineRule="exact"/>
              <w:rPr>
                <w:b/>
                <w:sz w:val="22"/>
              </w:rPr>
            </w:pPr>
            <w:r>
              <w:rPr>
                <w:b/>
                <w:sz w:val="22"/>
              </w:rPr>
              <w:t>USKLAĐIVANJE I RAZVOJ SUSTAVA OBRAZOVANJA S TRŽIŠTEM RADA</w:t>
            </w:r>
          </w:p>
        </w:tc>
      </w:tr>
      <w:tr>
        <w:trPr>
          <w:trHeight w:val="270" w:hRule="atLeast"/>
        </w:trPr>
        <w:tc>
          <w:tcPr>
            <w:tcW w:w="2093" w:type="dxa"/>
            <w:shd w:val="clear" w:color="auto" w:fill="FFE499"/>
          </w:tcPr>
          <w:p>
            <w:pPr>
              <w:pStyle w:val="TableParagraph"/>
              <w:spacing w:line="251" w:lineRule="exact"/>
              <w:rPr>
                <w:b/>
                <w:sz w:val="22"/>
              </w:rPr>
            </w:pPr>
            <w:r>
              <w:rPr>
                <w:b/>
                <w:sz w:val="22"/>
              </w:rPr>
              <w:t>Mjera 3.2.</w:t>
            </w:r>
          </w:p>
        </w:tc>
        <w:tc>
          <w:tcPr>
            <w:tcW w:w="6971" w:type="dxa"/>
            <w:gridSpan w:val="4"/>
            <w:shd w:val="clear" w:color="auto" w:fill="FFE499"/>
          </w:tcPr>
          <w:p>
            <w:pPr>
              <w:pStyle w:val="TableParagraph"/>
              <w:spacing w:line="251" w:lineRule="exact"/>
              <w:rPr>
                <w:b/>
                <w:sz w:val="22"/>
              </w:rPr>
            </w:pPr>
            <w:r>
              <w:rPr>
                <w:b/>
                <w:sz w:val="22"/>
              </w:rPr>
              <w:t>Jačanje uloge i povezanosti obrazovnog sustava s poslovnom zajednicom</w:t>
            </w:r>
          </w:p>
        </w:tc>
      </w:tr>
      <w:tr>
        <w:trPr>
          <w:trHeight w:val="1878"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89"/>
              <w:jc w:val="both"/>
              <w:rPr>
                <w:sz w:val="22"/>
              </w:rPr>
            </w:pPr>
            <w:r>
              <w:rPr>
                <w:sz w:val="22"/>
              </w:rPr>
              <w:t>Neravnoteža ponude i potražnje radne snage na tržištu rada Sisačko moslavačke županije može se značajno smanjiti kroz suradnju obrazovnog sustava s poslovnom zajednicom na području županije. Uspostava mreže suradnje poslodavaca i obrazovnih institucija posebice iz područja strukovnih djelatnosti neophodna je kako bi se uspostavila ravnoteža i potaknulo</w:t>
            </w:r>
            <w:r>
              <w:rPr>
                <w:spacing w:val="-9"/>
                <w:sz w:val="22"/>
              </w:rPr>
              <w:t> </w:t>
            </w:r>
            <w:r>
              <w:rPr>
                <w:sz w:val="22"/>
              </w:rPr>
              <w:t>sinergijsko</w:t>
            </w:r>
            <w:r>
              <w:rPr>
                <w:spacing w:val="-5"/>
                <w:sz w:val="22"/>
              </w:rPr>
              <w:t> </w:t>
            </w:r>
            <w:r>
              <w:rPr>
                <w:sz w:val="22"/>
              </w:rPr>
              <w:t>djelovanje</w:t>
            </w:r>
            <w:r>
              <w:rPr>
                <w:spacing w:val="-8"/>
                <w:sz w:val="22"/>
              </w:rPr>
              <w:t> </w:t>
            </w:r>
            <w:r>
              <w:rPr>
                <w:sz w:val="22"/>
              </w:rPr>
              <w:t>s</w:t>
            </w:r>
            <w:r>
              <w:rPr>
                <w:spacing w:val="-9"/>
                <w:sz w:val="22"/>
              </w:rPr>
              <w:t> </w:t>
            </w:r>
            <w:r>
              <w:rPr>
                <w:sz w:val="22"/>
              </w:rPr>
              <w:t>ciljem</w:t>
            </w:r>
            <w:r>
              <w:rPr>
                <w:spacing w:val="-8"/>
                <w:sz w:val="22"/>
              </w:rPr>
              <w:t> </w:t>
            </w:r>
            <w:r>
              <w:rPr>
                <w:sz w:val="22"/>
              </w:rPr>
              <w:t>razvoja</w:t>
            </w:r>
            <w:r>
              <w:rPr>
                <w:spacing w:val="-9"/>
                <w:sz w:val="22"/>
              </w:rPr>
              <w:t> </w:t>
            </w:r>
            <w:r>
              <w:rPr>
                <w:sz w:val="22"/>
              </w:rPr>
              <w:t>kvalitetne</w:t>
            </w:r>
            <w:r>
              <w:rPr>
                <w:spacing w:val="-8"/>
                <w:sz w:val="22"/>
              </w:rPr>
              <w:t> </w:t>
            </w:r>
            <w:r>
              <w:rPr>
                <w:sz w:val="22"/>
              </w:rPr>
              <w:t>politike</w:t>
            </w:r>
            <w:r>
              <w:rPr>
                <w:spacing w:val="-8"/>
                <w:sz w:val="22"/>
              </w:rPr>
              <w:t> </w:t>
            </w:r>
            <w:r>
              <w:rPr>
                <w:sz w:val="22"/>
              </w:rPr>
              <w:t>i</w:t>
            </w:r>
            <w:r>
              <w:rPr>
                <w:spacing w:val="-7"/>
                <w:sz w:val="22"/>
              </w:rPr>
              <w:t> </w:t>
            </w:r>
            <w:r>
              <w:rPr>
                <w:sz w:val="22"/>
              </w:rPr>
              <w:t>poticaja</w:t>
            </w:r>
          </w:p>
          <w:p>
            <w:pPr>
              <w:pStyle w:val="TableParagraph"/>
              <w:spacing w:line="251" w:lineRule="exact"/>
              <w:jc w:val="both"/>
              <w:rPr>
                <w:sz w:val="22"/>
              </w:rPr>
            </w:pPr>
            <w:r>
              <w:rPr>
                <w:sz w:val="22"/>
              </w:rPr>
              <w:t>zapošljavanja, te fleksibilnog tržišta rada.</w:t>
            </w:r>
          </w:p>
        </w:tc>
      </w:tr>
      <w:tr>
        <w:trPr>
          <w:trHeight w:val="2954" w:hRule="atLeast"/>
        </w:trPr>
        <w:tc>
          <w:tcPr>
            <w:tcW w:w="2093" w:type="dxa"/>
          </w:tcPr>
          <w:p>
            <w:pPr>
              <w:pStyle w:val="TableParagraph"/>
              <w:spacing w:line="265" w:lineRule="exact"/>
              <w:rPr>
                <w:sz w:val="22"/>
              </w:rPr>
            </w:pPr>
            <w:r>
              <w:rPr>
                <w:sz w:val="22"/>
              </w:rPr>
              <w:t>Aktivnosti</w:t>
            </w:r>
          </w:p>
        </w:tc>
        <w:tc>
          <w:tcPr>
            <w:tcW w:w="6971" w:type="dxa"/>
            <w:gridSpan w:val="4"/>
          </w:tcPr>
          <w:p>
            <w:pPr>
              <w:pStyle w:val="TableParagraph"/>
              <w:numPr>
                <w:ilvl w:val="0"/>
                <w:numId w:val="81"/>
              </w:numPr>
              <w:tabs>
                <w:tab w:pos="313" w:val="left" w:leader="none"/>
              </w:tabs>
              <w:spacing w:line="265" w:lineRule="exact" w:before="0" w:after="0"/>
              <w:ind w:left="312" w:right="0" w:hanging="203"/>
              <w:jc w:val="left"/>
              <w:rPr>
                <w:sz w:val="22"/>
              </w:rPr>
            </w:pPr>
            <w:r>
              <w:rPr>
                <w:sz w:val="22"/>
              </w:rPr>
              <w:t>Poboljšanje suradnje strukovnog obrazovanja i</w:t>
            </w:r>
            <w:r>
              <w:rPr>
                <w:spacing w:val="-7"/>
                <w:sz w:val="22"/>
              </w:rPr>
              <w:t> </w:t>
            </w:r>
            <w:r>
              <w:rPr>
                <w:sz w:val="22"/>
              </w:rPr>
              <w:t>gospodarstva</w:t>
            </w:r>
          </w:p>
          <w:p>
            <w:pPr>
              <w:pStyle w:val="TableParagraph"/>
              <w:numPr>
                <w:ilvl w:val="0"/>
                <w:numId w:val="81"/>
              </w:numPr>
              <w:tabs>
                <w:tab w:pos="313" w:val="left" w:leader="none"/>
              </w:tabs>
              <w:spacing w:line="240" w:lineRule="auto" w:before="0" w:after="0"/>
              <w:ind w:left="312" w:right="0" w:hanging="203"/>
              <w:jc w:val="left"/>
              <w:rPr>
                <w:sz w:val="22"/>
              </w:rPr>
            </w:pPr>
            <w:r>
              <w:rPr>
                <w:sz w:val="22"/>
              </w:rPr>
              <w:t>Izrada trogodišnjeg plana potreba za ljudskim potencijalima</w:t>
            </w:r>
            <w:r>
              <w:rPr>
                <w:spacing w:val="-5"/>
                <w:sz w:val="22"/>
              </w:rPr>
              <w:t> </w:t>
            </w:r>
            <w:r>
              <w:rPr>
                <w:sz w:val="22"/>
              </w:rPr>
              <w:t>u</w:t>
            </w:r>
          </w:p>
          <w:p>
            <w:pPr>
              <w:pStyle w:val="TableParagraph"/>
              <w:ind w:left="312"/>
              <w:rPr>
                <w:sz w:val="22"/>
              </w:rPr>
            </w:pPr>
            <w:r>
              <w:rPr>
                <w:sz w:val="22"/>
              </w:rPr>
              <w:t>gospodarstvu SMŽ</w:t>
            </w:r>
          </w:p>
          <w:p>
            <w:pPr>
              <w:pStyle w:val="TableParagraph"/>
              <w:numPr>
                <w:ilvl w:val="0"/>
                <w:numId w:val="81"/>
              </w:numPr>
              <w:tabs>
                <w:tab w:pos="313" w:val="left" w:leader="none"/>
              </w:tabs>
              <w:spacing w:line="240" w:lineRule="auto" w:before="0" w:after="0"/>
              <w:ind w:left="312" w:right="609" w:hanging="202"/>
              <w:jc w:val="left"/>
              <w:rPr>
                <w:sz w:val="22"/>
              </w:rPr>
            </w:pPr>
            <w:r>
              <w:rPr>
                <w:sz w:val="22"/>
              </w:rPr>
              <w:t>Jačanje sustava profesionalnog usmjeravanja u osnovnim i</w:t>
            </w:r>
            <w:r>
              <w:rPr>
                <w:spacing w:val="-29"/>
                <w:sz w:val="22"/>
              </w:rPr>
              <w:t> </w:t>
            </w:r>
            <w:r>
              <w:rPr>
                <w:sz w:val="22"/>
              </w:rPr>
              <w:t>srednjim školama sa naglaskom na deficitarna</w:t>
            </w:r>
            <w:r>
              <w:rPr>
                <w:spacing w:val="-1"/>
                <w:sz w:val="22"/>
              </w:rPr>
              <w:t> </w:t>
            </w:r>
            <w:r>
              <w:rPr>
                <w:sz w:val="22"/>
              </w:rPr>
              <w:t>zanimanja</w:t>
            </w:r>
          </w:p>
          <w:p>
            <w:pPr>
              <w:pStyle w:val="TableParagraph"/>
              <w:numPr>
                <w:ilvl w:val="0"/>
                <w:numId w:val="81"/>
              </w:numPr>
              <w:tabs>
                <w:tab w:pos="313" w:val="left" w:leader="none"/>
              </w:tabs>
              <w:spacing w:line="267" w:lineRule="exact" w:before="2" w:after="0"/>
              <w:ind w:left="312" w:right="0" w:hanging="203"/>
              <w:jc w:val="left"/>
              <w:rPr>
                <w:sz w:val="22"/>
              </w:rPr>
            </w:pPr>
            <w:r>
              <w:rPr>
                <w:sz w:val="22"/>
              </w:rPr>
              <w:t>Razvoj novih modela naukovanja/stručne prakse/obuke na</w:t>
            </w:r>
            <w:r>
              <w:rPr>
                <w:spacing w:val="-8"/>
                <w:sz w:val="22"/>
              </w:rPr>
              <w:t> </w:t>
            </w:r>
            <w:r>
              <w:rPr>
                <w:sz w:val="22"/>
              </w:rPr>
              <w:t>poslu</w:t>
            </w:r>
          </w:p>
          <w:p>
            <w:pPr>
              <w:pStyle w:val="TableParagraph"/>
              <w:numPr>
                <w:ilvl w:val="0"/>
                <w:numId w:val="81"/>
              </w:numPr>
              <w:tabs>
                <w:tab w:pos="313" w:val="left" w:leader="none"/>
              </w:tabs>
              <w:spacing w:line="267" w:lineRule="exact" w:before="0" w:after="0"/>
              <w:ind w:left="312" w:right="0" w:hanging="203"/>
              <w:jc w:val="left"/>
              <w:rPr>
                <w:sz w:val="22"/>
              </w:rPr>
            </w:pPr>
            <w:r>
              <w:rPr>
                <w:sz w:val="22"/>
              </w:rPr>
              <w:t>Poboljšanje suradnje srednjoškolskih obrazovnih</w:t>
            </w:r>
            <w:r>
              <w:rPr>
                <w:spacing w:val="-8"/>
                <w:sz w:val="22"/>
              </w:rPr>
              <w:t> </w:t>
            </w:r>
            <w:r>
              <w:rPr>
                <w:sz w:val="22"/>
              </w:rPr>
              <w:t>ustanova</w:t>
            </w:r>
          </w:p>
          <w:p>
            <w:pPr>
              <w:pStyle w:val="TableParagraph"/>
              <w:ind w:left="312"/>
              <w:rPr>
                <w:sz w:val="22"/>
              </w:rPr>
            </w:pPr>
            <w:r>
              <w:rPr>
                <w:sz w:val="22"/>
              </w:rPr>
              <w:t>općeg/društvenog usmjerenja i gospodarstva</w:t>
            </w:r>
          </w:p>
          <w:p>
            <w:pPr>
              <w:pStyle w:val="TableParagraph"/>
              <w:numPr>
                <w:ilvl w:val="0"/>
                <w:numId w:val="81"/>
              </w:numPr>
              <w:tabs>
                <w:tab w:pos="313" w:val="left" w:leader="none"/>
              </w:tabs>
              <w:spacing w:line="240" w:lineRule="auto" w:before="0" w:after="0"/>
              <w:ind w:left="312" w:right="0" w:hanging="203"/>
              <w:jc w:val="left"/>
              <w:rPr>
                <w:sz w:val="22"/>
              </w:rPr>
            </w:pPr>
            <w:r>
              <w:rPr>
                <w:sz w:val="22"/>
              </w:rPr>
              <w:t>Osposobljavanje nastavnog osoblja za suradnju s poslovnom</w:t>
            </w:r>
            <w:r>
              <w:rPr>
                <w:spacing w:val="-13"/>
                <w:sz w:val="22"/>
              </w:rPr>
              <w:t> </w:t>
            </w:r>
            <w:r>
              <w:rPr>
                <w:sz w:val="22"/>
              </w:rPr>
              <w:t>zajednicom</w:t>
            </w:r>
          </w:p>
          <w:p>
            <w:pPr>
              <w:pStyle w:val="TableParagraph"/>
              <w:numPr>
                <w:ilvl w:val="0"/>
                <w:numId w:val="81"/>
              </w:numPr>
              <w:tabs>
                <w:tab w:pos="313" w:val="left" w:leader="none"/>
              </w:tabs>
              <w:spacing w:line="270" w:lineRule="atLeast" w:before="0" w:after="0"/>
              <w:ind w:left="312" w:right="143" w:hanging="202"/>
              <w:jc w:val="left"/>
              <w:rPr>
                <w:sz w:val="22"/>
              </w:rPr>
            </w:pPr>
            <w:r>
              <w:rPr>
                <w:sz w:val="22"/>
              </w:rPr>
              <w:t>Promoviranje i jačanje poduzetničke kulture i kulture rada u obrazovanju na svim razinama</w:t>
            </w:r>
          </w:p>
        </w:tc>
      </w:tr>
      <w:tr>
        <w:trPr>
          <w:trHeight w:val="1074" w:hRule="atLeast"/>
        </w:trPr>
        <w:tc>
          <w:tcPr>
            <w:tcW w:w="2093" w:type="dxa"/>
          </w:tcPr>
          <w:p>
            <w:pPr>
              <w:pStyle w:val="TableParagraph"/>
              <w:spacing w:line="265" w:lineRule="exact"/>
              <w:rPr>
                <w:sz w:val="22"/>
              </w:rPr>
            </w:pPr>
            <w:r>
              <w:rPr>
                <w:sz w:val="22"/>
              </w:rPr>
              <w:t>Nositelj(i) mjere</w:t>
            </w:r>
          </w:p>
        </w:tc>
        <w:tc>
          <w:tcPr>
            <w:tcW w:w="6971" w:type="dxa"/>
            <w:gridSpan w:val="4"/>
          </w:tcPr>
          <w:p>
            <w:pPr>
              <w:pStyle w:val="TableParagraph"/>
              <w:numPr>
                <w:ilvl w:val="0"/>
                <w:numId w:val="82"/>
              </w:numPr>
              <w:tabs>
                <w:tab w:pos="313" w:val="left" w:leader="none"/>
              </w:tabs>
              <w:spacing w:line="265" w:lineRule="exact"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82"/>
              </w:numPr>
              <w:tabs>
                <w:tab w:pos="313" w:val="left" w:leader="none"/>
              </w:tabs>
              <w:spacing w:line="240" w:lineRule="auto" w:before="0" w:after="0"/>
              <w:ind w:left="312" w:right="0" w:hanging="203"/>
              <w:jc w:val="left"/>
              <w:rPr>
                <w:sz w:val="22"/>
              </w:rPr>
            </w:pPr>
            <w:r>
              <w:rPr>
                <w:sz w:val="22"/>
              </w:rPr>
              <w:t>Gradovi/općine</w:t>
            </w:r>
            <w:r>
              <w:rPr>
                <w:spacing w:val="-3"/>
                <w:sz w:val="22"/>
              </w:rPr>
              <w:t> </w:t>
            </w:r>
            <w:r>
              <w:rPr>
                <w:sz w:val="22"/>
              </w:rPr>
              <w:t>SMŽ</w:t>
            </w:r>
          </w:p>
          <w:p>
            <w:pPr>
              <w:pStyle w:val="TableParagraph"/>
              <w:numPr>
                <w:ilvl w:val="0"/>
                <w:numId w:val="82"/>
              </w:numPr>
              <w:tabs>
                <w:tab w:pos="313" w:val="left" w:leader="none"/>
              </w:tabs>
              <w:spacing w:line="240" w:lineRule="auto" w:before="0" w:after="0"/>
              <w:ind w:left="312" w:right="0" w:hanging="203"/>
              <w:jc w:val="left"/>
              <w:rPr>
                <w:sz w:val="22"/>
              </w:rPr>
            </w:pPr>
            <w:r>
              <w:rPr>
                <w:sz w:val="22"/>
              </w:rPr>
              <w:t>Obrazovne</w:t>
            </w:r>
            <w:r>
              <w:rPr>
                <w:spacing w:val="-8"/>
                <w:sz w:val="22"/>
              </w:rPr>
              <w:t> </w:t>
            </w:r>
            <w:r>
              <w:rPr>
                <w:sz w:val="22"/>
              </w:rPr>
              <w:t>ustanove</w:t>
            </w:r>
          </w:p>
          <w:p>
            <w:pPr>
              <w:pStyle w:val="TableParagraph"/>
              <w:numPr>
                <w:ilvl w:val="0"/>
                <w:numId w:val="82"/>
              </w:numPr>
              <w:tabs>
                <w:tab w:pos="313" w:val="left" w:leader="none"/>
              </w:tabs>
              <w:spacing w:line="252" w:lineRule="exact" w:before="0" w:after="0"/>
              <w:ind w:left="312" w:right="0" w:hanging="203"/>
              <w:jc w:val="left"/>
              <w:rPr>
                <w:sz w:val="22"/>
              </w:rPr>
            </w:pPr>
            <w:r>
              <w:rPr>
                <w:sz w:val="22"/>
              </w:rPr>
              <w:t>HGK, HOK</w:t>
            </w:r>
          </w:p>
        </w:tc>
      </w:tr>
      <w:tr>
        <w:trPr>
          <w:trHeight w:val="1075" w:hRule="atLeast"/>
        </w:trPr>
        <w:tc>
          <w:tcPr>
            <w:tcW w:w="2093" w:type="dxa"/>
          </w:tcPr>
          <w:p>
            <w:pPr>
              <w:pStyle w:val="TableParagraph"/>
              <w:spacing w:line="265" w:lineRule="exact"/>
              <w:rPr>
                <w:sz w:val="22"/>
              </w:rPr>
            </w:pPr>
            <w:r>
              <w:rPr>
                <w:sz w:val="22"/>
              </w:rPr>
              <w:t>Korisnici mjere</w:t>
            </w:r>
          </w:p>
        </w:tc>
        <w:tc>
          <w:tcPr>
            <w:tcW w:w="6971" w:type="dxa"/>
            <w:gridSpan w:val="4"/>
          </w:tcPr>
          <w:p>
            <w:pPr>
              <w:pStyle w:val="TableParagraph"/>
              <w:numPr>
                <w:ilvl w:val="0"/>
                <w:numId w:val="83"/>
              </w:numPr>
              <w:tabs>
                <w:tab w:pos="313" w:val="left" w:leader="none"/>
              </w:tabs>
              <w:spacing w:line="265" w:lineRule="exact" w:before="0" w:after="0"/>
              <w:ind w:left="312" w:right="0" w:hanging="203"/>
              <w:jc w:val="left"/>
              <w:rPr>
                <w:sz w:val="22"/>
              </w:rPr>
            </w:pPr>
            <w:r>
              <w:rPr>
                <w:sz w:val="22"/>
              </w:rPr>
              <w:t>Osnovne i srednje škole</w:t>
            </w:r>
          </w:p>
          <w:p>
            <w:pPr>
              <w:pStyle w:val="TableParagraph"/>
              <w:numPr>
                <w:ilvl w:val="0"/>
                <w:numId w:val="83"/>
              </w:numPr>
              <w:tabs>
                <w:tab w:pos="313" w:val="left" w:leader="none"/>
              </w:tabs>
              <w:spacing w:line="240" w:lineRule="auto" w:before="0" w:after="0"/>
              <w:ind w:left="312" w:right="0" w:hanging="203"/>
              <w:jc w:val="left"/>
              <w:rPr>
                <w:sz w:val="22"/>
              </w:rPr>
            </w:pPr>
            <w:r>
              <w:rPr>
                <w:sz w:val="22"/>
              </w:rPr>
              <w:t>Ustanove visokog</w:t>
            </w:r>
            <w:r>
              <w:rPr>
                <w:spacing w:val="-6"/>
                <w:sz w:val="22"/>
              </w:rPr>
              <w:t> </w:t>
            </w:r>
            <w:r>
              <w:rPr>
                <w:sz w:val="22"/>
              </w:rPr>
              <w:t>obrazovanja</w:t>
            </w:r>
          </w:p>
          <w:p>
            <w:pPr>
              <w:pStyle w:val="TableParagraph"/>
              <w:numPr>
                <w:ilvl w:val="0"/>
                <w:numId w:val="83"/>
              </w:numPr>
              <w:tabs>
                <w:tab w:pos="313" w:val="left" w:leader="none"/>
              </w:tabs>
              <w:spacing w:line="240" w:lineRule="auto" w:before="1" w:after="0"/>
              <w:ind w:left="312" w:right="0" w:hanging="203"/>
              <w:jc w:val="left"/>
              <w:rPr>
                <w:sz w:val="22"/>
              </w:rPr>
            </w:pPr>
            <w:r>
              <w:rPr>
                <w:sz w:val="22"/>
              </w:rPr>
              <w:t>Poslovni</w:t>
            </w:r>
            <w:r>
              <w:rPr>
                <w:spacing w:val="-9"/>
                <w:sz w:val="22"/>
              </w:rPr>
              <w:t> </w:t>
            </w:r>
            <w:r>
              <w:rPr>
                <w:sz w:val="22"/>
              </w:rPr>
              <w:t>subjekti</w:t>
            </w:r>
          </w:p>
          <w:p>
            <w:pPr>
              <w:pStyle w:val="TableParagraph"/>
              <w:numPr>
                <w:ilvl w:val="0"/>
                <w:numId w:val="83"/>
              </w:numPr>
              <w:tabs>
                <w:tab w:pos="313" w:val="left" w:leader="none"/>
              </w:tabs>
              <w:spacing w:line="252" w:lineRule="exact" w:before="0" w:after="0"/>
              <w:ind w:left="312" w:right="0" w:hanging="203"/>
              <w:jc w:val="left"/>
              <w:rPr>
                <w:sz w:val="22"/>
              </w:rPr>
            </w:pPr>
            <w:r>
              <w:rPr>
                <w:sz w:val="22"/>
              </w:rPr>
              <w:t>Učenici, studenti</w:t>
            </w:r>
          </w:p>
        </w:tc>
      </w:tr>
      <w:tr>
        <w:trPr>
          <w:trHeight w:val="537" w:hRule="atLeast"/>
        </w:trPr>
        <w:tc>
          <w:tcPr>
            <w:tcW w:w="2093" w:type="dxa"/>
          </w:tcPr>
          <w:p>
            <w:pPr>
              <w:pStyle w:val="TableParagraph"/>
              <w:spacing w:line="265" w:lineRule="exact"/>
              <w:ind w:left="211" w:right="199"/>
              <w:jc w:val="center"/>
              <w:rPr>
                <w:b/>
                <w:sz w:val="22"/>
              </w:rPr>
            </w:pPr>
            <w:r>
              <w:rPr>
                <w:b/>
                <w:sz w:val="22"/>
              </w:rPr>
              <w:t>Okvirni financijski</w:t>
            </w:r>
          </w:p>
          <w:p>
            <w:pPr>
              <w:pStyle w:val="TableParagraph"/>
              <w:spacing w:line="252" w:lineRule="exact"/>
              <w:ind w:left="211" w:right="197"/>
              <w:jc w:val="center"/>
              <w:rPr>
                <w:b/>
                <w:sz w:val="22"/>
              </w:rPr>
            </w:pPr>
            <w:r>
              <w:rPr>
                <w:b/>
                <w:sz w:val="22"/>
              </w:rPr>
              <w:t>plan</w:t>
            </w:r>
          </w:p>
        </w:tc>
        <w:tc>
          <w:tcPr>
            <w:tcW w:w="6971" w:type="dxa"/>
            <w:gridSpan w:val="4"/>
          </w:tcPr>
          <w:p>
            <w:pPr>
              <w:pStyle w:val="TableParagraph"/>
              <w:spacing w:line="265" w:lineRule="exact"/>
              <w:ind w:left="2160" w:right="2144"/>
              <w:jc w:val="center"/>
              <w:rPr>
                <w:sz w:val="22"/>
              </w:rPr>
            </w:pPr>
            <w:r>
              <w:rPr>
                <w:sz w:val="22"/>
              </w:rPr>
              <w:t>Izvori financiranja (Kn)</w:t>
            </w:r>
          </w:p>
        </w:tc>
      </w:tr>
      <w:tr>
        <w:trPr>
          <w:trHeight w:val="534" w:hRule="atLeast"/>
        </w:trPr>
        <w:tc>
          <w:tcPr>
            <w:tcW w:w="2093" w:type="dxa"/>
            <w:vMerge w:val="restart"/>
          </w:tcPr>
          <w:p>
            <w:pPr>
              <w:pStyle w:val="TableParagraph"/>
              <w:spacing w:before="10"/>
              <w:ind w:left="0"/>
              <w:rPr>
                <w:rFonts w:ascii="Times New Roman"/>
                <w:sz w:val="22"/>
              </w:rPr>
            </w:pPr>
          </w:p>
          <w:p>
            <w:pPr>
              <w:pStyle w:val="TableParagraph"/>
              <w:ind w:left="441"/>
              <w:rPr>
                <w:sz w:val="22"/>
              </w:rPr>
            </w:pPr>
            <w:r>
              <w:rPr>
                <w:sz w:val="22"/>
              </w:rPr>
              <w:t>2021. – 2027.</w:t>
            </w:r>
          </w:p>
        </w:tc>
        <w:tc>
          <w:tcPr>
            <w:tcW w:w="1743" w:type="dxa"/>
          </w:tcPr>
          <w:p>
            <w:pPr>
              <w:pStyle w:val="TableParagraph"/>
              <w:spacing w:line="264" w:lineRule="exact"/>
              <w:ind w:left="213" w:right="202"/>
              <w:jc w:val="center"/>
              <w:rPr>
                <w:sz w:val="22"/>
              </w:rPr>
            </w:pPr>
            <w:r>
              <w:rPr>
                <w:sz w:val="22"/>
              </w:rPr>
              <w:t>Nacionalna</w:t>
            </w:r>
          </w:p>
          <w:p>
            <w:pPr>
              <w:pStyle w:val="TableParagraph"/>
              <w:spacing w:line="251" w:lineRule="exact"/>
              <w:ind w:left="213" w:right="200"/>
              <w:jc w:val="center"/>
              <w:rPr>
                <w:sz w:val="22"/>
              </w:rPr>
            </w:pPr>
            <w:r>
              <w:rPr>
                <w:sz w:val="22"/>
              </w:rPr>
              <w:t>sredstva</w:t>
            </w:r>
          </w:p>
        </w:tc>
        <w:tc>
          <w:tcPr>
            <w:tcW w:w="1743" w:type="dxa"/>
          </w:tcPr>
          <w:p>
            <w:pPr>
              <w:pStyle w:val="TableParagraph"/>
              <w:spacing w:line="265" w:lineRule="exact"/>
              <w:ind w:left="213" w:right="203"/>
              <w:jc w:val="center"/>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264" w:right="256"/>
              <w:jc w:val="center"/>
              <w:rPr>
                <w:sz w:val="22"/>
              </w:rPr>
            </w:pPr>
            <w:r>
              <w:rPr>
                <w:sz w:val="22"/>
              </w:rPr>
              <w:t>Ukupno</w:t>
            </w:r>
          </w:p>
        </w:tc>
      </w:tr>
      <w:tr>
        <w:trPr>
          <w:trHeight w:val="270" w:hRule="atLeast"/>
        </w:trPr>
        <w:tc>
          <w:tcPr>
            <w:tcW w:w="2093" w:type="dxa"/>
            <w:vMerge/>
            <w:tcBorders>
              <w:top w:val="nil"/>
            </w:tcBorders>
          </w:tcPr>
          <w:p>
            <w:pPr>
              <w:rPr>
                <w:sz w:val="2"/>
                <w:szCs w:val="2"/>
              </w:rPr>
            </w:pPr>
          </w:p>
        </w:tc>
        <w:tc>
          <w:tcPr>
            <w:tcW w:w="1743" w:type="dxa"/>
          </w:tcPr>
          <w:p>
            <w:pPr>
              <w:pStyle w:val="TableParagraph"/>
              <w:spacing w:line="251" w:lineRule="exact"/>
              <w:ind w:left="213" w:right="199"/>
              <w:jc w:val="center"/>
              <w:rPr>
                <w:sz w:val="22"/>
              </w:rPr>
            </w:pPr>
            <w:r>
              <w:rPr>
                <w:sz w:val="22"/>
              </w:rPr>
              <w:t>MZIO</w:t>
            </w:r>
          </w:p>
        </w:tc>
        <w:tc>
          <w:tcPr>
            <w:tcW w:w="1743" w:type="dxa"/>
          </w:tcPr>
          <w:p>
            <w:pPr>
              <w:pStyle w:val="TableParagraph"/>
              <w:spacing w:line="251" w:lineRule="exact"/>
              <w:ind w:left="209" w:right="203"/>
              <w:jc w:val="center"/>
              <w:rPr>
                <w:sz w:val="22"/>
              </w:rPr>
            </w:pPr>
            <w:r>
              <w:rPr>
                <w:sz w:val="22"/>
              </w:rPr>
              <w:t>ESF</w:t>
            </w:r>
          </w:p>
        </w:tc>
        <w:tc>
          <w:tcPr>
            <w:tcW w:w="1743" w:type="dxa"/>
          </w:tcPr>
          <w:p>
            <w:pPr>
              <w:pStyle w:val="TableParagraph"/>
              <w:ind w:left="0"/>
              <w:rPr>
                <w:rFonts w:ascii="Times New Roman"/>
                <w:sz w:val="20"/>
              </w:rPr>
            </w:pPr>
          </w:p>
        </w:tc>
        <w:tc>
          <w:tcPr>
            <w:tcW w:w="1742" w:type="dxa"/>
          </w:tcPr>
          <w:p>
            <w:pPr>
              <w:pStyle w:val="TableParagraph"/>
              <w:spacing w:line="251" w:lineRule="exact"/>
              <w:ind w:left="264" w:right="255"/>
              <w:jc w:val="center"/>
              <w:rPr>
                <w:sz w:val="22"/>
              </w:rPr>
            </w:pPr>
            <w:r>
              <w:rPr>
                <w:sz w:val="22"/>
              </w:rPr>
              <w:t>930.000,00</w:t>
            </w:r>
          </w:p>
        </w:tc>
      </w:tr>
      <w:tr>
        <w:trPr>
          <w:trHeight w:val="268" w:hRule="atLeast"/>
        </w:trPr>
        <w:tc>
          <w:tcPr>
            <w:tcW w:w="9064" w:type="dxa"/>
            <w:gridSpan w:val="5"/>
          </w:tcPr>
          <w:p>
            <w:pPr>
              <w:pStyle w:val="TableParagraph"/>
              <w:spacing w:line="248" w:lineRule="exact"/>
              <w:rPr>
                <w:b/>
                <w:sz w:val="22"/>
              </w:rPr>
            </w:pPr>
            <w:r>
              <w:rPr>
                <w:b/>
                <w:sz w:val="22"/>
              </w:rPr>
              <w:t>Praćenje provedbe mjere (monitoring)</w:t>
            </w:r>
          </w:p>
        </w:tc>
      </w:tr>
      <w:tr>
        <w:trPr>
          <w:trHeight w:val="1610"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(outputa)</w:t>
            </w:r>
          </w:p>
        </w:tc>
        <w:tc>
          <w:tcPr>
            <w:tcW w:w="6971" w:type="dxa"/>
            <w:gridSpan w:val="4"/>
          </w:tcPr>
          <w:p>
            <w:pPr>
              <w:pStyle w:val="TableParagraph"/>
              <w:numPr>
                <w:ilvl w:val="0"/>
                <w:numId w:val="84"/>
              </w:numPr>
              <w:tabs>
                <w:tab w:pos="313" w:val="left" w:leader="none"/>
              </w:tabs>
              <w:spacing w:line="265" w:lineRule="exact" w:before="0" w:after="0"/>
              <w:ind w:left="312" w:right="0" w:hanging="203"/>
              <w:jc w:val="left"/>
              <w:rPr>
                <w:sz w:val="22"/>
              </w:rPr>
            </w:pPr>
            <w:r>
              <w:rPr>
                <w:sz w:val="22"/>
              </w:rPr>
              <w:t>Broj održanih zajedničkih sastanaka predstavnika strukovnih</w:t>
            </w:r>
            <w:r>
              <w:rPr>
                <w:spacing w:val="-8"/>
                <w:sz w:val="22"/>
              </w:rPr>
              <w:t> </w:t>
            </w:r>
            <w:r>
              <w:rPr>
                <w:sz w:val="22"/>
              </w:rPr>
              <w:t>obrazovnih</w:t>
            </w:r>
          </w:p>
          <w:p>
            <w:pPr>
              <w:pStyle w:val="TableParagraph"/>
              <w:spacing w:line="267" w:lineRule="exact"/>
              <w:ind w:left="312"/>
              <w:rPr>
                <w:sz w:val="22"/>
              </w:rPr>
            </w:pPr>
            <w:r>
              <w:rPr>
                <w:sz w:val="22"/>
              </w:rPr>
              <w:t>ustanova i članova poslovne zajednice</w:t>
            </w:r>
          </w:p>
          <w:p>
            <w:pPr>
              <w:pStyle w:val="TableParagraph"/>
              <w:numPr>
                <w:ilvl w:val="0"/>
                <w:numId w:val="84"/>
              </w:numPr>
              <w:tabs>
                <w:tab w:pos="313" w:val="left" w:leader="none"/>
              </w:tabs>
              <w:spacing w:line="240" w:lineRule="auto" w:before="0" w:after="0"/>
              <w:ind w:left="312" w:right="350" w:hanging="202"/>
              <w:jc w:val="left"/>
              <w:rPr>
                <w:sz w:val="22"/>
              </w:rPr>
            </w:pPr>
            <w:r>
              <w:rPr>
                <w:sz w:val="22"/>
              </w:rPr>
              <w:t>Broj održanih zajedničkih sastanaka predstavnika obrazovnih ustanova općeg/društvenog usmjerenja i poslovne</w:t>
            </w:r>
            <w:r>
              <w:rPr>
                <w:spacing w:val="-2"/>
                <w:sz w:val="22"/>
              </w:rPr>
              <w:t> </w:t>
            </w:r>
            <w:r>
              <w:rPr>
                <w:sz w:val="22"/>
              </w:rPr>
              <w:t>zajednice</w:t>
            </w:r>
          </w:p>
          <w:p>
            <w:pPr>
              <w:pStyle w:val="TableParagraph"/>
              <w:numPr>
                <w:ilvl w:val="0"/>
                <w:numId w:val="84"/>
              </w:numPr>
              <w:tabs>
                <w:tab w:pos="313" w:val="left" w:leader="none"/>
              </w:tabs>
              <w:spacing w:line="240" w:lineRule="auto" w:before="0" w:after="0"/>
              <w:ind w:left="312" w:right="0" w:hanging="203"/>
              <w:jc w:val="left"/>
              <w:rPr>
                <w:sz w:val="22"/>
              </w:rPr>
            </w:pPr>
            <w:r>
              <w:rPr>
                <w:sz w:val="22"/>
              </w:rPr>
              <w:t>Broj izrađenih planova potreba za ljudskim potencijalima u</w:t>
            </w:r>
            <w:r>
              <w:rPr>
                <w:spacing w:val="-12"/>
                <w:sz w:val="22"/>
              </w:rPr>
              <w:t> </w:t>
            </w:r>
            <w:r>
              <w:rPr>
                <w:sz w:val="22"/>
              </w:rPr>
              <w:t>gospodarstvu</w:t>
            </w:r>
          </w:p>
          <w:p>
            <w:pPr>
              <w:pStyle w:val="TableParagraph"/>
              <w:numPr>
                <w:ilvl w:val="0"/>
                <w:numId w:val="84"/>
              </w:numPr>
              <w:tabs>
                <w:tab w:pos="313" w:val="left" w:leader="none"/>
              </w:tabs>
              <w:spacing w:line="252" w:lineRule="exact" w:before="0" w:after="0"/>
              <w:ind w:left="312" w:right="0" w:hanging="203"/>
              <w:jc w:val="left"/>
              <w:rPr>
                <w:sz w:val="22"/>
              </w:rPr>
            </w:pPr>
            <w:r>
              <w:rPr>
                <w:sz w:val="22"/>
              </w:rPr>
              <w:t>Broj provedenih promotivnih</w:t>
            </w:r>
            <w:r>
              <w:rPr>
                <w:spacing w:val="-3"/>
                <w:sz w:val="22"/>
              </w:rPr>
              <w:t> </w:t>
            </w:r>
            <w:r>
              <w:rPr>
                <w:sz w:val="22"/>
              </w:rPr>
              <w:t>aktivnosti</w:t>
            </w:r>
          </w:p>
        </w:tc>
      </w:tr>
      <w:tr>
        <w:trPr>
          <w:trHeight w:val="1612"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gridSpan w:val="4"/>
          </w:tcPr>
          <w:p>
            <w:pPr>
              <w:pStyle w:val="TableParagraph"/>
              <w:numPr>
                <w:ilvl w:val="0"/>
                <w:numId w:val="85"/>
              </w:numPr>
              <w:tabs>
                <w:tab w:pos="313" w:val="left" w:leader="none"/>
              </w:tabs>
              <w:spacing w:line="265" w:lineRule="exact" w:before="0" w:after="0"/>
              <w:ind w:left="312" w:right="0" w:hanging="203"/>
              <w:jc w:val="left"/>
              <w:rPr>
                <w:sz w:val="22"/>
              </w:rPr>
            </w:pPr>
            <w:r>
              <w:rPr>
                <w:sz w:val="22"/>
              </w:rPr>
              <w:t>Održano 12 radnih sastanaka predstavnika strukovnih</w:t>
            </w:r>
            <w:r>
              <w:rPr>
                <w:spacing w:val="-10"/>
                <w:sz w:val="22"/>
              </w:rPr>
              <w:t> </w:t>
            </w:r>
            <w:r>
              <w:rPr>
                <w:sz w:val="22"/>
              </w:rPr>
              <w:t>obrazovnih</w:t>
            </w:r>
          </w:p>
          <w:p>
            <w:pPr>
              <w:pStyle w:val="TableParagraph"/>
              <w:ind w:left="312"/>
              <w:rPr>
                <w:sz w:val="22"/>
              </w:rPr>
            </w:pPr>
            <w:r>
              <w:rPr>
                <w:sz w:val="22"/>
              </w:rPr>
              <w:t>ustanova i članova poslovne zajednice</w:t>
            </w:r>
          </w:p>
          <w:p>
            <w:pPr>
              <w:pStyle w:val="TableParagraph"/>
              <w:numPr>
                <w:ilvl w:val="0"/>
                <w:numId w:val="85"/>
              </w:numPr>
              <w:tabs>
                <w:tab w:pos="313" w:val="left" w:leader="none"/>
              </w:tabs>
              <w:spacing w:line="240" w:lineRule="auto" w:before="0" w:after="0"/>
              <w:ind w:left="312" w:right="0" w:hanging="203"/>
              <w:jc w:val="left"/>
              <w:rPr>
                <w:sz w:val="22"/>
              </w:rPr>
            </w:pPr>
            <w:r>
              <w:rPr>
                <w:sz w:val="22"/>
              </w:rPr>
              <w:t>Održano 10 radnih sastanaka predstavnika obrazovnih</w:t>
            </w:r>
            <w:r>
              <w:rPr>
                <w:spacing w:val="-11"/>
                <w:sz w:val="22"/>
              </w:rPr>
              <w:t> </w:t>
            </w:r>
            <w:r>
              <w:rPr>
                <w:sz w:val="22"/>
              </w:rPr>
              <w:t>ustanova</w:t>
            </w:r>
          </w:p>
          <w:p>
            <w:pPr>
              <w:pStyle w:val="TableParagraph"/>
              <w:ind w:left="312"/>
              <w:rPr>
                <w:sz w:val="22"/>
              </w:rPr>
            </w:pPr>
            <w:r>
              <w:rPr>
                <w:sz w:val="22"/>
              </w:rPr>
              <w:t>općeg/društvenog usmjerenja i članova poslovne zajednice</w:t>
            </w:r>
          </w:p>
          <w:p>
            <w:pPr>
              <w:pStyle w:val="TableParagraph"/>
              <w:numPr>
                <w:ilvl w:val="0"/>
                <w:numId w:val="85"/>
              </w:numPr>
              <w:tabs>
                <w:tab w:pos="313" w:val="left" w:leader="none"/>
              </w:tabs>
              <w:spacing w:line="240" w:lineRule="auto" w:before="1" w:after="0"/>
              <w:ind w:left="312" w:right="0" w:hanging="203"/>
              <w:jc w:val="left"/>
              <w:rPr>
                <w:sz w:val="22"/>
              </w:rPr>
            </w:pPr>
            <w:r>
              <w:rPr>
                <w:sz w:val="22"/>
              </w:rPr>
              <w:t>Izrađena 2 plana potreba za ljudskim potencijalima u</w:t>
            </w:r>
            <w:r>
              <w:rPr>
                <w:spacing w:val="-13"/>
                <w:sz w:val="22"/>
              </w:rPr>
              <w:t> </w:t>
            </w:r>
            <w:r>
              <w:rPr>
                <w:sz w:val="22"/>
              </w:rPr>
              <w:t>gospodarstvu</w:t>
            </w:r>
          </w:p>
          <w:p>
            <w:pPr>
              <w:pStyle w:val="TableParagraph"/>
              <w:numPr>
                <w:ilvl w:val="0"/>
                <w:numId w:val="85"/>
              </w:numPr>
              <w:tabs>
                <w:tab w:pos="313" w:val="left" w:leader="none"/>
              </w:tabs>
              <w:spacing w:line="252" w:lineRule="exact" w:before="0" w:after="0"/>
              <w:ind w:left="312" w:right="0" w:hanging="203"/>
              <w:jc w:val="left"/>
              <w:rPr>
                <w:sz w:val="22"/>
              </w:rPr>
            </w:pPr>
            <w:r>
              <w:rPr>
                <w:sz w:val="22"/>
              </w:rPr>
              <w:t>Provedeno 60 medijskih i promotivnih</w:t>
            </w:r>
            <w:r>
              <w:rPr>
                <w:spacing w:val="-8"/>
                <w:sz w:val="22"/>
              </w:rPr>
              <w:t> </w:t>
            </w:r>
            <w:r>
              <w:rPr>
                <w:sz w:val="22"/>
              </w:rPr>
              <w:t>aktivnosti</w:t>
            </w:r>
          </w:p>
        </w:tc>
      </w:tr>
      <w:tr>
        <w:trPr>
          <w:trHeight w:val="1075" w:hRule="atLeast"/>
        </w:trPr>
        <w:tc>
          <w:tcPr>
            <w:tcW w:w="2093" w:type="dxa"/>
          </w:tcPr>
          <w:p>
            <w:pPr>
              <w:pStyle w:val="TableParagraph"/>
              <w:ind w:right="662"/>
              <w:rPr>
                <w:sz w:val="22"/>
              </w:rPr>
            </w:pPr>
            <w:r>
              <w:rPr>
                <w:sz w:val="22"/>
              </w:rPr>
              <w:t>Izvori provjere podataka</w:t>
            </w:r>
          </w:p>
        </w:tc>
        <w:tc>
          <w:tcPr>
            <w:tcW w:w="6971" w:type="dxa"/>
            <w:gridSpan w:val="4"/>
          </w:tcPr>
          <w:p>
            <w:pPr>
              <w:pStyle w:val="TableParagraph"/>
              <w:numPr>
                <w:ilvl w:val="0"/>
                <w:numId w:val="86"/>
              </w:numPr>
              <w:tabs>
                <w:tab w:pos="313" w:val="left" w:leader="none"/>
              </w:tabs>
              <w:spacing w:line="265" w:lineRule="exact" w:before="0" w:after="0"/>
              <w:ind w:left="312" w:right="0" w:hanging="203"/>
              <w:jc w:val="left"/>
              <w:rPr>
                <w:sz w:val="22"/>
              </w:rPr>
            </w:pPr>
            <w:r>
              <w:rPr>
                <w:sz w:val="22"/>
              </w:rPr>
              <w:t>Zapisnici sa</w:t>
            </w:r>
            <w:r>
              <w:rPr>
                <w:spacing w:val="-1"/>
                <w:sz w:val="22"/>
              </w:rPr>
              <w:t> </w:t>
            </w:r>
            <w:r>
              <w:rPr>
                <w:sz w:val="22"/>
              </w:rPr>
              <w:t>sastanaka</w:t>
            </w:r>
          </w:p>
          <w:p>
            <w:pPr>
              <w:pStyle w:val="TableParagraph"/>
              <w:numPr>
                <w:ilvl w:val="0"/>
                <w:numId w:val="86"/>
              </w:numPr>
              <w:tabs>
                <w:tab w:pos="313" w:val="left" w:leader="none"/>
              </w:tabs>
              <w:spacing w:line="240" w:lineRule="auto" w:before="0" w:after="0"/>
              <w:ind w:left="312" w:right="0" w:hanging="203"/>
              <w:jc w:val="left"/>
              <w:rPr>
                <w:sz w:val="22"/>
              </w:rPr>
            </w:pPr>
            <w:r>
              <w:rPr>
                <w:sz w:val="22"/>
              </w:rPr>
              <w:t>Izvještaji obrazovnih</w:t>
            </w:r>
            <w:r>
              <w:rPr>
                <w:spacing w:val="-5"/>
                <w:sz w:val="22"/>
              </w:rPr>
              <w:t> </w:t>
            </w:r>
            <w:r>
              <w:rPr>
                <w:sz w:val="22"/>
              </w:rPr>
              <w:t>ustanova</w:t>
            </w:r>
          </w:p>
          <w:p>
            <w:pPr>
              <w:pStyle w:val="TableParagraph"/>
              <w:numPr>
                <w:ilvl w:val="0"/>
                <w:numId w:val="86"/>
              </w:numPr>
              <w:tabs>
                <w:tab w:pos="313" w:val="left" w:leader="none"/>
              </w:tabs>
              <w:spacing w:line="267" w:lineRule="exact" w:before="0" w:after="0"/>
              <w:ind w:left="312" w:right="0" w:hanging="203"/>
              <w:jc w:val="left"/>
              <w:rPr>
                <w:sz w:val="22"/>
              </w:rPr>
            </w:pPr>
            <w:r>
              <w:rPr>
                <w:sz w:val="22"/>
              </w:rPr>
              <w:t>Medijska</w:t>
            </w:r>
            <w:r>
              <w:rPr>
                <w:spacing w:val="-4"/>
                <w:sz w:val="22"/>
              </w:rPr>
              <w:t> </w:t>
            </w:r>
            <w:r>
              <w:rPr>
                <w:sz w:val="22"/>
              </w:rPr>
              <w:t>izvješća</w:t>
            </w:r>
          </w:p>
          <w:p>
            <w:pPr>
              <w:pStyle w:val="TableParagraph"/>
              <w:numPr>
                <w:ilvl w:val="0"/>
                <w:numId w:val="86"/>
              </w:numPr>
              <w:tabs>
                <w:tab w:pos="313" w:val="left" w:leader="none"/>
              </w:tabs>
              <w:spacing w:line="253" w:lineRule="exact" w:before="0" w:after="0"/>
              <w:ind w:left="312" w:right="0" w:hanging="203"/>
              <w:jc w:val="left"/>
              <w:rPr>
                <w:sz w:val="22"/>
              </w:rPr>
            </w:pPr>
            <w:r>
              <w:rPr>
                <w:sz w:val="22"/>
              </w:rPr>
              <w:t>HGK, HOK</w:t>
            </w:r>
          </w:p>
        </w:tc>
      </w:tr>
    </w:tbl>
    <w:p>
      <w:pPr>
        <w:rPr>
          <w:sz w:val="2"/>
          <w:szCs w:val="2"/>
        </w:rPr>
      </w:pPr>
      <w:r>
        <w:rPr/>
        <w:pict>
          <v:shape style="position:absolute;margin-left:99.454002pt;margin-top:231.999954pt;width:357.35pt;height:378.3pt;mso-position-horizontal-relative:page;mso-position-vertical-relative:page;z-index:-262648832"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43"/>
        <w:gridCol w:w="1743"/>
        <w:gridCol w:w="1743"/>
        <w:gridCol w:w="1742"/>
      </w:tblGrid>
      <w:tr>
        <w:trPr>
          <w:trHeight w:val="268" w:hRule="atLeast"/>
        </w:trPr>
        <w:tc>
          <w:tcPr>
            <w:tcW w:w="2093" w:type="dxa"/>
            <w:shd w:val="clear" w:color="auto" w:fill="FFD966"/>
          </w:tcPr>
          <w:p>
            <w:pPr>
              <w:pStyle w:val="TableParagraph"/>
              <w:spacing w:line="249" w:lineRule="exact"/>
              <w:rPr>
                <w:b/>
                <w:sz w:val="22"/>
              </w:rPr>
            </w:pPr>
            <w:r>
              <w:rPr>
                <w:b/>
                <w:sz w:val="22"/>
              </w:rPr>
              <w:t>POSEBNI CILJ 3.</w:t>
            </w:r>
          </w:p>
        </w:tc>
        <w:tc>
          <w:tcPr>
            <w:tcW w:w="6971" w:type="dxa"/>
            <w:gridSpan w:val="4"/>
            <w:shd w:val="clear" w:color="auto" w:fill="FFD966"/>
          </w:tcPr>
          <w:p>
            <w:pPr>
              <w:pStyle w:val="TableParagraph"/>
              <w:spacing w:line="249" w:lineRule="exact"/>
              <w:rPr>
                <w:b/>
                <w:sz w:val="22"/>
              </w:rPr>
            </w:pPr>
            <w:r>
              <w:rPr>
                <w:b/>
                <w:sz w:val="22"/>
              </w:rPr>
              <w:t>USKLAĐIVANJE I RAZVOJ SUSTAVA OBRAZOVANJA S TRŽIŠTEM RADA</w:t>
            </w:r>
          </w:p>
        </w:tc>
      </w:tr>
      <w:tr>
        <w:trPr>
          <w:trHeight w:val="270" w:hRule="atLeast"/>
        </w:trPr>
        <w:tc>
          <w:tcPr>
            <w:tcW w:w="2093" w:type="dxa"/>
            <w:shd w:val="clear" w:color="auto" w:fill="FFE499"/>
          </w:tcPr>
          <w:p>
            <w:pPr>
              <w:pStyle w:val="TableParagraph"/>
              <w:spacing w:line="251" w:lineRule="exact"/>
              <w:rPr>
                <w:b/>
                <w:sz w:val="22"/>
              </w:rPr>
            </w:pPr>
            <w:r>
              <w:rPr>
                <w:b/>
                <w:sz w:val="22"/>
              </w:rPr>
              <w:t>Mjera 3.3.</w:t>
            </w:r>
          </w:p>
        </w:tc>
        <w:tc>
          <w:tcPr>
            <w:tcW w:w="6971" w:type="dxa"/>
            <w:gridSpan w:val="4"/>
            <w:shd w:val="clear" w:color="auto" w:fill="FFE499"/>
          </w:tcPr>
          <w:p>
            <w:pPr>
              <w:pStyle w:val="TableParagraph"/>
              <w:spacing w:line="251" w:lineRule="exact"/>
              <w:rPr>
                <w:b/>
                <w:sz w:val="22"/>
              </w:rPr>
            </w:pPr>
            <w:r>
              <w:rPr>
                <w:b/>
                <w:sz w:val="22"/>
              </w:rPr>
              <w:t>Osnaživanje kompetentnosti zaposlenika u obrazovnom sustavu</w:t>
            </w:r>
          </w:p>
        </w:tc>
      </w:tr>
      <w:tr>
        <w:trPr>
          <w:trHeight w:val="2416" w:hRule="atLeast"/>
        </w:trPr>
        <w:tc>
          <w:tcPr>
            <w:tcW w:w="2093" w:type="dxa"/>
          </w:tcPr>
          <w:p>
            <w:pPr>
              <w:pStyle w:val="TableParagraph"/>
              <w:ind w:right="271"/>
              <w:rPr>
                <w:sz w:val="22"/>
              </w:rPr>
            </w:pPr>
            <w:r>
              <w:rPr>
                <w:sz w:val="22"/>
              </w:rPr>
              <w:t>Opis mjere, razvojnih potreba i potencijala</w:t>
            </w:r>
          </w:p>
        </w:tc>
        <w:tc>
          <w:tcPr>
            <w:tcW w:w="6971" w:type="dxa"/>
            <w:gridSpan w:val="4"/>
          </w:tcPr>
          <w:p>
            <w:pPr>
              <w:pStyle w:val="TableParagraph"/>
              <w:ind w:right="91"/>
              <w:jc w:val="both"/>
              <w:rPr>
                <w:sz w:val="22"/>
              </w:rPr>
            </w:pPr>
            <w:r>
              <w:rPr>
                <w:sz w:val="22"/>
              </w:rPr>
              <w:t>Današnje</w:t>
            </w:r>
            <w:r>
              <w:rPr>
                <w:spacing w:val="-5"/>
                <w:sz w:val="22"/>
              </w:rPr>
              <w:t> </w:t>
            </w:r>
            <w:r>
              <w:rPr>
                <w:sz w:val="22"/>
              </w:rPr>
              <w:t>vrijeme</w:t>
            </w:r>
            <w:r>
              <w:rPr>
                <w:spacing w:val="-4"/>
                <w:sz w:val="22"/>
              </w:rPr>
              <w:t> </w:t>
            </w:r>
            <w:r>
              <w:rPr>
                <w:sz w:val="22"/>
              </w:rPr>
              <w:t>zahtjeva</w:t>
            </w:r>
            <w:r>
              <w:rPr>
                <w:spacing w:val="-8"/>
                <w:sz w:val="22"/>
              </w:rPr>
              <w:t> </w:t>
            </w:r>
            <w:r>
              <w:rPr>
                <w:sz w:val="22"/>
              </w:rPr>
              <w:t>nove</w:t>
            </w:r>
            <w:r>
              <w:rPr>
                <w:spacing w:val="-4"/>
                <w:sz w:val="22"/>
              </w:rPr>
              <w:t> </w:t>
            </w:r>
            <w:r>
              <w:rPr>
                <w:sz w:val="22"/>
              </w:rPr>
              <w:t>i</w:t>
            </w:r>
            <w:r>
              <w:rPr>
                <w:spacing w:val="-5"/>
                <w:sz w:val="22"/>
              </w:rPr>
              <w:t> </w:t>
            </w:r>
            <w:r>
              <w:rPr>
                <w:sz w:val="22"/>
              </w:rPr>
              <w:t>drugačije</w:t>
            </w:r>
            <w:r>
              <w:rPr>
                <w:spacing w:val="-5"/>
                <w:sz w:val="22"/>
              </w:rPr>
              <w:t> </w:t>
            </w:r>
            <w:r>
              <w:rPr>
                <w:sz w:val="22"/>
              </w:rPr>
              <w:t>kompetencije</w:t>
            </w:r>
            <w:r>
              <w:rPr>
                <w:spacing w:val="-5"/>
                <w:sz w:val="22"/>
              </w:rPr>
              <w:t> </w:t>
            </w:r>
            <w:r>
              <w:rPr>
                <w:sz w:val="22"/>
              </w:rPr>
              <w:t>kod</w:t>
            </w:r>
            <w:r>
              <w:rPr>
                <w:spacing w:val="-5"/>
                <w:sz w:val="22"/>
              </w:rPr>
              <w:t> </w:t>
            </w:r>
            <w:r>
              <w:rPr>
                <w:sz w:val="22"/>
              </w:rPr>
              <w:t>nastavnog</w:t>
            </w:r>
            <w:r>
              <w:rPr>
                <w:spacing w:val="-4"/>
                <w:sz w:val="22"/>
              </w:rPr>
              <w:t> </w:t>
            </w:r>
            <w:r>
              <w:rPr>
                <w:sz w:val="22"/>
              </w:rPr>
              <w:t>ali</w:t>
            </w:r>
            <w:r>
              <w:rPr>
                <w:spacing w:val="-6"/>
                <w:sz w:val="22"/>
              </w:rPr>
              <w:t> </w:t>
            </w:r>
            <w:r>
              <w:rPr>
                <w:sz w:val="22"/>
              </w:rPr>
              <w:t>i nenastavnog osoblja u obrazovnim ustanovama. Razvoj znanosti, modernih tehnologija i komunikacija zahtijevaju kontinuirano praćenje i usavršavanje zaposlenika u obrazovnom sustavu, dok s druge strane posebno osjetljive skupine učenika/studenata zahtijevaju drugačije pristupe i modele poučavanja kako bi se postigla potpuna integracija istih u sustav obrazovanja.</w:t>
            </w:r>
            <w:r>
              <w:rPr>
                <w:spacing w:val="-13"/>
                <w:sz w:val="22"/>
              </w:rPr>
              <w:t> </w:t>
            </w:r>
            <w:r>
              <w:rPr>
                <w:sz w:val="22"/>
              </w:rPr>
              <w:t>Stoga</w:t>
            </w:r>
            <w:r>
              <w:rPr>
                <w:spacing w:val="-14"/>
                <w:sz w:val="22"/>
              </w:rPr>
              <w:t> </w:t>
            </w:r>
            <w:r>
              <w:rPr>
                <w:sz w:val="22"/>
              </w:rPr>
              <w:t>je</w:t>
            </w:r>
            <w:r>
              <w:rPr>
                <w:spacing w:val="-11"/>
                <w:sz w:val="22"/>
              </w:rPr>
              <w:t> </w:t>
            </w:r>
            <w:r>
              <w:rPr>
                <w:sz w:val="22"/>
              </w:rPr>
              <w:t>nužno</w:t>
            </w:r>
            <w:r>
              <w:rPr>
                <w:spacing w:val="-12"/>
                <w:sz w:val="22"/>
              </w:rPr>
              <w:t> </w:t>
            </w:r>
            <w:r>
              <w:rPr>
                <w:sz w:val="22"/>
              </w:rPr>
              <w:t>kontinuirano</w:t>
            </w:r>
            <w:r>
              <w:rPr>
                <w:spacing w:val="-10"/>
                <w:sz w:val="22"/>
              </w:rPr>
              <w:t> </w:t>
            </w:r>
            <w:r>
              <w:rPr>
                <w:sz w:val="22"/>
              </w:rPr>
              <w:t>razvijati</w:t>
            </w:r>
            <w:r>
              <w:rPr>
                <w:spacing w:val="-14"/>
                <w:sz w:val="22"/>
              </w:rPr>
              <w:t> </w:t>
            </w:r>
            <w:r>
              <w:rPr>
                <w:sz w:val="22"/>
              </w:rPr>
              <w:t>kompetencije</w:t>
            </w:r>
            <w:r>
              <w:rPr>
                <w:spacing w:val="-15"/>
                <w:sz w:val="22"/>
              </w:rPr>
              <w:t> </w:t>
            </w:r>
            <w:r>
              <w:rPr>
                <w:sz w:val="22"/>
              </w:rPr>
              <w:t>zaposlenika u</w:t>
            </w:r>
            <w:r>
              <w:rPr>
                <w:spacing w:val="-5"/>
                <w:sz w:val="22"/>
              </w:rPr>
              <w:t> </w:t>
            </w:r>
            <w:r>
              <w:rPr>
                <w:sz w:val="22"/>
              </w:rPr>
              <w:t>obrazovnim</w:t>
            </w:r>
            <w:r>
              <w:rPr>
                <w:spacing w:val="-4"/>
                <w:sz w:val="22"/>
              </w:rPr>
              <w:t> </w:t>
            </w:r>
            <w:r>
              <w:rPr>
                <w:sz w:val="22"/>
              </w:rPr>
              <w:t>ustanovama</w:t>
            </w:r>
            <w:r>
              <w:rPr>
                <w:spacing w:val="-6"/>
                <w:sz w:val="22"/>
              </w:rPr>
              <w:t> </w:t>
            </w:r>
            <w:r>
              <w:rPr>
                <w:sz w:val="22"/>
              </w:rPr>
              <w:t>na</w:t>
            </w:r>
            <w:r>
              <w:rPr>
                <w:spacing w:val="-4"/>
                <w:sz w:val="22"/>
              </w:rPr>
              <w:t> </w:t>
            </w:r>
            <w:r>
              <w:rPr>
                <w:sz w:val="22"/>
              </w:rPr>
              <w:t>području</w:t>
            </w:r>
            <w:r>
              <w:rPr>
                <w:spacing w:val="-4"/>
                <w:sz w:val="22"/>
              </w:rPr>
              <w:t> </w:t>
            </w:r>
            <w:r>
              <w:rPr>
                <w:sz w:val="22"/>
              </w:rPr>
              <w:t>Sisačko</w:t>
            </w:r>
            <w:r>
              <w:rPr>
                <w:spacing w:val="-5"/>
                <w:sz w:val="22"/>
              </w:rPr>
              <w:t> </w:t>
            </w:r>
            <w:r>
              <w:rPr>
                <w:sz w:val="22"/>
              </w:rPr>
              <w:t>moslavačke</w:t>
            </w:r>
            <w:r>
              <w:rPr>
                <w:spacing w:val="-3"/>
                <w:sz w:val="22"/>
              </w:rPr>
              <w:t> </w:t>
            </w:r>
            <w:r>
              <w:rPr>
                <w:sz w:val="22"/>
              </w:rPr>
              <w:t>županije</w:t>
            </w:r>
            <w:r>
              <w:rPr>
                <w:spacing w:val="-7"/>
                <w:sz w:val="22"/>
              </w:rPr>
              <w:t> </w:t>
            </w:r>
            <w:r>
              <w:rPr>
                <w:sz w:val="22"/>
              </w:rPr>
              <w:t>kako</w:t>
            </w:r>
            <w:r>
              <w:rPr>
                <w:spacing w:val="-3"/>
                <w:sz w:val="22"/>
              </w:rPr>
              <w:t> </w:t>
            </w:r>
            <w:r>
              <w:rPr>
                <w:sz w:val="22"/>
              </w:rPr>
              <w:t>bi</w:t>
            </w:r>
          </w:p>
          <w:p>
            <w:pPr>
              <w:pStyle w:val="TableParagraph"/>
              <w:spacing w:line="251" w:lineRule="exact"/>
              <w:jc w:val="both"/>
              <w:rPr>
                <w:sz w:val="22"/>
              </w:rPr>
            </w:pPr>
            <w:r>
              <w:rPr>
                <w:sz w:val="22"/>
              </w:rPr>
              <w:t>se osigurala jednaka kvaliteta obrazovanja za sve.</w:t>
            </w:r>
          </w:p>
        </w:tc>
      </w:tr>
      <w:tr>
        <w:trPr>
          <w:trHeight w:val="3223" w:hRule="atLeast"/>
        </w:trPr>
        <w:tc>
          <w:tcPr>
            <w:tcW w:w="2093" w:type="dxa"/>
          </w:tcPr>
          <w:p>
            <w:pPr>
              <w:pStyle w:val="TableParagraph"/>
              <w:spacing w:line="265" w:lineRule="exact"/>
              <w:rPr>
                <w:sz w:val="22"/>
              </w:rPr>
            </w:pPr>
            <w:r>
              <w:rPr>
                <w:sz w:val="22"/>
              </w:rPr>
              <w:t>Aktivnosti</w:t>
            </w:r>
          </w:p>
        </w:tc>
        <w:tc>
          <w:tcPr>
            <w:tcW w:w="6971" w:type="dxa"/>
            <w:gridSpan w:val="4"/>
          </w:tcPr>
          <w:p>
            <w:pPr>
              <w:pStyle w:val="TableParagraph"/>
              <w:numPr>
                <w:ilvl w:val="0"/>
                <w:numId w:val="87"/>
              </w:numPr>
              <w:tabs>
                <w:tab w:pos="313" w:val="left" w:leader="none"/>
              </w:tabs>
              <w:spacing w:line="240" w:lineRule="auto" w:before="0" w:after="0"/>
              <w:ind w:left="312" w:right="422" w:hanging="202"/>
              <w:jc w:val="left"/>
              <w:rPr>
                <w:sz w:val="22"/>
              </w:rPr>
            </w:pPr>
            <w:r>
              <w:rPr>
                <w:sz w:val="22"/>
              </w:rPr>
              <w:t>Usavršavanje pedagoško-nastavnog i nenastavnog osoblja obrazovnih ustanova za rad s novim</w:t>
            </w:r>
            <w:r>
              <w:rPr>
                <w:spacing w:val="-7"/>
                <w:sz w:val="22"/>
              </w:rPr>
              <w:t> </w:t>
            </w:r>
            <w:r>
              <w:rPr>
                <w:sz w:val="22"/>
              </w:rPr>
              <w:t>tehnologijama</w:t>
            </w:r>
          </w:p>
          <w:p>
            <w:pPr>
              <w:pStyle w:val="TableParagraph"/>
              <w:numPr>
                <w:ilvl w:val="0"/>
                <w:numId w:val="87"/>
              </w:numPr>
              <w:tabs>
                <w:tab w:pos="313" w:val="left" w:leader="none"/>
              </w:tabs>
              <w:spacing w:line="240" w:lineRule="auto" w:before="0" w:after="0"/>
              <w:ind w:left="312" w:right="0" w:hanging="203"/>
              <w:jc w:val="left"/>
              <w:rPr>
                <w:sz w:val="22"/>
              </w:rPr>
            </w:pPr>
            <w:r>
              <w:rPr>
                <w:sz w:val="22"/>
              </w:rPr>
              <w:t>Usavršavanje pedagoško-nastavnog i nenastavnog osoblja</w:t>
            </w:r>
            <w:r>
              <w:rPr>
                <w:spacing w:val="-13"/>
                <w:sz w:val="22"/>
              </w:rPr>
              <w:t> </w:t>
            </w:r>
            <w:r>
              <w:rPr>
                <w:sz w:val="22"/>
              </w:rPr>
              <w:t>obrazovnih</w:t>
            </w:r>
          </w:p>
          <w:p>
            <w:pPr>
              <w:pStyle w:val="TableParagraph"/>
              <w:spacing w:line="267" w:lineRule="exact"/>
              <w:ind w:left="312"/>
              <w:rPr>
                <w:sz w:val="22"/>
              </w:rPr>
            </w:pPr>
            <w:r>
              <w:rPr>
                <w:sz w:val="22"/>
              </w:rPr>
              <w:t>ustanova za nove komunikacijske vještine</w:t>
            </w:r>
          </w:p>
          <w:p>
            <w:pPr>
              <w:pStyle w:val="TableParagraph"/>
              <w:numPr>
                <w:ilvl w:val="0"/>
                <w:numId w:val="87"/>
              </w:numPr>
              <w:tabs>
                <w:tab w:pos="313" w:val="left" w:leader="none"/>
              </w:tabs>
              <w:spacing w:line="240" w:lineRule="auto" w:before="0" w:after="0"/>
              <w:ind w:left="312" w:right="195" w:hanging="202"/>
              <w:jc w:val="left"/>
              <w:rPr>
                <w:sz w:val="22"/>
              </w:rPr>
            </w:pPr>
            <w:r>
              <w:rPr>
                <w:sz w:val="22"/>
              </w:rPr>
              <w:t>Usavršavanje pedagoško-nastavnog i nenastavnog osoblja u obrazovnim ustanovama za rad s osobama s</w:t>
            </w:r>
            <w:r>
              <w:rPr>
                <w:spacing w:val="-9"/>
                <w:sz w:val="22"/>
              </w:rPr>
              <w:t> </w:t>
            </w:r>
            <w:r>
              <w:rPr>
                <w:sz w:val="22"/>
              </w:rPr>
              <w:t>invaliditetom</w:t>
            </w:r>
          </w:p>
          <w:p>
            <w:pPr>
              <w:pStyle w:val="TableParagraph"/>
              <w:numPr>
                <w:ilvl w:val="0"/>
                <w:numId w:val="87"/>
              </w:numPr>
              <w:tabs>
                <w:tab w:pos="313" w:val="left" w:leader="none"/>
              </w:tabs>
              <w:spacing w:line="240" w:lineRule="auto" w:before="0" w:after="0"/>
              <w:ind w:left="312" w:right="196" w:hanging="202"/>
              <w:jc w:val="left"/>
              <w:rPr>
                <w:sz w:val="22"/>
              </w:rPr>
            </w:pPr>
            <w:r>
              <w:rPr>
                <w:sz w:val="22"/>
              </w:rPr>
              <w:t>Usavršavanje pedagoško-nastavnog i nenastavnog osoblja u obrazovnim ustanovama za korištenje tehnologija koje omogućavaju lakše učenje osobama s</w:t>
            </w:r>
            <w:r>
              <w:rPr>
                <w:spacing w:val="-3"/>
                <w:sz w:val="22"/>
              </w:rPr>
              <w:t> </w:t>
            </w:r>
            <w:r>
              <w:rPr>
                <w:sz w:val="22"/>
              </w:rPr>
              <w:t>invaliditetom</w:t>
            </w:r>
          </w:p>
          <w:p>
            <w:pPr>
              <w:pStyle w:val="TableParagraph"/>
              <w:numPr>
                <w:ilvl w:val="0"/>
                <w:numId w:val="87"/>
              </w:numPr>
              <w:tabs>
                <w:tab w:pos="313" w:val="left" w:leader="none"/>
              </w:tabs>
              <w:spacing w:line="240" w:lineRule="auto" w:before="0" w:after="0"/>
              <w:ind w:left="312" w:right="383" w:hanging="202"/>
              <w:jc w:val="left"/>
              <w:rPr>
                <w:sz w:val="22"/>
              </w:rPr>
            </w:pPr>
            <w:r>
              <w:rPr>
                <w:sz w:val="22"/>
              </w:rPr>
              <w:t>Poticanje kreativnosti i uvođenja novih metoda poučavanja nastavnog osoblja</w:t>
            </w:r>
          </w:p>
          <w:p>
            <w:pPr>
              <w:pStyle w:val="TableParagraph"/>
              <w:numPr>
                <w:ilvl w:val="0"/>
                <w:numId w:val="87"/>
              </w:numPr>
              <w:tabs>
                <w:tab w:pos="313" w:val="left" w:leader="none"/>
              </w:tabs>
              <w:spacing w:line="252" w:lineRule="exact" w:before="0" w:after="0"/>
              <w:ind w:left="312" w:right="0" w:hanging="203"/>
              <w:jc w:val="left"/>
              <w:rPr>
                <w:sz w:val="22"/>
              </w:rPr>
            </w:pPr>
            <w:r>
              <w:rPr>
                <w:sz w:val="22"/>
              </w:rPr>
              <w:t>Poticanje mobilnosti nastavnog osoblja u obrazovnim</w:t>
            </w:r>
            <w:r>
              <w:rPr>
                <w:spacing w:val="-14"/>
                <w:sz w:val="22"/>
              </w:rPr>
              <w:t> </w:t>
            </w:r>
            <w:r>
              <w:rPr>
                <w:sz w:val="22"/>
              </w:rPr>
              <w:t>ustanovama</w:t>
            </w:r>
          </w:p>
        </w:tc>
      </w:tr>
      <w:tr>
        <w:trPr>
          <w:trHeight w:val="806" w:hRule="atLeast"/>
        </w:trPr>
        <w:tc>
          <w:tcPr>
            <w:tcW w:w="2093" w:type="dxa"/>
          </w:tcPr>
          <w:p>
            <w:pPr>
              <w:pStyle w:val="TableParagraph"/>
              <w:spacing w:line="265" w:lineRule="exact"/>
              <w:rPr>
                <w:sz w:val="22"/>
              </w:rPr>
            </w:pPr>
            <w:r>
              <w:rPr>
                <w:sz w:val="22"/>
              </w:rPr>
              <w:t>Nositelj(i) mjere</w:t>
            </w:r>
          </w:p>
        </w:tc>
        <w:tc>
          <w:tcPr>
            <w:tcW w:w="6971" w:type="dxa"/>
            <w:gridSpan w:val="4"/>
          </w:tcPr>
          <w:p>
            <w:pPr>
              <w:pStyle w:val="TableParagraph"/>
              <w:numPr>
                <w:ilvl w:val="0"/>
                <w:numId w:val="88"/>
              </w:numPr>
              <w:tabs>
                <w:tab w:pos="313" w:val="left" w:leader="none"/>
              </w:tabs>
              <w:spacing w:line="265" w:lineRule="exact" w:before="0" w:after="0"/>
              <w:ind w:left="312" w:right="0" w:hanging="203"/>
              <w:jc w:val="left"/>
              <w:rPr>
                <w:sz w:val="22"/>
              </w:rPr>
            </w:pPr>
            <w:r>
              <w:rPr>
                <w:sz w:val="22"/>
              </w:rPr>
              <w:t>Sisačko moslavačka</w:t>
            </w:r>
            <w:r>
              <w:rPr>
                <w:spacing w:val="-2"/>
                <w:sz w:val="22"/>
              </w:rPr>
              <w:t> </w:t>
            </w:r>
            <w:r>
              <w:rPr>
                <w:sz w:val="22"/>
              </w:rPr>
              <w:t>županija</w:t>
            </w:r>
          </w:p>
          <w:p>
            <w:pPr>
              <w:pStyle w:val="TableParagraph"/>
              <w:numPr>
                <w:ilvl w:val="0"/>
                <w:numId w:val="88"/>
              </w:numPr>
              <w:tabs>
                <w:tab w:pos="313" w:val="left" w:leader="none"/>
              </w:tabs>
              <w:spacing w:line="240" w:lineRule="auto" w:before="0" w:after="0"/>
              <w:ind w:left="312" w:right="0" w:hanging="203"/>
              <w:jc w:val="left"/>
              <w:rPr>
                <w:sz w:val="22"/>
              </w:rPr>
            </w:pPr>
            <w:r>
              <w:rPr>
                <w:sz w:val="22"/>
              </w:rPr>
              <w:t>Gradovi/općine</w:t>
            </w:r>
            <w:r>
              <w:rPr>
                <w:spacing w:val="-3"/>
                <w:sz w:val="22"/>
              </w:rPr>
              <w:t> </w:t>
            </w:r>
            <w:r>
              <w:rPr>
                <w:sz w:val="22"/>
              </w:rPr>
              <w:t>SMŽ</w:t>
            </w:r>
          </w:p>
          <w:p>
            <w:pPr>
              <w:pStyle w:val="TableParagraph"/>
              <w:numPr>
                <w:ilvl w:val="0"/>
                <w:numId w:val="88"/>
              </w:numPr>
              <w:tabs>
                <w:tab w:pos="313" w:val="left" w:leader="none"/>
              </w:tabs>
              <w:spacing w:line="252" w:lineRule="exact" w:before="1" w:after="0"/>
              <w:ind w:left="312" w:right="0" w:hanging="203"/>
              <w:jc w:val="left"/>
              <w:rPr>
                <w:sz w:val="22"/>
              </w:rPr>
            </w:pPr>
            <w:r>
              <w:rPr>
                <w:sz w:val="22"/>
              </w:rPr>
              <w:t>Obrazovne</w:t>
            </w:r>
            <w:r>
              <w:rPr>
                <w:spacing w:val="-8"/>
                <w:sz w:val="22"/>
              </w:rPr>
              <w:t> </w:t>
            </w:r>
            <w:r>
              <w:rPr>
                <w:sz w:val="22"/>
              </w:rPr>
              <w:t>ustanove</w:t>
            </w:r>
          </w:p>
        </w:tc>
      </w:tr>
      <w:tr>
        <w:trPr>
          <w:trHeight w:val="537" w:hRule="atLeast"/>
        </w:trPr>
        <w:tc>
          <w:tcPr>
            <w:tcW w:w="2093" w:type="dxa"/>
          </w:tcPr>
          <w:p>
            <w:pPr>
              <w:pStyle w:val="TableParagraph"/>
              <w:spacing w:line="265" w:lineRule="exact"/>
              <w:rPr>
                <w:sz w:val="22"/>
              </w:rPr>
            </w:pPr>
            <w:r>
              <w:rPr>
                <w:sz w:val="22"/>
              </w:rPr>
              <w:t>Korisnici mjere</w:t>
            </w:r>
          </w:p>
        </w:tc>
        <w:tc>
          <w:tcPr>
            <w:tcW w:w="6971" w:type="dxa"/>
            <w:gridSpan w:val="4"/>
          </w:tcPr>
          <w:p>
            <w:pPr>
              <w:pStyle w:val="TableParagraph"/>
              <w:numPr>
                <w:ilvl w:val="0"/>
                <w:numId w:val="89"/>
              </w:numPr>
              <w:tabs>
                <w:tab w:pos="313" w:val="left" w:leader="none"/>
              </w:tabs>
              <w:spacing w:line="265" w:lineRule="exact" w:before="0" w:after="0"/>
              <w:ind w:left="312" w:right="0" w:hanging="203"/>
              <w:jc w:val="left"/>
              <w:rPr>
                <w:sz w:val="22"/>
              </w:rPr>
            </w:pPr>
            <w:r>
              <w:rPr>
                <w:sz w:val="22"/>
              </w:rPr>
              <w:t>Zaposleni u ustanovama predškolskog odgoja i</w:t>
            </w:r>
            <w:r>
              <w:rPr>
                <w:spacing w:val="-9"/>
                <w:sz w:val="22"/>
              </w:rPr>
              <w:t> </w:t>
            </w:r>
            <w:r>
              <w:rPr>
                <w:sz w:val="22"/>
              </w:rPr>
              <w:t>obrazovanja</w:t>
            </w:r>
          </w:p>
          <w:p>
            <w:pPr>
              <w:pStyle w:val="TableParagraph"/>
              <w:numPr>
                <w:ilvl w:val="0"/>
                <w:numId w:val="89"/>
              </w:numPr>
              <w:tabs>
                <w:tab w:pos="313" w:val="left" w:leader="none"/>
              </w:tabs>
              <w:spacing w:line="252" w:lineRule="exact" w:before="0" w:after="0"/>
              <w:ind w:left="312" w:right="0" w:hanging="203"/>
              <w:jc w:val="left"/>
              <w:rPr>
                <w:sz w:val="22"/>
              </w:rPr>
            </w:pPr>
            <w:r>
              <w:rPr>
                <w:sz w:val="22"/>
              </w:rPr>
              <w:t>Zaposleni u osnovnim i srednjim</w:t>
            </w:r>
            <w:r>
              <w:rPr>
                <w:spacing w:val="-4"/>
                <w:sz w:val="22"/>
              </w:rPr>
              <w:t> </w:t>
            </w:r>
            <w:r>
              <w:rPr>
                <w:sz w:val="22"/>
              </w:rPr>
              <w:t>školama</w:t>
            </w:r>
          </w:p>
        </w:tc>
      </w:tr>
      <w:tr>
        <w:trPr>
          <w:trHeight w:val="268" w:hRule="atLeast"/>
        </w:trPr>
        <w:tc>
          <w:tcPr>
            <w:tcW w:w="2093" w:type="dxa"/>
            <w:vMerge w:val="restart"/>
          </w:tcPr>
          <w:p>
            <w:pPr>
              <w:pStyle w:val="TableParagraph"/>
              <w:ind w:left="849" w:right="200" w:hanging="617"/>
              <w:rPr>
                <w:b/>
                <w:sz w:val="22"/>
              </w:rPr>
            </w:pPr>
            <w:r>
              <w:rPr>
                <w:b/>
                <w:sz w:val="22"/>
              </w:rPr>
              <w:t>Okvirni financijski plan</w:t>
            </w:r>
          </w:p>
        </w:tc>
        <w:tc>
          <w:tcPr>
            <w:tcW w:w="6971" w:type="dxa"/>
            <w:gridSpan w:val="4"/>
          </w:tcPr>
          <w:p>
            <w:pPr>
              <w:pStyle w:val="TableParagraph"/>
              <w:spacing w:line="248" w:lineRule="exact"/>
              <w:ind w:left="2160" w:right="2144"/>
              <w:jc w:val="center"/>
              <w:rPr>
                <w:sz w:val="22"/>
              </w:rPr>
            </w:pPr>
            <w:r>
              <w:rPr>
                <w:sz w:val="22"/>
              </w:rPr>
              <w:t>Izvori financiranja</w:t>
            </w:r>
          </w:p>
        </w:tc>
      </w:tr>
      <w:tr>
        <w:trPr>
          <w:trHeight w:val="537" w:hRule="atLeast"/>
        </w:trPr>
        <w:tc>
          <w:tcPr>
            <w:tcW w:w="2093" w:type="dxa"/>
            <w:vMerge/>
            <w:tcBorders>
              <w:top w:val="nil"/>
            </w:tcBorders>
          </w:tcPr>
          <w:p>
            <w:pPr>
              <w:rPr>
                <w:sz w:val="2"/>
                <w:szCs w:val="2"/>
              </w:rPr>
            </w:pPr>
          </w:p>
        </w:tc>
        <w:tc>
          <w:tcPr>
            <w:tcW w:w="1743" w:type="dxa"/>
          </w:tcPr>
          <w:p>
            <w:pPr>
              <w:pStyle w:val="TableParagraph"/>
              <w:spacing w:line="265" w:lineRule="exact"/>
              <w:ind w:left="213" w:right="202"/>
              <w:jc w:val="center"/>
              <w:rPr>
                <w:sz w:val="22"/>
              </w:rPr>
            </w:pPr>
            <w:r>
              <w:rPr>
                <w:sz w:val="22"/>
              </w:rPr>
              <w:t>Nacionalna</w:t>
            </w:r>
          </w:p>
          <w:p>
            <w:pPr>
              <w:pStyle w:val="TableParagraph"/>
              <w:spacing w:line="252" w:lineRule="exact"/>
              <w:ind w:left="213" w:right="199"/>
              <w:jc w:val="center"/>
              <w:rPr>
                <w:sz w:val="22"/>
              </w:rPr>
            </w:pPr>
            <w:r>
              <w:rPr>
                <w:sz w:val="22"/>
              </w:rPr>
              <w:t>sredstva</w:t>
            </w:r>
          </w:p>
        </w:tc>
        <w:tc>
          <w:tcPr>
            <w:tcW w:w="1743" w:type="dxa"/>
          </w:tcPr>
          <w:p>
            <w:pPr>
              <w:pStyle w:val="TableParagraph"/>
              <w:spacing w:line="265" w:lineRule="exact"/>
              <w:ind w:left="213" w:right="203"/>
              <w:jc w:val="center"/>
              <w:rPr>
                <w:sz w:val="22"/>
              </w:rPr>
            </w:pPr>
            <w:r>
              <w:rPr>
                <w:sz w:val="22"/>
              </w:rPr>
              <w:t>EU fondovi</w:t>
            </w:r>
          </w:p>
        </w:tc>
        <w:tc>
          <w:tcPr>
            <w:tcW w:w="1743" w:type="dxa"/>
          </w:tcPr>
          <w:p>
            <w:pPr>
              <w:pStyle w:val="TableParagraph"/>
              <w:spacing w:line="265" w:lineRule="exact"/>
              <w:ind w:left="349"/>
              <w:rPr>
                <w:sz w:val="22"/>
              </w:rPr>
            </w:pPr>
            <w:r>
              <w:rPr>
                <w:sz w:val="22"/>
              </w:rPr>
              <w:t>Ostali izvori</w:t>
            </w:r>
          </w:p>
        </w:tc>
        <w:tc>
          <w:tcPr>
            <w:tcW w:w="1742" w:type="dxa"/>
          </w:tcPr>
          <w:p>
            <w:pPr>
              <w:pStyle w:val="TableParagraph"/>
              <w:spacing w:line="265" w:lineRule="exact"/>
              <w:ind w:left="157"/>
              <w:rPr>
                <w:sz w:val="22"/>
              </w:rPr>
            </w:pPr>
            <w:r>
              <w:rPr>
                <w:sz w:val="22"/>
              </w:rPr>
              <w:t>Ukupno (kn)</w:t>
            </w:r>
          </w:p>
        </w:tc>
      </w:tr>
      <w:tr>
        <w:trPr>
          <w:trHeight w:val="803" w:hRule="atLeast"/>
        </w:trPr>
        <w:tc>
          <w:tcPr>
            <w:tcW w:w="2093" w:type="dxa"/>
          </w:tcPr>
          <w:p>
            <w:pPr>
              <w:pStyle w:val="TableParagraph"/>
              <w:spacing w:line="265" w:lineRule="exact"/>
              <w:ind w:left="441"/>
              <w:rPr>
                <w:sz w:val="22"/>
              </w:rPr>
            </w:pPr>
            <w:r>
              <w:rPr>
                <w:sz w:val="22"/>
              </w:rPr>
              <w:t>2021. – 2027.</w:t>
            </w:r>
          </w:p>
        </w:tc>
        <w:tc>
          <w:tcPr>
            <w:tcW w:w="1743" w:type="dxa"/>
          </w:tcPr>
          <w:p>
            <w:pPr>
              <w:pStyle w:val="TableParagraph"/>
              <w:ind w:left="446" w:right="280" w:hanging="135"/>
              <w:rPr>
                <w:sz w:val="22"/>
              </w:rPr>
            </w:pPr>
            <w:r>
              <w:rPr>
                <w:sz w:val="22"/>
              </w:rPr>
              <w:t>Ministarstvo znanosti i</w:t>
            </w:r>
          </w:p>
          <w:p>
            <w:pPr>
              <w:pStyle w:val="TableParagraph"/>
              <w:spacing w:line="250" w:lineRule="exact"/>
              <w:ind w:left="326"/>
              <w:rPr>
                <w:sz w:val="22"/>
              </w:rPr>
            </w:pPr>
            <w:r>
              <w:rPr>
                <w:sz w:val="22"/>
              </w:rPr>
              <w:t>obrazovanja</w:t>
            </w:r>
          </w:p>
        </w:tc>
        <w:tc>
          <w:tcPr>
            <w:tcW w:w="1743" w:type="dxa"/>
          </w:tcPr>
          <w:p>
            <w:pPr>
              <w:pStyle w:val="TableParagraph"/>
              <w:spacing w:line="265" w:lineRule="exact"/>
              <w:ind w:left="210" w:right="203"/>
              <w:jc w:val="center"/>
              <w:rPr>
                <w:sz w:val="22"/>
              </w:rPr>
            </w:pPr>
            <w:r>
              <w:rPr>
                <w:sz w:val="22"/>
              </w:rPr>
              <w:t>Erasmus+</w:t>
            </w:r>
          </w:p>
        </w:tc>
        <w:tc>
          <w:tcPr>
            <w:tcW w:w="1743" w:type="dxa"/>
          </w:tcPr>
          <w:p>
            <w:pPr>
              <w:pStyle w:val="TableParagraph"/>
              <w:ind w:left="460" w:right="359" w:hanging="77"/>
              <w:rPr>
                <w:sz w:val="22"/>
              </w:rPr>
            </w:pPr>
            <w:r>
              <w:rPr>
                <w:sz w:val="22"/>
              </w:rPr>
              <w:t>Obrazovne ustanove</w:t>
            </w:r>
          </w:p>
        </w:tc>
        <w:tc>
          <w:tcPr>
            <w:tcW w:w="1742" w:type="dxa"/>
          </w:tcPr>
          <w:p>
            <w:pPr>
              <w:pStyle w:val="TableParagraph"/>
              <w:spacing w:line="265" w:lineRule="exact"/>
              <w:ind w:left="368"/>
              <w:rPr>
                <w:sz w:val="22"/>
              </w:rPr>
            </w:pPr>
            <w:r>
              <w:rPr>
                <w:sz w:val="22"/>
              </w:rPr>
              <w:t>450.000,00</w:t>
            </w:r>
          </w:p>
        </w:tc>
      </w:tr>
      <w:tr>
        <w:trPr>
          <w:trHeight w:val="270" w:hRule="atLeast"/>
        </w:trPr>
        <w:tc>
          <w:tcPr>
            <w:tcW w:w="9064" w:type="dxa"/>
            <w:gridSpan w:val="5"/>
          </w:tcPr>
          <w:p>
            <w:pPr>
              <w:pStyle w:val="TableParagraph"/>
              <w:spacing w:line="251" w:lineRule="exact"/>
              <w:rPr>
                <w:b/>
                <w:sz w:val="22"/>
              </w:rPr>
            </w:pPr>
            <w:r>
              <w:rPr>
                <w:b/>
                <w:sz w:val="22"/>
              </w:rPr>
              <w:t>Praćenje provedbe mjere (monitoring)</w:t>
            </w:r>
          </w:p>
        </w:tc>
      </w:tr>
      <w:tr>
        <w:trPr>
          <w:trHeight w:val="2148" w:hRule="atLeast"/>
        </w:trPr>
        <w:tc>
          <w:tcPr>
            <w:tcW w:w="2093" w:type="dxa"/>
          </w:tcPr>
          <w:p>
            <w:pPr>
              <w:pStyle w:val="TableParagraph"/>
              <w:spacing w:line="264" w:lineRule="exact"/>
              <w:rPr>
                <w:sz w:val="22"/>
              </w:rPr>
            </w:pPr>
            <w:r>
              <w:rPr>
                <w:sz w:val="22"/>
              </w:rPr>
              <w:t>Indikatori praćenja</w:t>
            </w:r>
          </w:p>
          <w:p>
            <w:pPr>
              <w:pStyle w:val="TableParagraph"/>
              <w:spacing w:line="267" w:lineRule="exact"/>
              <w:rPr>
                <w:sz w:val="22"/>
              </w:rPr>
            </w:pPr>
            <w:r>
              <w:rPr>
                <w:sz w:val="22"/>
              </w:rPr>
              <w:t>(outputa)</w:t>
            </w:r>
          </w:p>
        </w:tc>
        <w:tc>
          <w:tcPr>
            <w:tcW w:w="6971" w:type="dxa"/>
            <w:gridSpan w:val="4"/>
          </w:tcPr>
          <w:p>
            <w:pPr>
              <w:pStyle w:val="TableParagraph"/>
              <w:numPr>
                <w:ilvl w:val="0"/>
                <w:numId w:val="90"/>
              </w:numPr>
              <w:tabs>
                <w:tab w:pos="313" w:val="left" w:leader="none"/>
              </w:tabs>
              <w:spacing w:line="264" w:lineRule="exact" w:before="0" w:after="0"/>
              <w:ind w:left="312" w:right="0" w:hanging="203"/>
              <w:jc w:val="left"/>
              <w:rPr>
                <w:sz w:val="22"/>
              </w:rPr>
            </w:pPr>
            <w:r>
              <w:rPr>
                <w:sz w:val="22"/>
              </w:rPr>
              <w:t>Broj uključenog pedagoško-nastavnog i nenastavnog osoblja u</w:t>
            </w:r>
            <w:r>
              <w:rPr>
                <w:spacing w:val="-15"/>
                <w:sz w:val="22"/>
              </w:rPr>
              <w:t> </w:t>
            </w:r>
            <w:r>
              <w:rPr>
                <w:sz w:val="22"/>
              </w:rPr>
              <w:t>programe</w:t>
            </w:r>
          </w:p>
          <w:p>
            <w:pPr>
              <w:pStyle w:val="TableParagraph"/>
              <w:spacing w:line="267" w:lineRule="exact"/>
              <w:ind w:left="312"/>
              <w:rPr>
                <w:sz w:val="22"/>
              </w:rPr>
            </w:pPr>
            <w:r>
              <w:rPr>
                <w:sz w:val="22"/>
              </w:rPr>
              <w:t>usavršavanja za rad s novim tehnologijama</w:t>
            </w:r>
          </w:p>
          <w:p>
            <w:pPr>
              <w:pStyle w:val="TableParagraph"/>
              <w:numPr>
                <w:ilvl w:val="0"/>
                <w:numId w:val="90"/>
              </w:numPr>
              <w:tabs>
                <w:tab w:pos="313" w:val="left" w:leader="none"/>
              </w:tabs>
              <w:spacing w:line="240" w:lineRule="auto" w:before="1" w:after="0"/>
              <w:ind w:left="312" w:right="0" w:hanging="203"/>
              <w:jc w:val="left"/>
              <w:rPr>
                <w:sz w:val="22"/>
              </w:rPr>
            </w:pPr>
            <w:r>
              <w:rPr>
                <w:sz w:val="22"/>
              </w:rPr>
              <w:t>Broj uključenog pedagoško-nastavnog i nenastavnog osoblja u</w:t>
            </w:r>
            <w:r>
              <w:rPr>
                <w:spacing w:val="-15"/>
                <w:sz w:val="22"/>
              </w:rPr>
              <w:t> </w:t>
            </w:r>
            <w:r>
              <w:rPr>
                <w:sz w:val="22"/>
              </w:rPr>
              <w:t>programe</w:t>
            </w:r>
          </w:p>
          <w:p>
            <w:pPr>
              <w:pStyle w:val="TableParagraph"/>
              <w:ind w:left="312"/>
              <w:rPr>
                <w:sz w:val="22"/>
              </w:rPr>
            </w:pPr>
            <w:r>
              <w:rPr>
                <w:sz w:val="22"/>
              </w:rPr>
              <w:t>usavršavanja u komunikacijskim vještinama</w:t>
            </w:r>
          </w:p>
          <w:p>
            <w:pPr>
              <w:pStyle w:val="TableParagraph"/>
              <w:numPr>
                <w:ilvl w:val="0"/>
                <w:numId w:val="90"/>
              </w:numPr>
              <w:tabs>
                <w:tab w:pos="313" w:val="left" w:leader="none"/>
              </w:tabs>
              <w:spacing w:line="240" w:lineRule="auto" w:before="0" w:after="0"/>
              <w:ind w:left="312" w:right="0" w:hanging="203"/>
              <w:jc w:val="left"/>
              <w:rPr>
                <w:sz w:val="22"/>
              </w:rPr>
            </w:pPr>
            <w:r>
              <w:rPr>
                <w:sz w:val="22"/>
              </w:rPr>
              <w:t>Broj zaposlenika pedagoško-nastavnog osoblja koje je</w:t>
            </w:r>
            <w:r>
              <w:rPr>
                <w:spacing w:val="-12"/>
                <w:sz w:val="22"/>
              </w:rPr>
              <w:t> </w:t>
            </w:r>
            <w:r>
              <w:rPr>
                <w:sz w:val="22"/>
              </w:rPr>
              <w:t>pohađalo</w:t>
            </w:r>
          </w:p>
          <w:p>
            <w:pPr>
              <w:pStyle w:val="TableParagraph"/>
              <w:ind w:left="312"/>
              <w:rPr>
                <w:sz w:val="22"/>
              </w:rPr>
            </w:pPr>
            <w:r>
              <w:rPr>
                <w:sz w:val="22"/>
              </w:rPr>
              <w:t>osposobljavanja za rad s osobama s invaliditetom</w:t>
            </w:r>
          </w:p>
          <w:p>
            <w:pPr>
              <w:pStyle w:val="TableParagraph"/>
              <w:numPr>
                <w:ilvl w:val="0"/>
                <w:numId w:val="90"/>
              </w:numPr>
              <w:tabs>
                <w:tab w:pos="363" w:val="left" w:leader="none"/>
              </w:tabs>
              <w:spacing w:line="270" w:lineRule="atLeast" w:before="0" w:after="0"/>
              <w:ind w:left="312" w:right="367" w:hanging="202"/>
              <w:jc w:val="left"/>
              <w:rPr>
                <w:sz w:val="22"/>
              </w:rPr>
            </w:pPr>
            <w:r>
              <w:rPr/>
              <w:tab/>
            </w:r>
            <w:r>
              <w:rPr>
                <w:sz w:val="22"/>
              </w:rPr>
              <w:t>Broj pedagoško-nastavnog i nenastavnog osoblja koje je sudjelovalo</w:t>
            </w:r>
            <w:r>
              <w:rPr>
                <w:spacing w:val="-25"/>
                <w:sz w:val="22"/>
              </w:rPr>
              <w:t> </w:t>
            </w:r>
            <w:r>
              <w:rPr>
                <w:sz w:val="22"/>
              </w:rPr>
              <w:t>u programima</w:t>
            </w:r>
            <w:r>
              <w:rPr>
                <w:spacing w:val="-3"/>
                <w:sz w:val="22"/>
              </w:rPr>
              <w:t> </w:t>
            </w:r>
            <w:r>
              <w:rPr>
                <w:sz w:val="22"/>
              </w:rPr>
              <w:t>mobilnosti</w:t>
            </w:r>
          </w:p>
        </w:tc>
      </w:tr>
      <w:tr>
        <w:trPr>
          <w:trHeight w:val="2148" w:hRule="atLeast"/>
        </w:trPr>
        <w:tc>
          <w:tcPr>
            <w:tcW w:w="2093" w:type="dxa"/>
          </w:tcPr>
          <w:p>
            <w:pPr>
              <w:pStyle w:val="TableParagraph"/>
              <w:spacing w:line="265" w:lineRule="exact"/>
              <w:rPr>
                <w:sz w:val="22"/>
              </w:rPr>
            </w:pPr>
            <w:r>
              <w:rPr>
                <w:sz w:val="22"/>
              </w:rPr>
              <w:t>Indikatori praćenja</w:t>
            </w:r>
          </w:p>
          <w:p>
            <w:pPr>
              <w:pStyle w:val="TableParagraph"/>
              <w:rPr>
                <w:sz w:val="22"/>
              </w:rPr>
            </w:pPr>
            <w:r>
              <w:rPr>
                <w:sz w:val="22"/>
              </w:rPr>
              <w:t>(rezultata)</w:t>
            </w:r>
          </w:p>
        </w:tc>
        <w:tc>
          <w:tcPr>
            <w:tcW w:w="6971" w:type="dxa"/>
            <w:gridSpan w:val="4"/>
          </w:tcPr>
          <w:p>
            <w:pPr>
              <w:pStyle w:val="TableParagraph"/>
              <w:numPr>
                <w:ilvl w:val="0"/>
                <w:numId w:val="91"/>
              </w:numPr>
              <w:tabs>
                <w:tab w:pos="313" w:val="left" w:leader="none"/>
              </w:tabs>
              <w:spacing w:line="240" w:lineRule="auto" w:before="0" w:after="0"/>
              <w:ind w:left="312" w:right="808" w:hanging="202"/>
              <w:jc w:val="left"/>
              <w:rPr>
                <w:sz w:val="22"/>
              </w:rPr>
            </w:pPr>
            <w:r>
              <w:rPr>
                <w:sz w:val="22"/>
              </w:rPr>
              <w:t>200 zaposlenika obrazovnih ustanova s područja županije završilo programe usavršavanja za rad s novih</w:t>
            </w:r>
            <w:r>
              <w:rPr>
                <w:spacing w:val="-3"/>
                <w:sz w:val="22"/>
              </w:rPr>
              <w:t> </w:t>
            </w:r>
            <w:r>
              <w:rPr>
                <w:sz w:val="22"/>
              </w:rPr>
              <w:t>tehnologijama</w:t>
            </w:r>
          </w:p>
          <w:p>
            <w:pPr>
              <w:pStyle w:val="TableParagraph"/>
              <w:numPr>
                <w:ilvl w:val="0"/>
                <w:numId w:val="91"/>
              </w:numPr>
              <w:tabs>
                <w:tab w:pos="313" w:val="left" w:leader="none"/>
              </w:tabs>
              <w:spacing w:line="240" w:lineRule="auto" w:before="0" w:after="0"/>
              <w:ind w:left="312" w:right="808" w:hanging="202"/>
              <w:jc w:val="left"/>
              <w:rPr>
                <w:sz w:val="22"/>
              </w:rPr>
            </w:pPr>
            <w:r>
              <w:rPr>
                <w:sz w:val="22"/>
              </w:rPr>
              <w:t>200 zaposlenika obrazovnih ustanova s područja županije završilo program razvoja komunikacijskih</w:t>
            </w:r>
            <w:r>
              <w:rPr>
                <w:spacing w:val="-4"/>
                <w:sz w:val="22"/>
              </w:rPr>
              <w:t> </w:t>
            </w:r>
            <w:r>
              <w:rPr>
                <w:sz w:val="22"/>
              </w:rPr>
              <w:t>vještina</w:t>
            </w:r>
          </w:p>
          <w:p>
            <w:pPr>
              <w:pStyle w:val="TableParagraph"/>
              <w:numPr>
                <w:ilvl w:val="0"/>
                <w:numId w:val="91"/>
              </w:numPr>
              <w:tabs>
                <w:tab w:pos="313" w:val="left" w:leader="none"/>
              </w:tabs>
              <w:spacing w:line="267" w:lineRule="exact" w:before="0" w:after="0"/>
              <w:ind w:left="312" w:right="0" w:hanging="203"/>
              <w:jc w:val="left"/>
              <w:rPr>
                <w:sz w:val="22"/>
              </w:rPr>
            </w:pPr>
            <w:r>
              <w:rPr>
                <w:sz w:val="22"/>
              </w:rPr>
              <w:t>30 zaposlenika obrazovnih ustanova s područja županije završilo</w:t>
            </w:r>
            <w:r>
              <w:rPr>
                <w:spacing w:val="-16"/>
                <w:sz w:val="22"/>
              </w:rPr>
              <w:t> </w:t>
            </w:r>
            <w:r>
              <w:rPr>
                <w:sz w:val="22"/>
              </w:rPr>
              <w:t>program</w:t>
            </w:r>
          </w:p>
          <w:p>
            <w:pPr>
              <w:pStyle w:val="TableParagraph"/>
              <w:spacing w:line="267" w:lineRule="exact"/>
              <w:ind w:left="312"/>
              <w:rPr>
                <w:sz w:val="22"/>
              </w:rPr>
            </w:pPr>
            <w:r>
              <w:rPr>
                <w:sz w:val="22"/>
              </w:rPr>
              <w:t>osposobljavanja za rad s osobama s invaliditetom</w:t>
            </w:r>
          </w:p>
          <w:p>
            <w:pPr>
              <w:pStyle w:val="TableParagraph"/>
              <w:numPr>
                <w:ilvl w:val="0"/>
                <w:numId w:val="91"/>
              </w:numPr>
              <w:tabs>
                <w:tab w:pos="313" w:val="left" w:leader="none"/>
              </w:tabs>
              <w:spacing w:line="240" w:lineRule="auto" w:before="0" w:after="0"/>
              <w:ind w:left="312" w:right="0" w:hanging="203"/>
              <w:jc w:val="left"/>
              <w:rPr>
                <w:sz w:val="22"/>
              </w:rPr>
            </w:pPr>
            <w:r>
              <w:rPr>
                <w:sz w:val="22"/>
              </w:rPr>
              <w:t>50 zaposlenika obrazovnih ustanova s područja županije sudjelovalo</w:t>
            </w:r>
            <w:r>
              <w:rPr>
                <w:spacing w:val="-11"/>
                <w:sz w:val="22"/>
              </w:rPr>
              <w:t> </w:t>
            </w:r>
            <w:r>
              <w:rPr>
                <w:sz w:val="22"/>
              </w:rPr>
              <w:t>u</w:t>
            </w:r>
          </w:p>
          <w:p>
            <w:pPr>
              <w:pStyle w:val="TableParagraph"/>
              <w:spacing w:line="252" w:lineRule="exact"/>
              <w:ind w:left="312"/>
              <w:rPr>
                <w:sz w:val="22"/>
              </w:rPr>
            </w:pPr>
            <w:r>
              <w:rPr>
                <w:sz w:val="22"/>
              </w:rPr>
              <w:t>programima mobilnosti</w:t>
            </w:r>
          </w:p>
        </w:tc>
      </w:tr>
    </w:tbl>
    <w:p>
      <w:pPr>
        <w:rPr>
          <w:sz w:val="2"/>
          <w:szCs w:val="2"/>
        </w:rPr>
      </w:pPr>
      <w:r>
        <w:rPr/>
        <w:pict>
          <v:shape style="position:absolute;margin-left:99.454002pt;margin-top:231.999954pt;width:357.35pt;height:378.3pt;mso-position-horizontal-relative:page;mso-position-vertical-relative:page;z-index:-262647808" coordorigin="1989,4640" coordsize="7147,7566" path="m5004,11270l5002,11258,4999,11245,4995,11231,4989,11217,4982,11202,4973,11187,4962,11171,4948,11155,4933,11139,4831,11037,2947,9154,2940,9148,2930,9144,2920,9141,2909,9139,2898,9140,2889,9142,2880,9146,2871,9151,2861,9157,2851,9164,2841,9173,2829,9182,2818,9193,2806,9205,2796,9217,2787,9228,2780,9238,2774,9247,2769,9256,2765,9266,2763,9275,2761,9286,2764,9297,2768,9307,2771,9316,2777,9324,2785,9332,3329,9876,4220,10765,4277,10821,4495,11036,4495,11037,4495,11037,4494,11037,4342,10956,4292,10928,3877,10707,3655,10595,2949,10230,2382,9937,2352,9922,2324,9910,2298,9899,2275,9891,2254,9884,2233,9879,2214,9876,2198,9876,2182,9878,2166,9881,2152,9886,2138,9893,2123,9902,2108,9914,2094,9928,2010,10011,1999,10026,1992,10043,1989,10064,1990,10088,1996,10114,2010,10142,2032,10172,2062,10205,4047,12190,4055,12196,4064,12199,4075,12205,4084,12206,4095,12202,4106,12201,4118,12195,4132,12188,4142,12181,4152,12172,4164,12162,4176,12151,4188,12138,4198,12127,4207,12116,4214,12106,4219,12096,4223,12086,4226,12077,4228,12068,4232,12058,4232,12048,4227,12037,4223,12028,4217,12020,3603,11405,2731,10534,2422,10232,2424,10230,2486,10266,2550,10301,2748,10409,2814,10444,4551,11338,4592,11359,4630,11377,4665,11392,4696,11405,4725,11416,4751,11425,4775,11431,4796,11434,4817,11437,4836,11437,4852,11434,4867,11430,4882,11424,4896,11416,4910,11406,4923,11393,4989,11328,4996,11317,5000,11304,5002,11293,5004,11282,5004,11270m6344,9957l6343,9947,6339,9937,6334,9926,6326,9916,6316,9905,6303,9894,6288,9882,6270,9870,6249,9856,6115,9768,5974,9677,5233,9200,5233,9494,4958,9768,4787,9940,4674,9768,4163,8990,3940,8651,3940,8651,3940,8650,3941,8650,4460,8990,5233,9494,5233,9200,4906,8990,4378,8650,3829,8295,3818,8288,3807,8283,3797,8278,3787,8274,3773,8271,3763,8272,3749,8276,3738,8279,3728,8285,3717,8291,3705,8300,3693,8310,3680,8322,3666,8335,3637,8365,3624,8377,3613,8389,3604,8401,3596,8411,3590,8422,3585,8432,3582,8442,3579,8456,3577,8467,3582,8479,3585,8489,3589,8499,3595,8509,3601,8520,3686,8651,3905,8990,4406,9768,4619,10101,5118,10873,5161,10940,5175,10961,5188,10979,5200,10993,5211,11006,5222,11016,5232,11025,5243,11030,5253,11034,5263,11035,5273,11034,5284,11030,5295,11025,5306,11016,5318,11006,5331,10995,5345,10981,5358,10968,5370,10955,5379,10943,5387,10932,5394,10923,5398,10914,5401,10904,5403,10894,5403,10883,5403,10873,5398,10862,5395,10853,5389,10841,5381,10829,5017,10278,4971,10209,5241,9940,5504,9677,5644,9768,6136,10088,6148,10095,6160,10101,6169,10104,6179,10108,6188,10109,6198,10105,6206,10104,6216,10100,6225,10095,6236,10088,6246,10079,6258,10068,6271,10055,6286,10041,6300,10026,6313,10012,6323,9999,6332,9988,6339,9978,6343,9967,6344,9957m7236,8870l7236,8836,7235,8807,7233,8781,7231,8761,7228,8745,7224,8732,7221,8721,7217,8711,7213,8703,7208,8691,7202,8681,7194,8669,7179,8652,7171,8642,7162,8632,7152,8621,7141,8609,7130,8597,7116,8584,7098,8566,7081,8550,7066,8536,7052,8523,7039,8512,7027,8503,7016,8495,7007,8488,6997,8482,6987,8479,6974,8478,6969,8480,6964,8485,6958,8495,6954,8510,6953,8531,6955,8557,6958,8587,6959,8620,6960,8655,6959,8692,6957,8732,6952,8774,6943,8817,6932,8861,6916,8905,6894,8947,6865,8988,6830,9026,6782,9067,6730,9099,6674,9121,6613,9134,6549,9139,6481,9135,6409,9120,6333,9096,6271,9070,6205,9039,6138,9002,6068,8959,5996,8910,5935,8864,5872,8815,5808,8762,5744,8704,5677,8643,5610,8577,5553,8519,5499,8461,5448,8404,5399,8348,5354,8292,5312,8238,5272,8183,5222,8110,5178,8039,5139,7970,5106,7902,5078,7837,5052,7759,5035,7684,5028,7614,5029,7548,5040,7487,5061,7432,5091,7381,5129,7336,5169,7300,5210,7270,5252,7248,5295,7232,5339,7222,5382,7215,5423,7210,5463,7208,5500,7209,5535,7210,5567,7212,5623,7218,5644,7218,5659,7215,5669,7210,5671,7208,5674,7205,5676,7197,5675,7188,5673,7180,5669,7170,5654,7146,5647,7135,5639,7123,5629,7111,5618,7098,5605,7084,5590,7068,5575,7052,5561,7038,5547,7025,5535,7013,5523,7002,5511,6992,5490,6976,5481,6968,5469,6960,5458,6954,5447,6948,5438,6944,5426,6940,5412,6935,5395,6930,5376,6927,5351,6925,5323,6923,5291,6923,5256,6924,5221,6927,5186,6933,5150,6941,5114,6950,5079,6962,5043,6977,5008,6993,4975,7012,4943,7034,4912,7058,4884,7084,4827,7151,4782,7223,4750,7303,4731,7389,4725,7463,4725,7540,4733,7620,4749,7702,4773,7788,4796,7851,4823,7916,4853,7982,4887,8049,4925,8117,4967,8187,5013,8257,5057,8320,5103,8383,5153,8447,5205,8511,5261,8576,5320,8642,5382,8707,5447,8774,5511,8837,5575,8898,5639,8955,5701,9009,5763,9060,5824,9107,5884,9152,5944,9194,6022,9246,6099,9292,6174,9332,6247,9367,6319,9396,6389,9421,6470,9444,6548,9458,6623,9465,6696,9464,6766,9455,6847,9435,6924,9402,6995,9357,7060,9300,7094,9263,7125,9225,7151,9186,7172,9145,7174,9139,7189,9102,7203,9061,7215,9021,7224,8980,7230,8942,7234,8905,7236,8870m8482,7808l8482,7799,8477,7790,8472,7781,8465,7772,8457,7764,8449,7757,8440,7749,8428,7740,8415,7730,8398,7719,8314,7665,7790,7346,7724,7306,7678,7278,7630,7250,7542,7202,7501,7180,7461,7161,7423,7144,7386,7129,7351,7116,7316,7106,7283,7098,7251,7091,7247,7091,7222,7088,7192,7086,7164,7088,7136,7091,7146,7046,7153,7000,7157,6954,7157,6908,7154,6861,7147,6813,7136,6765,7121,6715,7103,6666,7080,6617,7053,6566,7021,6514,6984,6463,6943,6411,6897,6359,6897,6917,6893,6956,6885,6994,6871,7032,6852,7069,6827,7105,6796,7139,6630,7306,5908,6584,5944,6548,6051,6440,6076,6416,6099,6395,6120,6377,6139,6363,6157,6351,6174,6340,6192,6331,6211,6324,6269,6309,6328,6306,6388,6315,6448,6335,6508,6367,6570,6407,6632,6456,6695,6515,6732,6554,6766,6593,6796,6633,6824,6674,6847,6715,6866,6756,6880,6797,6890,6837,6896,6877,6897,6917,6897,6359,6896,6358,6846,6306,6845,6305,6790,6252,6734,6203,6678,6159,6623,6120,6568,6087,6512,6059,6457,6035,6402,6016,6348,6002,6294,5995,6242,5992,6190,5994,6138,6002,6088,6015,6039,6034,5990,6058,5974,6068,5958,6080,5923,6105,5904,6121,5884,6139,5862,6160,5838,6183,5566,6455,5556,6468,5550,6484,5547,6502,5548,6523,5555,6548,5569,6575,5590,6603,5618,6635,7611,8627,7620,8634,7629,8638,7639,8641,7648,8642,7658,8639,7667,8637,7676,8633,7686,8629,7696,8623,7706,8616,7717,8608,7728,8598,7740,8586,7752,8574,7762,8562,7771,8551,7779,8541,7786,8527,7791,8516,7793,8504,7795,8495,7795,8485,7792,8475,7788,8466,7781,8456,6860,7536,6974,7422,7004,7396,7035,7375,7068,7360,7102,7350,7138,7346,7176,7346,7215,7350,7255,7359,7298,7371,7342,7387,7387,7406,7433,7430,7481,7456,7531,7484,7582,7514,7635,7546,8269,7941,8281,7947,8291,7952,8301,7956,8312,7962,8323,7963,8335,7961,8345,7960,8355,7957,8364,7952,8374,7946,8384,7939,8395,7930,8406,7920,8419,7908,8432,7894,8444,7880,8454,7868,8463,7857,8470,7847,8475,7838,8478,7829,8481,7820,8482,7808m9136,7154l9135,7145,9128,7126,9121,7117,7424,5421,7254,5251,7620,4885,7623,4879,7623,4869,7622,4860,7619,4849,7607,4827,7600,4817,7592,4806,7582,4794,7571,4781,7558,4768,7544,4753,7529,4737,7513,4722,7498,4708,7484,4695,7471,4683,7459,4673,7448,4664,7437,4657,7427,4651,7414,4644,7403,4641,7394,4640,7384,4640,7378,4643,6477,5544,6473,5551,6475,5560,6475,5570,6478,5580,6485,5592,6491,5602,6499,5613,6507,5625,6517,5636,6529,5650,6541,5665,6555,5680,6571,5696,6586,5711,6601,5725,6615,5737,6628,5747,6640,5757,6651,5766,6662,5773,6683,5785,6693,5788,6703,5788,6712,5790,6719,5786,7084,5421,8950,7287,8959,7294,8969,7298,8979,7302,8988,7303,8998,7299,9007,7297,9016,7294,9026,7289,9036,7284,9046,7276,9057,7268,9068,7258,9080,7247,9092,7234,9102,7223,9111,7212,9118,7202,9123,7192,9127,7182,9130,7173,9132,7164,9136,7154e" filled="true" fillcolor="#c0c0c0" stroked="false">
            <v:path arrowok="t"/>
            <v:fill opacity="32896f" type="solid"/>
            <w10:wrap type="none"/>
          </v:shape>
        </w:pict>
      </w:r>
    </w:p>
    <w:p>
      <w:pPr>
        <w:spacing w:after="0"/>
        <w:rPr>
          <w:sz w:val="2"/>
          <w:szCs w:val="2"/>
        </w:rPr>
        <w:sectPr>
          <w:pgSz w:w="11910" w:h="16840"/>
          <w:pgMar w:header="0" w:footer="514" w:top="1400" w:bottom="700" w:left="880" w:right="880"/>
        </w:sectPr>
      </w:pPr>
    </w:p>
    <w:tbl>
      <w:tblPr>
        <w:tblW w:w="0" w:type="auto"/>
        <w:jc w:val="left"/>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6971"/>
      </w:tblGrid>
      <w:tr>
        <w:trPr>
          <w:trHeight w:val="806" w:hRule="atLeast"/>
        </w:trPr>
        <w:tc>
          <w:tcPr>
            <w:tcW w:w="2093" w:type="dxa"/>
          </w:tcPr>
          <w:p>
            <w:pPr>
              <w:pStyle w:val="TableParagraph"/>
              <w:ind w:right="662"/>
              <w:rPr>
                <w:sz w:val="22"/>
              </w:rPr>
            </w:pPr>
            <w:r>
              <w:rPr>
                <w:sz w:val="22"/>
              </w:rPr>
              <w:t>Izvori provjere podataka</w:t>
            </w:r>
          </w:p>
        </w:tc>
        <w:tc>
          <w:tcPr>
            <w:tcW w:w="6971" w:type="dxa"/>
          </w:tcPr>
          <w:p>
            <w:pPr>
              <w:pStyle w:val="TableParagraph"/>
              <w:numPr>
                <w:ilvl w:val="0"/>
                <w:numId w:val="92"/>
              </w:numPr>
              <w:tabs>
                <w:tab w:pos="313" w:val="left" w:leader="none"/>
              </w:tabs>
              <w:spacing w:line="265" w:lineRule="exact" w:before="0" w:after="0"/>
              <w:ind w:left="312" w:right="0" w:hanging="203"/>
              <w:jc w:val="left"/>
              <w:rPr>
                <w:sz w:val="22"/>
              </w:rPr>
            </w:pPr>
            <w:r>
              <w:rPr>
                <w:sz w:val="22"/>
              </w:rPr>
              <w:t>Izvješća Ministarstva znanosti i</w:t>
            </w:r>
            <w:r>
              <w:rPr>
                <w:spacing w:val="-5"/>
                <w:sz w:val="22"/>
              </w:rPr>
              <w:t> </w:t>
            </w:r>
            <w:r>
              <w:rPr>
                <w:sz w:val="22"/>
              </w:rPr>
              <w:t>obrazovanja</w:t>
            </w:r>
          </w:p>
          <w:p>
            <w:pPr>
              <w:pStyle w:val="TableParagraph"/>
              <w:numPr>
                <w:ilvl w:val="0"/>
                <w:numId w:val="92"/>
              </w:numPr>
              <w:tabs>
                <w:tab w:pos="313" w:val="left" w:leader="none"/>
              </w:tabs>
              <w:spacing w:line="240" w:lineRule="auto" w:before="0" w:after="0"/>
              <w:ind w:left="312" w:right="0" w:hanging="203"/>
              <w:jc w:val="left"/>
              <w:rPr>
                <w:sz w:val="22"/>
              </w:rPr>
            </w:pPr>
            <w:r>
              <w:rPr>
                <w:sz w:val="22"/>
              </w:rPr>
              <w:t>Izvješća</w:t>
            </w:r>
            <w:r>
              <w:rPr>
                <w:spacing w:val="-1"/>
                <w:sz w:val="22"/>
              </w:rPr>
              <w:t> </w:t>
            </w:r>
            <w:r>
              <w:rPr>
                <w:sz w:val="22"/>
              </w:rPr>
              <w:t>AMPEU</w:t>
            </w:r>
          </w:p>
          <w:p>
            <w:pPr>
              <w:pStyle w:val="TableParagraph"/>
              <w:numPr>
                <w:ilvl w:val="0"/>
                <w:numId w:val="92"/>
              </w:numPr>
              <w:tabs>
                <w:tab w:pos="313" w:val="left" w:leader="none"/>
              </w:tabs>
              <w:spacing w:line="252" w:lineRule="exact" w:before="1" w:after="0"/>
              <w:ind w:left="312" w:right="0" w:hanging="203"/>
              <w:jc w:val="left"/>
              <w:rPr>
                <w:sz w:val="22"/>
              </w:rPr>
            </w:pPr>
            <w:r>
              <w:rPr>
                <w:sz w:val="22"/>
              </w:rPr>
              <w:t>Izvješća obrazovnih</w:t>
            </w:r>
            <w:r>
              <w:rPr>
                <w:spacing w:val="-4"/>
                <w:sz w:val="22"/>
              </w:rPr>
              <w:t> </w:t>
            </w:r>
            <w:r>
              <w:rPr>
                <w:sz w:val="22"/>
              </w:rPr>
              <w:t>ustanova</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Heading2"/>
        <w:numPr>
          <w:ilvl w:val="0"/>
          <w:numId w:val="29"/>
        </w:numPr>
        <w:tabs>
          <w:tab w:pos="1257" w:val="left" w:leader="none"/>
        </w:tabs>
        <w:spacing w:line="240" w:lineRule="auto" w:before="35" w:after="0"/>
        <w:ind w:left="1256" w:right="0" w:hanging="361"/>
        <w:jc w:val="left"/>
        <w:rPr>
          <w:b w:val="0"/>
          <w:color w:val="2E5395"/>
        </w:rPr>
      </w:pPr>
      <w:r>
        <w:rPr/>
        <w:pict>
          <v:shape style="position:absolute;margin-left:99.454002pt;margin-top:27.684341pt;width:357.35pt;height:378.3pt;mso-position-horizontal-relative:page;mso-position-vertical-relative:paragraph;z-index:-262646784" coordorigin="1989,554" coordsize="7147,7566" path="m5004,7184l5002,7172,4999,7159,4995,7145,4989,7131,4982,7116,4973,7101,4962,7085,4948,7069,4933,7053,4831,6951,2947,5067,2940,5062,2930,5058,2920,5054,2909,5053,2898,5054,2889,5056,2880,5059,2871,5064,2861,5070,2851,5078,2841,5086,2829,5096,2818,5107,2806,5119,2796,5131,2787,5142,2780,5152,2774,5161,2769,5170,2765,5179,2763,5188,2761,5200,2764,5211,2768,5220,2771,5230,2777,5238,2785,5246,3329,5790,4220,6679,4277,6735,4495,6950,4495,6950,4495,6951,4494,6951,4342,6870,4292,6842,3877,6621,3655,6508,2949,6144,2382,5851,2352,5836,2324,5823,2298,5812,2275,5804,2254,5798,2233,5793,2214,5790,2198,5790,2182,5791,2166,5794,2152,5799,2138,5807,2123,5816,2108,5828,2094,5841,2010,5925,1999,5939,1992,5957,1989,5978,1990,6001,1996,6027,2010,6055,2032,6086,2062,6118,4047,8104,4055,8109,4064,8113,4075,8118,4084,8119,4095,8116,4106,8115,4118,8109,4132,8102,4142,8094,4152,8086,4164,8076,4176,8064,4188,8052,4198,8040,4207,8029,4214,8019,4219,8009,4223,8000,4226,7991,4228,7982,4232,7972,4232,7962,4227,7951,4223,7941,4217,7934,3603,7319,2731,6448,2422,6146,2424,6144,2486,6179,2550,6215,2748,6323,2814,6358,4551,7252,4592,7272,4630,7290,4665,7306,4696,7319,4725,7330,4751,7339,4775,7344,4796,7348,4817,7351,4836,7351,4852,7348,4867,7343,4882,7338,4896,7330,4910,7319,4923,7307,4989,7241,4996,7231,5000,7217,5002,7207,5004,7196,5004,7184m6344,5871l6343,5861,6339,5851,6334,5840,6326,5829,6316,5818,6303,5808,6288,5796,6270,5783,6249,5769,6115,5682,5974,5590,5233,5114,5233,5408,4958,5682,4787,5854,4674,5682,4163,4904,3940,4565,3940,4564,3940,4564,3941,4564,4460,4904,5233,5408,5233,5114,4906,4904,4378,4564,3829,4208,3818,4202,3807,4196,3797,4191,3787,4188,3773,4184,3763,4186,3749,4189,3738,4193,3728,4198,3717,4205,3705,4213,3693,4223,3680,4235,3666,4249,3637,4278,3624,4291,3613,4303,3604,4314,3596,4325,3590,4336,3585,4346,3582,4356,3579,4370,3577,4381,3582,4393,3585,4403,3589,4413,3595,4423,3601,4434,3686,4565,3905,4904,4406,5682,4619,6014,5118,6787,5161,6854,5175,6874,5188,6892,5200,6907,5211,6919,5222,6930,5232,6938,5243,6944,5253,6947,5263,6949,5273,6948,5284,6944,5295,6938,5306,6930,5318,6920,5331,6908,5345,6895,5358,6881,5370,6869,5379,6857,5387,6846,5394,6837,5398,6827,5401,6818,5403,6808,5403,6797,5403,6787,5398,6776,5395,6766,5389,6755,5381,6743,5017,6192,4971,6123,5241,5854,5504,5590,5644,5682,6136,6002,6148,6009,6160,6014,6169,6018,6179,6022,6188,6023,6198,6019,6206,6018,6216,6014,6225,6009,6236,6001,6246,5993,6258,5982,6271,5969,6286,5954,6300,5939,6313,5926,6323,5913,6332,5902,6339,5891,6343,5881,6344,5871m7236,4783l7236,4750,7235,4720,7233,4695,7231,4675,7228,4658,7224,4646,7221,4635,7217,4625,7213,4616,7208,4605,7202,4595,7194,4583,7179,4565,7171,4556,7162,4545,7152,4534,7141,4523,7130,4511,7116,4498,7098,4480,7081,4464,7066,4450,7052,4437,7039,4426,7027,4417,7016,4409,7007,4402,6997,4396,6987,4392,6974,4391,6969,4394,6964,4399,6958,4409,6954,4424,6953,4445,6955,4471,6958,4501,6959,4533,6960,4568,6959,4606,6957,4646,6952,4688,6943,4731,6932,4775,6916,4819,6894,4861,6865,4901,6830,4940,6782,4981,6730,5013,6674,5035,6613,5048,6549,5053,6481,5048,6409,5034,6333,5009,6271,4984,6205,4953,6138,4916,6068,4873,5996,4823,5935,4778,5872,4729,5808,4675,5744,4618,5677,4556,5610,4491,5553,4432,5499,4375,5448,4318,5399,4262,5354,4206,5312,4151,5272,4097,5222,4024,5178,3953,5139,3883,5106,3816,5078,3751,5052,3673,5035,3598,5028,3528,5029,3462,5040,3401,5061,3346,5091,3295,5129,3249,5169,3213,5210,3184,5252,3162,5295,3146,5339,3136,5382,3128,5423,3124,5463,3121,5500,3122,5535,3124,5567,3126,5623,3132,5644,3132,5659,3129,5669,3124,5671,3121,5674,3119,5676,3110,5675,3101,5673,3093,5669,3084,5654,3059,5647,3048,5639,3037,5629,3024,5618,3012,5605,2997,5590,2982,5575,2966,5561,2952,5547,2939,5535,2927,5523,2916,5511,2906,5490,2890,5481,2882,5469,2874,5458,2867,5447,2862,5438,2858,5426,2853,5412,2849,5395,2844,5376,2840,5351,2838,5323,2837,5291,2836,5256,2837,5221,2841,5186,2847,5150,2854,5114,2864,5079,2876,5043,2890,5008,2907,4975,2925,4943,2947,4912,2972,4884,2998,4827,3064,4782,3137,4750,3217,4731,3303,4725,3377,4725,3454,4733,3533,4749,3616,4773,3701,4796,3765,4823,3830,4853,3896,4887,3963,4925,4031,4967,4100,5013,4171,5057,4233,5103,4297,5153,4360,5205,4425,5261,4490,5320,4555,5382,4621,5447,4688,5511,4751,5575,4811,5639,4868,5701,4922,5763,4973,5824,5021,5884,5066,5944,5107,6022,5159,6099,5205,6174,5246,6247,5280,6319,5310,6389,5335,6470,5358,6548,5372,6623,5379,6696,5377,6766,5369,6847,5348,6924,5315,6995,5270,7060,5213,7094,5177,7125,5139,7151,5099,7172,5058,7174,5053,7189,5016,7203,4975,7215,4934,7224,4894,7230,4856,7234,4819,7236,4783m8482,3721l8482,3712,8477,3704,8472,3695,8465,3686,8457,3678,8449,3671,8440,3663,8428,3653,8415,3643,8398,3633,8314,3578,7790,3260,7724,3219,7678,3191,7630,3164,7542,3115,7501,3094,7461,3075,7423,3058,7386,3043,7351,3030,7316,3020,7283,3012,7251,3005,7247,3004,7222,3001,7192,3000,7164,3001,7136,3004,7146,2960,7153,2914,7157,2868,7157,2821,7154,2774,7147,2727,7136,2678,7121,2629,7103,2580,7080,2530,7053,2480,7021,2428,6984,2377,6943,2325,6897,2273,6897,2831,6893,2869,6885,2908,6871,2946,6852,2983,6827,3019,6796,3053,6630,3219,5908,2497,5944,2461,6051,2354,6076,2330,6099,2309,6120,2291,6139,2276,6157,2264,6174,2254,6192,2245,6211,2238,6269,2223,6328,2220,6388,2228,6448,2249,6508,2280,6570,2321,6632,2370,6695,2429,6732,2468,6766,2507,6796,2547,6824,2588,6847,2629,6866,2670,6880,2710,6890,2750,6896,2791,6897,2831,6897,2273,6896,2272,6846,2220,6845,2219,6790,2165,6734,2117,6678,2073,6623,2034,6568,2000,6512,1972,6457,1949,6402,1930,6348,1916,6294,1908,6242,1906,6190,1908,6138,1916,6088,1929,6039,1948,5990,1971,5974,1982,5958,1994,5923,2019,5904,2035,5884,2053,5862,2074,5838,2097,5566,2369,5556,2382,5550,2397,5547,2416,5548,2436,5555,2461,5569,2488,5590,2517,5618,2548,7611,4540,7620,4548,7629,4551,7639,4555,7648,4556,7658,4552,7667,4550,7676,4547,7686,4542,7696,4537,7706,4530,7717,4521,7728,4512,7740,4500,7752,4488,7762,4476,7771,4465,7779,4455,7786,4441,7791,4430,7793,4418,7795,4408,7795,4398,7792,4389,7788,4379,7781,4370,6860,3449,6974,3335,7004,3309,7035,3288,7068,3273,7102,3264,7138,3260,7176,3260,7215,3264,7255,3272,7298,3285,7342,3301,7387,3320,7433,3343,7481,3369,7531,3397,7582,3428,7635,3460,8269,3854,8281,3861,8291,3866,8301,3870,8312,3875,8323,3877,8335,3875,8345,3874,8355,3871,8364,3866,8374,3860,8384,3852,8395,3844,8406,3833,8419,3822,8432,3807,8444,3794,8454,3782,8463,3771,8470,3761,8475,3751,8478,3742,8481,3733,8482,3721m9136,3068l9135,3059,9128,3040,9121,3030,7424,1334,7254,1164,7620,799,7623,792,7623,782,7622,773,7619,763,7607,741,7600,731,7592,719,7582,707,7571,695,7558,681,7544,667,7529,651,7513,636,7498,622,7484,609,7471,597,7459,587,7448,578,7437,571,7427,564,7414,557,7403,555,7394,554,7384,554,7378,557,6477,1458,6473,1465,6475,1474,6475,1483,6478,1493,6485,1506,6491,1516,6499,1527,6507,1538,6517,1550,6529,1564,6541,1579,6555,1594,6571,1609,6586,1625,6601,1638,6615,1651,6628,1661,6640,1671,6651,1679,6662,1686,6683,1699,6693,1702,6703,1702,6712,1703,6719,1700,7084,1334,8950,3201,8959,3208,8969,3212,8979,3215,8988,3216,8998,3213,9007,3211,9016,3207,9026,3203,9036,3197,9046,3190,9057,3181,9068,3171,9080,3160,9092,3148,9102,3136,9111,3125,9118,3115,9123,3105,9127,3096,9130,3087,9132,3078,9136,3068e" filled="true" fillcolor="#c0c0c0" stroked="false">
            <v:path arrowok="t"/>
            <v:fill opacity="32896f" type="solid"/>
            <w10:wrap type="none"/>
          </v:shape>
        </w:pict>
      </w:r>
      <w:bookmarkStart w:name="_bookmark25" w:id="45"/>
      <w:bookmarkEnd w:id="45"/>
      <w:r>
        <w:rPr/>
      </w:r>
      <w:bookmarkStart w:name="_bookmark25" w:id="46"/>
      <w:bookmarkEnd w:id="46"/>
      <w:r>
        <w:rPr>
          <w:b w:val="0"/>
          <w:color w:val="2E5395"/>
        </w:rPr>
        <w:t>HOR</w:t>
      </w:r>
      <w:r>
        <w:rPr>
          <w:b w:val="0"/>
          <w:color w:val="2E5395"/>
        </w:rPr>
        <w:t>IZONTALNE MJERE</w:t>
      </w:r>
    </w:p>
    <w:p>
      <w:pPr>
        <w:pStyle w:val="BodyText"/>
        <w:spacing w:before="6"/>
        <w:rPr>
          <w:rFonts w:ascii="Calibri Light"/>
          <w:b w:val="0"/>
          <w:sz w:val="39"/>
        </w:rPr>
      </w:pPr>
    </w:p>
    <w:p>
      <w:pPr>
        <w:pStyle w:val="BodyText"/>
        <w:spacing w:line="259" w:lineRule="auto" w:before="1"/>
        <w:ind w:left="536" w:right="532"/>
        <w:jc w:val="both"/>
      </w:pPr>
      <w:r>
        <w:rPr/>
        <w:t>U</w:t>
      </w:r>
      <w:r>
        <w:rPr>
          <w:spacing w:val="-12"/>
        </w:rPr>
        <w:t> </w:t>
      </w:r>
      <w:r>
        <w:rPr/>
        <w:t>ciljeve,</w:t>
      </w:r>
      <w:r>
        <w:rPr>
          <w:spacing w:val="-11"/>
        </w:rPr>
        <w:t> </w:t>
      </w:r>
      <w:r>
        <w:rPr/>
        <w:t>mjere</w:t>
      </w:r>
      <w:r>
        <w:rPr>
          <w:spacing w:val="-11"/>
        </w:rPr>
        <w:t> </w:t>
      </w:r>
      <w:r>
        <w:rPr/>
        <w:t>i</w:t>
      </w:r>
      <w:r>
        <w:rPr>
          <w:spacing w:val="-12"/>
        </w:rPr>
        <w:t> </w:t>
      </w:r>
      <w:r>
        <w:rPr/>
        <w:t>aktivnosti</w:t>
      </w:r>
      <w:r>
        <w:rPr>
          <w:spacing w:val="-11"/>
        </w:rPr>
        <w:t> </w:t>
      </w:r>
      <w:r>
        <w:rPr/>
        <w:t>Strategije</w:t>
      </w:r>
      <w:r>
        <w:rPr>
          <w:spacing w:val="-13"/>
        </w:rPr>
        <w:t> </w:t>
      </w:r>
      <w:r>
        <w:rPr/>
        <w:t>ugrađene</w:t>
      </w:r>
      <w:r>
        <w:rPr>
          <w:spacing w:val="-10"/>
        </w:rPr>
        <w:t> </w:t>
      </w:r>
      <w:r>
        <w:rPr/>
        <w:t>su</w:t>
      </w:r>
      <w:r>
        <w:rPr>
          <w:spacing w:val="-14"/>
        </w:rPr>
        <w:t> </w:t>
      </w:r>
      <w:r>
        <w:rPr/>
        <w:t>tzv.</w:t>
      </w:r>
      <w:r>
        <w:rPr>
          <w:spacing w:val="-12"/>
        </w:rPr>
        <w:t> </w:t>
      </w:r>
      <w:r>
        <w:rPr/>
        <w:t>horizontalne</w:t>
      </w:r>
      <w:r>
        <w:rPr>
          <w:spacing w:val="-10"/>
        </w:rPr>
        <w:t> </w:t>
      </w:r>
      <w:r>
        <w:rPr/>
        <w:t>mjere</w:t>
      </w:r>
      <w:r>
        <w:rPr>
          <w:spacing w:val="-11"/>
        </w:rPr>
        <w:t> </w:t>
      </w:r>
      <w:r>
        <w:rPr/>
        <w:t>u</w:t>
      </w:r>
      <w:r>
        <w:rPr>
          <w:spacing w:val="-7"/>
        </w:rPr>
        <w:t> </w:t>
      </w:r>
      <w:r>
        <w:rPr/>
        <w:t>području</w:t>
      </w:r>
      <w:r>
        <w:rPr>
          <w:spacing w:val="-10"/>
        </w:rPr>
        <w:t> </w:t>
      </w:r>
      <w:r>
        <w:rPr/>
        <w:t>jednakih mogućnosti,</w:t>
      </w:r>
      <w:r>
        <w:rPr>
          <w:spacing w:val="-6"/>
        </w:rPr>
        <w:t> </w:t>
      </w:r>
      <w:r>
        <w:rPr/>
        <w:t>održivog</w:t>
      </w:r>
      <w:r>
        <w:rPr>
          <w:spacing w:val="-9"/>
        </w:rPr>
        <w:t> </w:t>
      </w:r>
      <w:r>
        <w:rPr/>
        <w:t>razvoja</w:t>
      </w:r>
      <w:r>
        <w:rPr>
          <w:spacing w:val="-6"/>
        </w:rPr>
        <w:t> </w:t>
      </w:r>
      <w:r>
        <w:rPr/>
        <w:t>i</w:t>
      </w:r>
      <w:r>
        <w:rPr>
          <w:spacing w:val="-6"/>
        </w:rPr>
        <w:t> </w:t>
      </w:r>
      <w:r>
        <w:rPr/>
        <w:t>dobrog</w:t>
      </w:r>
      <w:r>
        <w:rPr>
          <w:spacing w:val="-9"/>
        </w:rPr>
        <w:t> </w:t>
      </w:r>
      <w:r>
        <w:rPr/>
        <w:t>upravljanja</w:t>
      </w:r>
      <w:r>
        <w:rPr>
          <w:spacing w:val="-11"/>
        </w:rPr>
        <w:t> </w:t>
      </w:r>
      <w:r>
        <w:rPr/>
        <w:t>u</w:t>
      </w:r>
      <w:r>
        <w:rPr>
          <w:spacing w:val="-5"/>
        </w:rPr>
        <w:t> </w:t>
      </w:r>
      <w:r>
        <w:rPr/>
        <w:t>skladu</w:t>
      </w:r>
      <w:r>
        <w:rPr>
          <w:spacing w:val="-8"/>
        </w:rPr>
        <w:t> </w:t>
      </w:r>
      <w:r>
        <w:rPr/>
        <w:t>s</w:t>
      </w:r>
      <w:r>
        <w:rPr>
          <w:spacing w:val="-7"/>
        </w:rPr>
        <w:t> </w:t>
      </w:r>
      <w:r>
        <w:rPr/>
        <w:t>praksom</w:t>
      </w:r>
      <w:r>
        <w:rPr>
          <w:spacing w:val="-8"/>
        </w:rPr>
        <w:t> </w:t>
      </w:r>
      <w:r>
        <w:rPr/>
        <w:t>na</w:t>
      </w:r>
      <w:r>
        <w:rPr>
          <w:spacing w:val="-6"/>
        </w:rPr>
        <w:t> </w:t>
      </w:r>
      <w:r>
        <w:rPr/>
        <w:t>razini</w:t>
      </w:r>
      <w:r>
        <w:rPr>
          <w:spacing w:val="-9"/>
        </w:rPr>
        <w:t> </w:t>
      </w:r>
      <w:r>
        <w:rPr/>
        <w:t>Europske</w:t>
      </w:r>
      <w:r>
        <w:rPr>
          <w:spacing w:val="-6"/>
        </w:rPr>
        <w:t> </w:t>
      </w:r>
      <w:r>
        <w:rPr/>
        <w:t>unije u procesima strateškog planiranja. U području jednakih mogućnosti, mjere i aktivnosti Strategije posebno su usmjerene na uključivanje ranjivih skupina na tržište rada, stvaranje jednakih mogućnosti i prilagođeni pristup sukladno potrebama tih</w:t>
      </w:r>
      <w:r>
        <w:rPr>
          <w:spacing w:val="-15"/>
        </w:rPr>
        <w:t> </w:t>
      </w:r>
      <w:r>
        <w:rPr/>
        <w:t>skupina.</w:t>
      </w:r>
    </w:p>
    <w:p>
      <w:pPr>
        <w:pStyle w:val="BodyText"/>
        <w:spacing w:line="259" w:lineRule="auto" w:before="158"/>
        <w:ind w:left="536" w:right="532"/>
        <w:jc w:val="both"/>
      </w:pPr>
      <w:r>
        <w:rPr/>
        <w:t>U</w:t>
      </w:r>
      <w:r>
        <w:rPr>
          <w:spacing w:val="-6"/>
        </w:rPr>
        <w:t> </w:t>
      </w:r>
      <w:r>
        <w:rPr/>
        <w:t>području</w:t>
      </w:r>
      <w:r>
        <w:rPr>
          <w:spacing w:val="-7"/>
        </w:rPr>
        <w:t> </w:t>
      </w:r>
      <w:r>
        <w:rPr/>
        <w:t>održivog</w:t>
      </w:r>
      <w:r>
        <w:rPr>
          <w:spacing w:val="-4"/>
        </w:rPr>
        <w:t> </w:t>
      </w:r>
      <w:r>
        <w:rPr/>
        <w:t>razvoja,</w:t>
      </w:r>
      <w:r>
        <w:rPr>
          <w:spacing w:val="-6"/>
        </w:rPr>
        <w:t> </w:t>
      </w:r>
      <w:r>
        <w:rPr/>
        <w:t>Strategija</w:t>
      </w:r>
      <w:r>
        <w:rPr>
          <w:spacing w:val="-7"/>
        </w:rPr>
        <w:t> </w:t>
      </w:r>
      <w:r>
        <w:rPr/>
        <w:t>doprinosi</w:t>
      </w:r>
      <w:r>
        <w:rPr>
          <w:spacing w:val="-8"/>
        </w:rPr>
        <w:t> </w:t>
      </w:r>
      <w:r>
        <w:rPr/>
        <w:t>ostvarenju</w:t>
      </w:r>
      <w:r>
        <w:rPr>
          <w:spacing w:val="-4"/>
        </w:rPr>
        <w:t> </w:t>
      </w:r>
      <w:r>
        <w:rPr/>
        <w:t>globalnih</w:t>
      </w:r>
      <w:r>
        <w:rPr>
          <w:spacing w:val="-5"/>
        </w:rPr>
        <w:t> </w:t>
      </w:r>
      <w:r>
        <w:rPr/>
        <w:t>ciljeva</w:t>
      </w:r>
      <w:r>
        <w:rPr>
          <w:spacing w:val="-6"/>
        </w:rPr>
        <w:t> </w:t>
      </w:r>
      <w:r>
        <w:rPr/>
        <w:t>održivog</w:t>
      </w:r>
      <w:r>
        <w:rPr>
          <w:spacing w:val="-5"/>
        </w:rPr>
        <w:t> </w:t>
      </w:r>
      <w:r>
        <w:rPr/>
        <w:t>razvoja koji</w:t>
      </w:r>
      <w:r>
        <w:rPr>
          <w:spacing w:val="-12"/>
        </w:rPr>
        <w:t> </w:t>
      </w:r>
      <w:r>
        <w:rPr/>
        <w:t>su</w:t>
      </w:r>
      <w:r>
        <w:rPr>
          <w:spacing w:val="-14"/>
        </w:rPr>
        <w:t> </w:t>
      </w:r>
      <w:r>
        <w:rPr/>
        <w:t>prožeti</w:t>
      </w:r>
      <w:r>
        <w:rPr>
          <w:spacing w:val="-13"/>
        </w:rPr>
        <w:t> </w:t>
      </w:r>
      <w:r>
        <w:rPr/>
        <w:t>kroz</w:t>
      </w:r>
      <w:r>
        <w:rPr>
          <w:spacing w:val="-13"/>
        </w:rPr>
        <w:t> </w:t>
      </w:r>
      <w:r>
        <w:rPr/>
        <w:t>sva</w:t>
      </w:r>
      <w:r>
        <w:rPr>
          <w:spacing w:val="-14"/>
        </w:rPr>
        <w:t> </w:t>
      </w:r>
      <w:r>
        <w:rPr/>
        <w:t>ciljna</w:t>
      </w:r>
      <w:r>
        <w:rPr>
          <w:spacing w:val="-13"/>
        </w:rPr>
        <w:t> </w:t>
      </w:r>
      <w:r>
        <w:rPr/>
        <w:t>područja</w:t>
      </w:r>
      <w:r>
        <w:rPr>
          <w:spacing w:val="-14"/>
        </w:rPr>
        <w:t> </w:t>
      </w:r>
      <w:r>
        <w:rPr/>
        <w:t>Strategije,</w:t>
      </w:r>
      <w:r>
        <w:rPr>
          <w:spacing w:val="-14"/>
        </w:rPr>
        <w:t> </w:t>
      </w:r>
      <w:r>
        <w:rPr/>
        <w:t>te</w:t>
      </w:r>
      <w:r>
        <w:rPr>
          <w:spacing w:val="-13"/>
        </w:rPr>
        <w:t> </w:t>
      </w:r>
      <w:r>
        <w:rPr/>
        <w:t>predstavljaju</w:t>
      </w:r>
      <w:r>
        <w:rPr>
          <w:spacing w:val="-15"/>
        </w:rPr>
        <w:t> </w:t>
      </w:r>
      <w:r>
        <w:rPr/>
        <w:t>okvir</w:t>
      </w:r>
      <w:r>
        <w:rPr>
          <w:spacing w:val="-12"/>
        </w:rPr>
        <w:t> </w:t>
      </w:r>
      <w:r>
        <w:rPr/>
        <w:t>za</w:t>
      </w:r>
      <w:r>
        <w:rPr>
          <w:spacing w:val="-13"/>
        </w:rPr>
        <w:t> </w:t>
      </w:r>
      <w:r>
        <w:rPr/>
        <w:t>provedbu</w:t>
      </w:r>
      <w:r>
        <w:rPr>
          <w:spacing w:val="-13"/>
        </w:rPr>
        <w:t> </w:t>
      </w:r>
      <w:r>
        <w:rPr/>
        <w:t>svih</w:t>
      </w:r>
      <w:r>
        <w:rPr>
          <w:spacing w:val="-13"/>
        </w:rPr>
        <w:t> </w:t>
      </w:r>
      <w:r>
        <w:rPr/>
        <w:t>mjera.</w:t>
      </w:r>
    </w:p>
    <w:p>
      <w:pPr>
        <w:pStyle w:val="BodyText"/>
        <w:spacing w:line="259" w:lineRule="auto" w:before="159"/>
        <w:ind w:left="536" w:right="530"/>
        <w:jc w:val="both"/>
      </w:pPr>
      <w:r>
        <w:rPr/>
        <w:t>U području dobrog upravljanja, Strategija u potpunosti integrira ovu mjeru kroz djelovanje Lokalnog</w:t>
      </w:r>
      <w:r>
        <w:rPr>
          <w:spacing w:val="-10"/>
        </w:rPr>
        <w:t> </w:t>
      </w:r>
      <w:r>
        <w:rPr/>
        <w:t>partnerstva</w:t>
      </w:r>
      <w:r>
        <w:rPr>
          <w:spacing w:val="-13"/>
        </w:rPr>
        <w:t> </w:t>
      </w:r>
      <w:r>
        <w:rPr/>
        <w:t>za</w:t>
      </w:r>
      <w:r>
        <w:rPr>
          <w:spacing w:val="-13"/>
        </w:rPr>
        <w:t> </w:t>
      </w:r>
      <w:r>
        <w:rPr/>
        <w:t>zapošljavanje</w:t>
      </w:r>
      <w:r>
        <w:rPr>
          <w:spacing w:val="-10"/>
        </w:rPr>
        <w:t> </w:t>
      </w:r>
      <w:r>
        <w:rPr/>
        <w:t>Sisačko</w:t>
      </w:r>
      <w:r>
        <w:rPr>
          <w:spacing w:val="-10"/>
        </w:rPr>
        <w:t> </w:t>
      </w:r>
      <w:r>
        <w:rPr/>
        <w:t>moslavačke</w:t>
      </w:r>
      <w:r>
        <w:rPr>
          <w:spacing w:val="-10"/>
        </w:rPr>
        <w:t> </w:t>
      </w:r>
      <w:r>
        <w:rPr/>
        <w:t>županije</w:t>
      </w:r>
      <w:r>
        <w:rPr>
          <w:spacing w:val="-11"/>
        </w:rPr>
        <w:t> </w:t>
      </w:r>
      <w:r>
        <w:rPr/>
        <w:t>koje</w:t>
      </w:r>
      <w:r>
        <w:rPr>
          <w:spacing w:val="-12"/>
        </w:rPr>
        <w:t> </w:t>
      </w:r>
      <w:r>
        <w:rPr/>
        <w:t>na</w:t>
      </w:r>
      <w:r>
        <w:rPr>
          <w:spacing w:val="-12"/>
        </w:rPr>
        <w:t> </w:t>
      </w:r>
      <w:r>
        <w:rPr/>
        <w:t>partnerskoj</w:t>
      </w:r>
      <w:r>
        <w:rPr>
          <w:spacing w:val="-10"/>
        </w:rPr>
        <w:t> </w:t>
      </w:r>
      <w:r>
        <w:rPr/>
        <w:t>osnovi organizacija iz javnog, civilnog i privatnog sektora djeluje na razvoju i provedbi mjera i aktivnosti Strategije. Partnerski pristup je posebno naglašen u Strategiji kako bi se postigli dugoročno pozitivni učinci na razvoj ljudskog potencijala i kvalitete života cjelokupnog stanovništva Sisačko moslavačke</w:t>
      </w:r>
      <w:r>
        <w:rPr>
          <w:spacing w:val="1"/>
        </w:rPr>
        <w:t> </w:t>
      </w:r>
      <w:r>
        <w:rPr/>
        <w:t>županije.</w:t>
      </w:r>
    </w:p>
    <w:p>
      <w:pPr>
        <w:spacing w:after="0" w:line="259" w:lineRule="auto"/>
        <w:jc w:val="both"/>
        <w:sectPr>
          <w:pgSz w:w="11910" w:h="16840"/>
          <w:pgMar w:header="0" w:footer="514" w:top="1400" w:bottom="700" w:left="880" w:right="880"/>
        </w:sectPr>
      </w:pPr>
    </w:p>
    <w:p>
      <w:pPr>
        <w:pStyle w:val="Heading2"/>
        <w:numPr>
          <w:ilvl w:val="0"/>
          <w:numId w:val="29"/>
        </w:numPr>
        <w:tabs>
          <w:tab w:pos="1257" w:val="left" w:leader="none"/>
        </w:tabs>
        <w:spacing w:line="240" w:lineRule="auto" w:before="18" w:after="0"/>
        <w:ind w:left="1256" w:right="0" w:hanging="361"/>
        <w:jc w:val="left"/>
        <w:rPr>
          <w:b w:val="0"/>
          <w:color w:val="2E5395"/>
        </w:rPr>
      </w:pPr>
      <w:bookmarkStart w:name="_bookmark26" w:id="47"/>
      <w:bookmarkEnd w:id="47"/>
      <w:r>
        <w:rPr/>
      </w:r>
      <w:bookmarkStart w:name="_bookmark26" w:id="48"/>
      <w:bookmarkEnd w:id="48"/>
      <w:r>
        <w:rPr>
          <w:b w:val="0"/>
          <w:color w:val="2E5395"/>
        </w:rPr>
        <w:t>P</w:t>
      </w:r>
      <w:r>
        <w:rPr>
          <w:b w:val="0"/>
          <w:color w:val="2E5395"/>
        </w:rPr>
        <w:t>RIORITETI JAVNE POLITIKE U SREDNJOROČNOM</w:t>
      </w:r>
      <w:r>
        <w:rPr>
          <w:b w:val="0"/>
          <w:color w:val="2E5395"/>
          <w:spacing w:val="-9"/>
        </w:rPr>
        <w:t> </w:t>
      </w:r>
      <w:r>
        <w:rPr>
          <w:b w:val="0"/>
          <w:color w:val="2E5395"/>
        </w:rPr>
        <w:t>RAZDOBLJU</w:t>
      </w:r>
    </w:p>
    <w:p>
      <w:pPr>
        <w:pStyle w:val="BodyText"/>
        <w:spacing w:before="3"/>
        <w:rPr>
          <w:rFonts w:ascii="Calibri Light"/>
          <w:b w:val="0"/>
          <w:sz w:val="39"/>
        </w:rPr>
      </w:pPr>
    </w:p>
    <w:p>
      <w:pPr>
        <w:pStyle w:val="BodyText"/>
        <w:spacing w:line="259" w:lineRule="auto" w:before="1"/>
        <w:ind w:left="536" w:right="532"/>
        <w:jc w:val="both"/>
      </w:pPr>
      <w:r>
        <w:rPr/>
        <w:pict>
          <v:shape style="position:absolute;margin-left:99.454002pt;margin-top:117.69577pt;width:357.35pt;height:378.3pt;mso-position-horizontal-relative:page;mso-position-vertical-relative:paragraph;z-index:-262645760" coordorigin="1989,2354" coordsize="7147,7566" path="m5004,8984l5002,8972,4999,8959,4995,8945,4989,8931,4982,8916,4973,8901,4962,8885,4948,8869,4933,8853,4831,8751,2947,6868,2940,6862,2930,6858,2920,6855,2909,6853,2898,6854,2889,6856,2880,6860,2871,6864,2861,6871,2851,6878,2841,6887,2829,6896,2818,6907,2806,6919,2796,6931,2787,6942,2780,6952,2774,6961,2769,6970,2765,6979,2763,6989,2761,7000,2764,7011,2768,7021,2771,7030,2777,7038,2785,7046,3329,7590,4220,8479,4277,8535,4495,8750,4495,8751,4495,8751,4494,8751,4342,8670,4292,8642,3877,8421,3655,8309,2949,7944,2382,7651,2352,7636,2324,7624,2298,7613,2275,7604,2254,7598,2233,7593,2214,7590,2198,7590,2182,7592,2166,7595,2152,7600,2138,7607,2123,7616,2108,7628,2094,7642,2010,7725,1999,7740,1992,7757,1989,7778,1990,7802,1996,7827,2010,7856,2032,7886,2062,7919,4047,9904,4055,9910,4064,9913,4075,9919,4084,9920,4095,9916,4106,9915,4118,9909,4132,9902,4142,9895,4152,9886,4164,9876,4176,9865,4188,9852,4198,9841,4207,9830,4214,9820,4219,9810,4223,9800,4226,9791,4228,9782,4232,9772,4232,9762,4227,9751,4223,9742,4217,9734,3603,9119,2731,8248,2422,7946,2424,7944,2486,7980,2550,8015,2748,8123,2814,8158,4551,9052,4592,9073,4630,9090,4665,9106,4696,9119,4725,9130,4751,9139,4775,9145,4796,9148,4817,9151,4836,9151,4852,9148,4867,9144,4882,9138,4896,9130,4910,9120,4923,9107,4989,9042,4996,9031,5000,9018,5002,9007,5004,8996,5004,8984m6344,7671l6343,7661,6339,7651,6334,7640,6326,7630,6316,7619,6303,7608,6288,7596,6270,7584,6249,7570,6115,7482,5974,7391,5233,6914,5233,7208,4958,7482,4787,7654,4674,7482,4163,6704,3940,6365,3940,6365,3940,6364,3941,6364,4460,6704,5233,7208,5233,6914,4906,6704,4378,6364,3829,6009,3818,6002,3807,5996,3797,5992,3787,5988,3773,5985,3763,5986,3749,5990,3738,5993,3728,5998,3717,6005,3705,6014,3693,6024,3680,6036,3666,6049,3637,6078,3624,6091,3613,6103,3604,6115,3596,6125,3590,6136,3585,6146,3582,6156,3579,6170,3577,6181,3582,6193,3585,6203,3589,6213,3595,6223,3601,6234,3686,6365,3905,6704,4406,7482,4619,7815,5118,8587,5161,8654,5175,8675,5188,8692,5200,8707,5211,8720,5222,8730,5232,8738,5243,8744,5253,8748,5263,8749,5273,8748,5284,8744,5295,8739,5306,8730,5318,8720,5331,8709,5345,8695,5358,8682,5370,8669,5379,8657,5387,8646,5394,8637,5398,8628,5401,8618,5403,8608,5403,8597,5403,8587,5398,8576,5395,8567,5389,8555,5381,8543,5017,7992,4971,7923,5241,7654,5504,7391,5644,7482,6136,7802,6148,7809,6160,7815,6169,7818,6179,7822,6188,7823,6198,7819,6206,7818,6216,7814,6225,7809,6236,7802,6246,7793,6258,7782,6271,7769,6286,7755,6300,7740,6313,7726,6323,7713,6332,7702,6339,7692,6343,7681,6344,7671m7236,6584l7236,6550,7235,6520,7233,6495,7231,6475,7228,6459,7224,6446,7221,6435,7217,6425,7213,6417,7208,6405,7202,6395,7194,6383,7179,6366,7171,6356,7162,6346,7152,6335,7141,6323,7130,6311,7116,6298,7098,6280,7081,6264,7066,6250,7052,6237,7039,6226,7027,6217,7016,6209,7007,6202,6997,6196,6987,6193,6974,6192,6969,6194,6964,6199,6958,6209,6954,6224,6953,6245,6955,6271,6958,6301,6959,6333,6960,6368,6959,6406,6957,6446,6952,6488,6943,6531,6932,6575,6916,6619,6894,6661,6865,6702,6830,6740,6782,6781,6730,6813,6674,6835,6613,6848,6549,6853,6481,6849,6409,6834,6333,6810,6271,6784,6205,6753,6138,6716,6068,6673,5996,6624,5935,6578,5872,6529,5808,6476,5744,6418,5677,6357,5610,6291,5553,6232,5499,6175,5448,6118,5399,6062,5354,6006,5312,5951,5272,5897,5222,5824,5178,5753,5139,5684,5106,5616,5078,5551,5052,5473,5035,5398,5028,5328,5029,5262,5040,5201,5061,5146,5091,5095,5129,5050,5169,5014,5210,4984,5252,4962,5295,4946,5339,4936,5382,4929,5423,4924,5463,4922,5500,4923,5535,4924,5567,4926,5623,4932,5644,4932,5659,4929,5669,4924,5671,4922,5674,4919,5676,4911,5675,4902,5673,4894,5669,4884,5654,4860,5647,4849,5639,4837,5629,4825,5618,4812,5605,4798,5590,4782,5575,4766,5561,4752,5547,4739,5535,4727,5523,4716,5511,4706,5490,4690,5481,4682,5469,4674,5458,4668,5447,4662,5438,4658,5426,4654,5412,4649,5395,4644,5376,4641,5351,4639,5323,4637,5291,4637,5256,4637,5221,4641,5186,4647,5150,4655,5114,4664,5079,4676,5043,4691,5008,4707,4975,4726,4943,4747,4912,4772,4884,4798,4827,4865,4782,4937,4750,5017,4731,5103,4725,5177,4725,5254,4733,5333,4749,5416,4773,5502,4796,5565,4823,5630,4853,5696,4887,5763,4925,5831,4967,5900,5013,5971,5057,6034,5103,6097,5153,6161,5205,6225,5261,6290,5320,6356,5382,6421,5447,6488,5511,6551,5575,6612,5639,6669,5701,6723,5763,6773,5824,6821,5884,6866,5944,6908,6022,6960,6099,7006,6174,7046,6247,7081,6319,7110,6389,7135,6470,7158,6548,7172,6623,7179,6696,7178,6766,7169,6847,7149,6924,7115,6995,7070,7060,7014,7094,6977,7125,6939,7151,6900,7172,6859,7174,6853,7189,6816,7203,6775,7215,6734,7224,6694,7230,6656,7234,6619,7236,6584m8482,5522l8482,5513,8477,5504,8472,5495,8465,5486,8457,5478,8449,5471,8440,5463,8428,5454,8415,5444,8398,5433,8314,5379,7790,5060,7724,5020,7678,4992,7630,4964,7542,4916,7501,4894,7461,4875,7423,4858,7386,4843,7351,4830,7316,4820,7283,4812,7251,4805,7247,4805,7222,4802,7192,4800,7164,4801,7136,4805,7146,4760,7153,4714,7157,4668,7157,4622,7154,4575,7147,4527,7136,4478,7121,4429,7103,4380,7080,4330,7053,4280,7021,4228,6984,4177,6943,4125,6897,4073,6897,4631,6893,4670,6885,4708,6871,4746,6852,4783,6827,4819,6796,4853,6630,5020,5908,4298,5944,4262,6051,4154,6076,4130,6099,4109,6120,4091,6139,4077,6157,4064,6174,4054,6192,4045,6211,4038,6269,4023,6328,4020,6388,4029,6448,4049,6508,4080,6570,4121,6632,4170,6695,4229,6732,4268,6766,4307,6796,4347,6824,4388,6847,4429,6866,4470,6880,4511,6890,4551,6896,4591,6897,4631,6897,4073,6896,4072,6846,4020,6845,4019,6790,3966,6734,3917,6678,3873,6623,3834,6568,3801,6512,3773,6457,3749,6402,3730,6348,3716,6294,3708,6242,3706,6190,3708,6138,3716,6088,3729,6039,3748,5990,3772,5974,3782,5958,3794,5923,3819,5904,3835,5884,3853,5862,3874,5838,3897,5566,4169,5556,4182,5550,4198,5547,4216,5548,4237,5555,4262,5569,4288,5590,4317,5618,4349,7611,6341,7620,6348,7629,6352,7639,6355,7648,6356,7658,6353,7667,6350,7676,6347,7686,6343,7696,6337,7706,6330,7717,6322,7728,6312,7740,6300,7752,6288,7762,6276,7771,6265,7779,6255,7786,6241,7791,6230,7793,6218,7795,6209,7795,6199,7792,6189,7788,6180,7781,6170,6860,5250,6974,5136,7004,5109,7035,5089,7068,5074,7102,5064,7138,5060,7176,5060,7215,5064,7255,5073,7298,5085,7342,5101,7387,5120,7433,5144,7481,5170,7531,5198,7582,5228,7635,5260,8269,5654,8281,5661,8291,5666,8301,5670,8312,5676,8323,5677,8335,5675,8345,5674,8355,5671,8364,5666,8374,5660,8384,5653,8395,5644,8406,5634,8419,5622,8432,5608,8444,5594,8454,5582,8463,5571,8470,5561,8475,5552,8478,5542,8481,5534,8482,5522m9136,4868l9135,4859,9128,4840,9121,4831,7424,3135,7254,2965,7620,2599,7623,2593,7623,2583,7622,2574,7619,2563,7607,2541,7600,2531,7592,2520,7582,2508,7571,2495,7558,2482,7544,2467,7529,2451,7513,2436,7498,2422,7484,2409,7471,2397,7459,2387,7448,2378,7437,2371,7427,2365,7414,2358,7403,2355,7394,2354,7384,2354,7378,2357,6477,3258,6473,3265,6475,3274,6475,3284,6478,3294,6485,3306,6491,3316,6499,3327,6507,3339,6517,3350,6529,3364,6541,3379,6555,3394,6571,3410,6586,3425,6601,3439,6615,3451,6628,3461,6640,3471,6651,3480,6662,3487,6683,3499,6693,3502,6703,3502,6712,3504,6719,3500,7084,3135,8950,5001,8959,5008,8969,5012,8979,5016,8988,5017,8998,5013,9007,5011,9016,5007,9026,5003,9036,4998,9046,4990,9057,4982,9068,4972,9080,4961,9092,4948,9102,4937,9111,4926,9118,4916,9123,4905,9127,4896,9130,4887,9132,4878,9136,4868e" filled="true" fillcolor="#c0c0c0" stroked="false">
            <v:path arrowok="t"/>
            <v:fill opacity="32896f" type="solid"/>
            <w10:wrap type="none"/>
          </v:shape>
        </w:pict>
      </w:r>
      <w:r>
        <w:rPr/>
        <w:t>Javna politika je kontinuirani proces u čijem oblikovanju, provedbi, praćenju i poboljšavanju sudjeluju svi razvojni dionici s područja Sisačko moslavačke županije i to predstavnici javnog, poslovnog i civilnog sektora, a sve to kako bi pravovremenim, kvalitetnim i održivim mjerama odgovorili na određene javne potrebe u svrhu napretka cjelokupne zajednice i/ili određenih skupina stanovništva. Iako se generalno gledajući, politika u RH, pa tako i SMŽ najčešće isključivo negativno vrednuje i sužava njeno značenje jer se promatra najčešće samo kroz jednu dimenziju- borbu za moć i vlast, upravo su javne politike ona dimenzija politike koja je najvažnija za građane, a odnosi se na ishode političkog upravljanja koje svaki građanin svakodnevno osjeti u vlastitom životu.</w:t>
      </w:r>
    </w:p>
    <w:p>
      <w:pPr>
        <w:pStyle w:val="BodyText"/>
        <w:spacing w:line="259" w:lineRule="auto" w:before="160"/>
        <w:ind w:left="536" w:right="531"/>
        <w:jc w:val="both"/>
      </w:pPr>
      <w:r>
        <w:rPr/>
        <w:t>Kroz javne politike se utječe na rješavanje kolektivnih problema – onih problema koje zajednica dijeli i, još važnije, onih problema koji se mogu riješiti samo zajedničkim naporima. Stoga je kvaliteta kreiranja javnih politika od presudne važnosti i za Sisačko moslavačku županiju. Za javne politike posebice je značajno političko odlučivanje utemeljiti na stručnome znanju. Problemi građana u današnje vrijeme su sve složeniji, isto kao i mogućnosti njihovog rješavanja, a ograničenja u resursima i pritisci okoline sve su intenzivniji i češći. Kako bi se moglo odgovoriti na takve okolnosti, proces kreiranja javnih politika treba biti otvoren za sudjelovanje razvojnih dionika iz svih sektora, uključujući i stručnjake i civilno društvo koje mogu osigurati podatke ili prezentirati slučajeve kako odluke vlasti utječu na građane ili pojedine skupine građana, osigurati financijske i ljudske, te tehničke i intelektualne resurse. Upravo</w:t>
      </w:r>
      <w:r>
        <w:rPr>
          <w:spacing w:val="-9"/>
        </w:rPr>
        <w:t> </w:t>
      </w:r>
      <w:r>
        <w:rPr/>
        <w:t>navedeni</w:t>
      </w:r>
      <w:r>
        <w:rPr>
          <w:spacing w:val="-9"/>
        </w:rPr>
        <w:t> </w:t>
      </w:r>
      <w:r>
        <w:rPr/>
        <w:t>dionici</w:t>
      </w:r>
      <w:r>
        <w:rPr>
          <w:spacing w:val="-11"/>
        </w:rPr>
        <w:t> </w:t>
      </w:r>
      <w:r>
        <w:rPr/>
        <w:t>trebaju</w:t>
      </w:r>
      <w:r>
        <w:rPr>
          <w:spacing w:val="-10"/>
        </w:rPr>
        <w:t> </w:t>
      </w:r>
      <w:r>
        <w:rPr/>
        <w:t>postati</w:t>
      </w:r>
      <w:r>
        <w:rPr>
          <w:spacing w:val="-6"/>
        </w:rPr>
        <w:t> </w:t>
      </w:r>
      <w:r>
        <w:rPr/>
        <w:t>„saveznici“</w:t>
      </w:r>
      <w:r>
        <w:rPr>
          <w:spacing w:val="-9"/>
        </w:rPr>
        <w:t> </w:t>
      </w:r>
      <w:r>
        <w:rPr/>
        <w:t>u</w:t>
      </w:r>
      <w:r>
        <w:rPr>
          <w:spacing w:val="-7"/>
        </w:rPr>
        <w:t> </w:t>
      </w:r>
      <w:r>
        <w:rPr/>
        <w:t>kreiranju</w:t>
      </w:r>
      <w:r>
        <w:rPr>
          <w:spacing w:val="-8"/>
        </w:rPr>
        <w:t> </w:t>
      </w:r>
      <w:r>
        <w:rPr/>
        <w:t>javnih</w:t>
      </w:r>
      <w:r>
        <w:rPr>
          <w:spacing w:val="-10"/>
        </w:rPr>
        <w:t> </w:t>
      </w:r>
      <w:r>
        <w:rPr/>
        <w:t>politika</w:t>
      </w:r>
      <w:r>
        <w:rPr>
          <w:spacing w:val="-5"/>
        </w:rPr>
        <w:t> </w:t>
      </w:r>
      <w:r>
        <w:rPr/>
        <w:t>jer</w:t>
      </w:r>
      <w:r>
        <w:rPr>
          <w:spacing w:val="-9"/>
        </w:rPr>
        <w:t> </w:t>
      </w:r>
      <w:r>
        <w:rPr/>
        <w:t>nadopunjuju djelovanje vlasti zbog svoje fleksibilnosti, raspolažu ogromnim iskustvenim znanjem, te u konačnici pridonose legitimnosti kreiranja javnih politika. Stoga, potrebno je na različitim razinama primjenjivati različite oblike sudjelovanja javnosti u kreiranju javnih politika Sisačko moslavačke županije.</w:t>
      </w:r>
    </w:p>
    <w:p>
      <w:pPr>
        <w:pStyle w:val="BodyText"/>
        <w:spacing w:line="259" w:lineRule="auto" w:before="155"/>
        <w:ind w:left="536" w:right="530"/>
        <w:jc w:val="both"/>
      </w:pPr>
      <w:r>
        <w:rPr/>
        <w:t>Jedna od ključnih javnih politika koja je uz postojeće temeljne politike od strateškog značaja za Sisačko moslavačku županiju je i regionalna politika koja je usmjerena ka stimuliranju razvoja i osiguravanja kvalitetnijih i jednakih uvjeta života građana na cjelokupnom području Sisačko moslavačke županije. Upravo se regionalna politika kroz godine etablirala i kao iznimno važno područje javne politike EU, te je tijekom godina i u Republici Hrvatskoj transformirana u kompleksnu javnu politiku. S obzirom da Strategija regionalnog razvoja Republike Hrvatske do 2020. godine analizira i predlaže nove inovativne koncepcije za regionalni</w:t>
      </w:r>
      <w:r>
        <w:rPr>
          <w:spacing w:val="-5"/>
        </w:rPr>
        <w:t> </w:t>
      </w:r>
      <w:r>
        <w:rPr/>
        <w:t>i</w:t>
      </w:r>
      <w:r>
        <w:rPr>
          <w:spacing w:val="-7"/>
        </w:rPr>
        <w:t> </w:t>
      </w:r>
      <w:r>
        <w:rPr/>
        <w:t>lokalni</w:t>
      </w:r>
      <w:r>
        <w:rPr>
          <w:spacing w:val="-6"/>
        </w:rPr>
        <w:t> </w:t>
      </w:r>
      <w:r>
        <w:rPr/>
        <w:t>razvoj</w:t>
      </w:r>
      <w:r>
        <w:rPr>
          <w:spacing w:val="-7"/>
        </w:rPr>
        <w:t> </w:t>
      </w:r>
      <w:r>
        <w:rPr/>
        <w:t>područja</w:t>
      </w:r>
      <w:r>
        <w:rPr>
          <w:spacing w:val="-7"/>
        </w:rPr>
        <w:t> </w:t>
      </w:r>
      <w:r>
        <w:rPr/>
        <w:t>RH,</w:t>
      </w:r>
      <w:r>
        <w:rPr>
          <w:spacing w:val="-5"/>
        </w:rPr>
        <w:t> </w:t>
      </w:r>
      <w:r>
        <w:rPr/>
        <w:t>upravo</w:t>
      </w:r>
      <w:r>
        <w:rPr>
          <w:spacing w:val="-3"/>
        </w:rPr>
        <w:t> </w:t>
      </w:r>
      <w:r>
        <w:rPr/>
        <w:t>će</w:t>
      </w:r>
      <w:r>
        <w:rPr>
          <w:spacing w:val="-9"/>
        </w:rPr>
        <w:t> </w:t>
      </w:r>
      <w:r>
        <w:rPr/>
        <w:t>u</w:t>
      </w:r>
      <w:r>
        <w:rPr>
          <w:spacing w:val="-4"/>
        </w:rPr>
        <w:t> </w:t>
      </w:r>
      <w:r>
        <w:rPr/>
        <w:t>narednom</w:t>
      </w:r>
      <w:r>
        <w:rPr>
          <w:spacing w:val="-5"/>
        </w:rPr>
        <w:t> </w:t>
      </w:r>
      <w:r>
        <w:rPr/>
        <w:t>srednjoročnom</w:t>
      </w:r>
      <w:r>
        <w:rPr>
          <w:spacing w:val="-4"/>
        </w:rPr>
        <w:t> </w:t>
      </w:r>
      <w:r>
        <w:rPr/>
        <w:t>razdoblju</w:t>
      </w:r>
      <w:r>
        <w:rPr>
          <w:spacing w:val="-6"/>
        </w:rPr>
        <w:t> </w:t>
      </w:r>
      <w:r>
        <w:rPr/>
        <w:t>jedan od glavnih prioriteta regionalne politike Sisačko moslavačke županije biti analiza mogućnosti uvođenja i primjene nekih od integrativnih razvojnih koncepcija poput brendiranja regije i lokalnih jedinica, sijede i bijele ekonomije (ekonomija koja se temelji na iskorištavanju novih prilika koje nastaju promjenama demografske strukture populacije), socijalne ekonomije, kulturne i kreativne industrije, a posebice pristup razvoju utemeljen na mjestu koji naglašava identifikaciju i mobilizaciju unutarnjih</w:t>
      </w:r>
      <w:r>
        <w:rPr>
          <w:spacing w:val="-2"/>
        </w:rPr>
        <w:t> </w:t>
      </w:r>
      <w:r>
        <w:rPr/>
        <w:t>potencijala.</w:t>
      </w:r>
    </w:p>
    <w:p>
      <w:pPr>
        <w:spacing w:after="0" w:line="259" w:lineRule="auto"/>
        <w:jc w:val="both"/>
        <w:sectPr>
          <w:pgSz w:w="11910" w:h="16840"/>
          <w:pgMar w:header="0" w:footer="514" w:top="1380" w:bottom="760" w:left="880" w:right="880"/>
        </w:sectPr>
      </w:pPr>
    </w:p>
    <w:p>
      <w:pPr>
        <w:pStyle w:val="Heading2"/>
        <w:numPr>
          <w:ilvl w:val="0"/>
          <w:numId w:val="29"/>
        </w:numPr>
        <w:tabs>
          <w:tab w:pos="1257" w:val="left" w:leader="none"/>
        </w:tabs>
        <w:spacing w:line="240" w:lineRule="auto" w:before="18" w:after="0"/>
        <w:ind w:left="1256" w:right="0" w:hanging="361"/>
        <w:jc w:val="left"/>
        <w:rPr>
          <w:b w:val="0"/>
          <w:color w:val="2E5395"/>
        </w:rPr>
      </w:pPr>
      <w:bookmarkStart w:name="_bookmark27" w:id="49"/>
      <w:bookmarkEnd w:id="49"/>
      <w:r>
        <w:rPr/>
      </w:r>
      <w:bookmarkStart w:name="_bookmark27" w:id="50"/>
      <w:bookmarkEnd w:id="50"/>
      <w:r>
        <w:rPr>
          <w:b w:val="0"/>
          <w:color w:val="2E5395"/>
        </w:rPr>
        <w:t>RA</w:t>
      </w:r>
      <w:r>
        <w:rPr>
          <w:b w:val="0"/>
          <w:color w:val="2E5395"/>
        </w:rPr>
        <w:t>ZVOJNI PROJEKTI SMŽ</w:t>
      </w:r>
    </w:p>
    <w:p>
      <w:pPr>
        <w:pStyle w:val="BodyText"/>
        <w:spacing w:before="3"/>
        <w:rPr>
          <w:rFonts w:ascii="Calibri Light"/>
          <w:b w:val="0"/>
          <w:sz w:val="39"/>
        </w:rPr>
      </w:pPr>
    </w:p>
    <w:p>
      <w:pPr>
        <w:pStyle w:val="BodyText"/>
        <w:spacing w:line="259" w:lineRule="auto" w:before="1"/>
        <w:ind w:left="536" w:right="531"/>
        <w:jc w:val="both"/>
      </w:pPr>
      <w:r>
        <w:rPr/>
        <w:t>Županijski razvojni projekti nastaju kao rezultat procesa strateškog planiranja i postaju važno sredstvo za usmjeravanje financijskih sredstava namijenjenih razvoju Sisačko moslavačke županije. Jedino na taj način omogućuje se sustavno i koordinirano upravljanje regionalnim razvojem</w:t>
      </w:r>
      <w:r>
        <w:rPr>
          <w:spacing w:val="-6"/>
        </w:rPr>
        <w:t> </w:t>
      </w:r>
      <w:r>
        <w:rPr/>
        <w:t>kroz</w:t>
      </w:r>
      <w:r>
        <w:rPr>
          <w:spacing w:val="-4"/>
        </w:rPr>
        <w:t> </w:t>
      </w:r>
      <w:r>
        <w:rPr/>
        <w:t>povezivanje</w:t>
      </w:r>
      <w:r>
        <w:rPr>
          <w:spacing w:val="-4"/>
        </w:rPr>
        <w:t> </w:t>
      </w:r>
      <w:r>
        <w:rPr/>
        <w:t>različitih</w:t>
      </w:r>
      <w:r>
        <w:rPr>
          <w:spacing w:val="-4"/>
        </w:rPr>
        <w:t> </w:t>
      </w:r>
      <w:r>
        <w:rPr/>
        <w:t>aktera</w:t>
      </w:r>
      <w:r>
        <w:rPr>
          <w:spacing w:val="-6"/>
        </w:rPr>
        <w:t> </w:t>
      </w:r>
      <w:r>
        <w:rPr/>
        <w:t>u</w:t>
      </w:r>
      <w:r>
        <w:rPr>
          <w:spacing w:val="-6"/>
        </w:rPr>
        <w:t> </w:t>
      </w:r>
      <w:r>
        <w:rPr/>
        <w:t>koherentan</w:t>
      </w:r>
      <w:r>
        <w:rPr>
          <w:spacing w:val="-4"/>
        </w:rPr>
        <w:t> </w:t>
      </w:r>
      <w:r>
        <w:rPr/>
        <w:t>sustav</w:t>
      </w:r>
      <w:r>
        <w:rPr>
          <w:spacing w:val="-5"/>
        </w:rPr>
        <w:t> </w:t>
      </w:r>
      <w:r>
        <w:rPr/>
        <w:t>sukladno</w:t>
      </w:r>
      <w:r>
        <w:rPr>
          <w:spacing w:val="-4"/>
        </w:rPr>
        <w:t> </w:t>
      </w:r>
      <w:r>
        <w:rPr/>
        <w:t>načelu</w:t>
      </w:r>
      <w:r>
        <w:rPr>
          <w:spacing w:val="-5"/>
        </w:rPr>
        <w:t> </w:t>
      </w:r>
      <w:r>
        <w:rPr/>
        <w:t>partnerstva</w:t>
      </w:r>
      <w:r>
        <w:rPr>
          <w:spacing w:val="-5"/>
        </w:rPr>
        <w:t> </w:t>
      </w:r>
      <w:r>
        <w:rPr/>
        <w:t>i suradnje.</w:t>
      </w:r>
    </w:p>
    <w:p>
      <w:pPr>
        <w:pStyle w:val="BodyText"/>
        <w:spacing w:line="259" w:lineRule="auto" w:before="160"/>
        <w:ind w:left="536" w:right="541"/>
        <w:jc w:val="both"/>
      </w:pPr>
      <w:r>
        <w:rPr/>
        <w:pict>
          <v:shape style="position:absolute;margin-left:99.454002pt;margin-top:38.525772pt;width:357.35pt;height:378.3pt;mso-position-horizontal-relative:page;mso-position-vertical-relative:paragraph;z-index:-262644736" coordorigin="1989,771" coordsize="7147,7566" path="m5004,7401l5002,7389,4999,7376,4995,7362,4989,7347,4982,7333,4973,7318,4962,7302,4948,7286,4933,7270,4831,7168,2947,5284,2940,5279,2930,5275,2920,5271,2909,5270,2898,5271,2889,5273,2880,5276,2871,5281,2861,5287,2851,5295,2841,5303,2829,5313,2818,5324,2806,5336,2796,5348,2787,5359,2780,5369,2774,5378,2769,5387,2765,5396,2763,5405,2761,5417,2764,5428,2768,5437,2771,5447,2777,5455,2785,5463,3329,6007,4220,6896,4277,6952,4495,7167,4495,7167,4495,7168,4494,7168,4342,7086,4292,7059,3877,6838,3655,6725,2949,6361,2382,6068,2352,6053,2324,6040,2298,6029,2275,6021,2254,6015,2233,6010,2214,6007,2198,6007,2182,6008,2166,6011,2152,6016,2138,6024,2123,6033,2108,6044,2094,6058,2010,6142,1999,6156,1992,6174,1989,6195,1990,6218,1996,6244,2010,6272,2032,6303,2062,6335,4047,8321,4055,8326,4064,8330,4075,8335,4084,8336,4095,8333,4106,8332,4118,8326,4132,8319,4142,8311,4152,8303,4164,8293,4176,8281,4188,8269,4198,8257,4207,8246,4214,8236,4219,8226,4223,8217,4226,8208,4228,8199,4232,8189,4232,8179,4227,8168,4223,8158,4217,8151,3603,7536,2731,6665,2422,6363,2424,6361,2486,6396,2550,6432,2748,6540,2814,6575,4551,7469,4592,7489,4630,7507,4665,7523,4696,7536,4725,7547,4751,7555,4775,7561,4796,7565,4817,7567,4836,7567,4852,7565,4867,7560,4882,7555,4896,7546,4910,7536,4923,7524,4989,7458,4996,7448,5000,7434,5002,7423,5004,7412,5004,7401m6344,6088l6343,6078,6339,6068,6334,6057,6326,6046,6316,6035,6303,6024,6288,6013,6270,6000,6249,5986,6115,5899,5974,5807,5233,5330,5233,5625,4958,5899,4787,6071,4674,5899,4163,5120,3940,4782,3940,4781,3940,4781,3941,4781,4460,5120,5233,5625,5233,5330,4906,5120,4378,4781,3829,4425,3818,4419,3807,4413,3797,4408,3787,4405,3773,4401,3763,4403,3749,4406,3738,4410,3728,4415,3717,4422,3705,4430,3693,4440,3680,4452,3666,4466,3637,4495,3624,4508,3613,4520,3604,4531,3596,4542,3590,4553,3585,4563,3582,4573,3579,4587,3577,4598,3582,4610,3585,4620,3589,4630,3595,4640,3601,4651,3686,4782,3905,5120,4406,5899,4619,6231,5118,7004,5161,7071,5175,7091,5188,7109,5200,7124,5211,7136,5222,7147,5232,7155,5243,7161,5253,7164,5263,7166,5273,7165,5284,7161,5295,7155,5306,7147,5318,7137,5331,7125,5345,7112,5358,7098,5370,7085,5379,7074,5387,7063,5394,7054,5398,7044,5401,7035,5403,7025,5403,7014,5403,7003,5398,6993,5395,6983,5389,6972,5381,6960,5017,6409,4971,6340,5241,6071,5504,5807,5644,5899,6136,6219,6148,6226,6160,6231,6169,6235,6179,6239,6188,6240,6198,6236,6206,6234,6216,6231,6225,6226,6236,6218,6246,6209,6258,6199,6271,6186,6286,6171,6300,6156,6313,6143,6323,6130,6332,6119,6339,6108,6343,6098,6344,6088m7236,5000l7236,4967,7235,4937,7233,4912,7231,4891,7228,4875,7224,4863,7221,4852,7217,4842,7213,4833,7208,4822,7202,4812,7194,4800,7179,4782,7171,4772,7162,4762,7152,4751,7141,4740,7130,4728,7116,4715,7098,4697,7081,4681,7066,4666,7052,4654,7039,4643,7027,4633,7016,4626,7007,4619,6997,4613,6987,4609,6974,4608,6969,4611,6964,4616,6958,4626,6954,4641,6953,4662,6955,4688,6958,4718,6959,4750,6960,4785,6959,4823,6957,4863,6952,4904,6943,4947,6932,4992,6916,5036,6894,5078,6865,5118,6830,5157,6782,5198,6730,5230,6674,5252,6613,5265,6549,5270,6481,5265,6409,5251,6333,5226,6271,5201,6205,5170,6138,5133,6068,5090,5996,5040,5935,4995,5872,4945,5808,4892,5744,4835,5677,4773,5610,4708,5553,4649,5499,4591,5448,4535,5399,4478,5354,4423,5312,4368,5272,4314,5222,4241,5178,4169,5139,4100,5106,4033,5078,3968,5052,3889,5035,3815,5028,3745,5029,3679,5040,3618,5061,3562,5091,3512,5129,3466,5169,3430,5210,3401,5252,3378,5295,3363,5339,3353,5382,3345,5423,3340,5463,3338,5500,3339,5535,3341,5567,3343,5623,3349,5644,3348,5659,3346,5669,3341,5671,3338,5674,3336,5676,3327,5675,3318,5673,3310,5669,3301,5654,3276,5647,3265,5639,3254,5629,3241,5618,3228,5605,3214,5590,3199,5575,3183,5561,3169,5547,3156,5535,3144,5523,3133,5511,3123,5490,3106,5481,3099,5469,3091,5458,3084,5447,3079,5438,3075,5426,3070,5412,3066,5395,3061,5376,3057,5351,3055,5323,3054,5291,3053,5256,3054,5221,3058,5186,3064,5150,3071,5114,3081,5079,3093,5043,3107,5008,3124,4975,3142,4943,3164,4912,3188,4884,3215,4827,3281,4782,3354,4750,3433,4731,3520,4725,3594,4725,3670,4733,3750,4749,3833,4773,3918,4796,3982,4823,4046,4853,4112,4887,4179,4925,4248,4967,4317,5013,4388,5057,4450,5103,4513,5153,4577,5205,4642,5261,4707,5320,4772,5382,4838,5447,4904,5511,4968,5575,5028,5639,5085,5701,5139,5763,5190,5824,5238,5884,5283,5944,5324,6022,5376,6099,5422,6174,5462,6247,5497,6319,5527,6389,5552,6470,5574,6548,5589,6623,5595,6696,5594,6766,5586,6847,5565,6924,5532,6995,5487,7060,5430,7094,5393,7125,5355,7151,5316,7172,5275,7174,5270,7189,5233,7203,5192,7215,5151,7224,5111,7230,5073,7234,5036,7236,5000m8482,3938l8482,3929,8477,3921,8472,3912,8465,3903,8457,3895,8449,3888,8440,3879,8428,3870,8415,3860,8398,3849,8314,3795,7790,3477,7724,3436,7678,3408,7630,3381,7542,3332,7501,3311,7461,3291,7423,3274,7386,3260,7351,3247,7316,3237,7283,3229,7251,3222,7247,3221,7222,3218,7192,3217,7164,3218,7136,3221,7146,3176,7153,3131,7157,3085,7157,3038,7154,2991,7147,2944,7136,2895,7121,2846,7103,2797,7080,2747,7053,2696,7021,2645,6984,2594,6943,2542,6897,2490,6897,3047,6893,3086,6885,3125,6871,3163,6852,3200,6827,3235,6796,3270,6630,3436,5908,2714,5944,2678,6051,2571,6076,2547,6099,2526,6120,2508,6139,2493,6157,2481,6174,2470,6192,2462,6211,2455,6269,2440,6328,2437,6388,2445,6448,2466,6508,2497,6570,2537,6632,2587,6695,2646,6732,2684,6766,2724,6796,2764,6824,2805,6847,2846,6866,2887,6880,2927,6890,2967,6896,3008,6897,3047,6897,2490,6896,2489,6846,2437,6845,2436,6790,2382,6734,2334,6678,2290,6623,2251,6568,2217,6512,2189,6457,2166,6402,2147,6348,2133,6294,2125,6242,2122,6190,2125,6138,2132,6088,2146,6039,2165,5990,2188,5974,2199,5958,2211,5923,2236,5904,2252,5884,2270,5862,2290,5838,2314,5566,2586,5556,2599,5550,2614,5547,2632,5548,2653,5555,2678,5569,2705,5590,2734,5618,2765,7611,4757,7620,4765,7629,4768,7639,4772,7648,4773,7658,4769,7667,4767,7676,4764,7686,4759,7696,4754,7706,4747,7717,4738,7728,4728,7740,4717,7752,4704,7762,4693,7771,4682,7779,4672,7786,4658,7791,4647,7793,4635,7795,4625,7795,4615,7792,4606,7788,4596,7781,4587,6860,3666,6974,3552,7004,3526,7035,3505,7068,3490,7102,3481,7138,3477,7176,3477,7215,3481,7255,3489,7298,3502,7342,3518,7387,3537,7433,3560,7481,3586,7531,3614,7582,3644,7635,3677,8269,4071,8281,4077,8291,4083,8301,4087,8312,4092,8323,4094,8335,4092,8345,4091,8355,4088,8364,4083,8374,4077,8384,4069,8395,4060,8406,4050,8419,4039,8432,4024,8444,4011,8454,3999,8463,3988,8470,3978,8475,3968,8478,3959,8481,3950,8482,3938m9136,3285l9135,3276,9128,3257,9121,3247,7424,1551,7254,1381,7620,1016,7623,1009,7623,999,7622,990,7619,980,7607,958,7600,947,7592,936,7582,924,7571,912,7558,898,7544,884,7529,868,7513,852,7498,838,7484,825,7471,814,7459,804,7448,795,7437,787,7427,781,7414,774,7403,772,7394,771,7384,771,7378,774,6477,1675,6473,1682,6475,1691,6475,1700,6478,1710,6485,1723,6491,1733,6499,1744,6507,1755,6517,1767,6529,1781,6541,1795,6555,1811,6571,1826,6586,1842,6601,1855,6615,1867,6628,1878,6640,1888,6651,1896,6662,1903,6683,1916,6693,1919,6703,1919,6712,1920,6719,1917,7084,1551,8950,3418,8959,3425,8969,3429,8979,3432,8988,3433,8998,3430,9007,3427,9016,3424,9026,3420,9036,3414,9046,3407,9057,3398,9068,3388,9080,3377,9092,3365,9102,3353,9111,3342,9118,3332,9123,3322,9127,3313,9130,3304,9132,3295,9136,3285e" filled="true" fillcolor="#c0c0c0" stroked="false">
            <v:path arrowok="t"/>
            <v:fill opacity="32896f" type="solid"/>
            <w10:wrap type="none"/>
          </v:shape>
        </w:pict>
      </w:r>
      <w:r>
        <w:rPr/>
        <w:t>U nastavku su tablično prikazani razvojni projekti Sisačko moslavačke županije koji su od strateškog interesa za razvoj cjelokupnog područja županije, a u daljnjem tekstu podrobniji opis tri najznačajnija projekta.</w:t>
      </w:r>
    </w:p>
    <w:p>
      <w:pPr>
        <w:pStyle w:val="BodyText"/>
      </w:pPr>
    </w:p>
    <w:p>
      <w:pPr>
        <w:pStyle w:val="BodyText"/>
        <w:rPr>
          <w:sz w:val="28"/>
        </w:rPr>
      </w:pPr>
    </w:p>
    <w:p>
      <w:pPr>
        <w:spacing w:before="1" w:after="22"/>
        <w:ind w:left="896" w:right="0" w:firstLine="0"/>
        <w:jc w:val="left"/>
        <w:rPr>
          <w:sz w:val="22"/>
        </w:rPr>
      </w:pPr>
      <w:r>
        <w:rPr>
          <w:sz w:val="22"/>
        </w:rPr>
        <w:t>Tabela 34: Razvojni projekti SMŽ u razdoblju 2021. – 2027.</w:t>
      </w:r>
    </w:p>
    <w:tbl>
      <w:tblPr>
        <w:tblW w:w="0" w:type="auto"/>
        <w:jc w:val="left"/>
        <w:tblInd w:w="54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499"/>
        <w:gridCol w:w="4071"/>
        <w:gridCol w:w="2369"/>
        <w:gridCol w:w="2124"/>
      </w:tblGrid>
      <w:tr>
        <w:trPr>
          <w:trHeight w:val="825" w:hRule="atLeast"/>
        </w:trPr>
        <w:tc>
          <w:tcPr>
            <w:tcW w:w="499" w:type="dxa"/>
            <w:tcBorders>
              <w:top w:val="nil"/>
              <w:left w:val="nil"/>
              <w:bottom w:val="nil"/>
              <w:right w:val="nil"/>
            </w:tcBorders>
            <w:shd w:val="clear" w:color="auto" w:fill="5B9BD4"/>
          </w:tcPr>
          <w:p>
            <w:pPr>
              <w:pStyle w:val="TableParagraph"/>
              <w:ind w:left="0"/>
              <w:rPr>
                <w:rFonts w:ascii="Times New Roman"/>
                <w:sz w:val="22"/>
              </w:rPr>
            </w:pPr>
          </w:p>
        </w:tc>
        <w:tc>
          <w:tcPr>
            <w:tcW w:w="4071" w:type="dxa"/>
            <w:tcBorders>
              <w:top w:val="nil"/>
              <w:left w:val="nil"/>
              <w:bottom w:val="nil"/>
              <w:right w:val="nil"/>
            </w:tcBorders>
            <w:shd w:val="clear" w:color="auto" w:fill="5B9BD4"/>
          </w:tcPr>
          <w:p>
            <w:pPr>
              <w:pStyle w:val="TableParagraph"/>
              <w:spacing w:before="9"/>
              <w:ind w:left="1132"/>
              <w:rPr>
                <w:b/>
                <w:sz w:val="22"/>
              </w:rPr>
            </w:pPr>
            <w:r>
              <w:rPr>
                <w:b/>
                <w:color w:val="FFFFFF"/>
                <w:sz w:val="22"/>
              </w:rPr>
              <w:t>Naziv projekta</w:t>
            </w:r>
          </w:p>
        </w:tc>
        <w:tc>
          <w:tcPr>
            <w:tcW w:w="2369" w:type="dxa"/>
            <w:tcBorders>
              <w:top w:val="nil"/>
              <w:left w:val="nil"/>
              <w:bottom w:val="nil"/>
              <w:right w:val="nil"/>
            </w:tcBorders>
            <w:shd w:val="clear" w:color="auto" w:fill="5B9BD4"/>
          </w:tcPr>
          <w:p>
            <w:pPr>
              <w:pStyle w:val="TableParagraph"/>
              <w:spacing w:before="9"/>
              <w:ind w:left="411" w:right="393"/>
              <w:jc w:val="center"/>
              <w:rPr>
                <w:b/>
                <w:sz w:val="22"/>
              </w:rPr>
            </w:pPr>
            <w:r>
              <w:rPr>
                <w:b/>
                <w:color w:val="FFFFFF"/>
                <w:sz w:val="22"/>
              </w:rPr>
              <w:t>Nositelj projekta</w:t>
            </w:r>
          </w:p>
        </w:tc>
        <w:tc>
          <w:tcPr>
            <w:tcW w:w="2124" w:type="dxa"/>
            <w:tcBorders>
              <w:top w:val="nil"/>
              <w:left w:val="nil"/>
              <w:bottom w:val="nil"/>
              <w:right w:val="nil"/>
            </w:tcBorders>
            <w:shd w:val="clear" w:color="auto" w:fill="5B9BD4"/>
          </w:tcPr>
          <w:p>
            <w:pPr>
              <w:pStyle w:val="TableParagraph"/>
              <w:spacing w:line="270" w:lineRule="atLeast" w:before="7"/>
              <w:ind w:left="195" w:right="181"/>
              <w:jc w:val="center"/>
              <w:rPr>
                <w:b/>
                <w:sz w:val="22"/>
              </w:rPr>
            </w:pPr>
            <w:r>
              <w:rPr>
                <w:b/>
                <w:color w:val="FFFFFF"/>
                <w:sz w:val="22"/>
              </w:rPr>
              <w:t>Procijenjena vrijednost projekta (Kn)</w:t>
            </w:r>
          </w:p>
        </w:tc>
      </w:tr>
      <w:tr>
        <w:trPr>
          <w:trHeight w:val="537" w:hRule="atLeast"/>
        </w:trPr>
        <w:tc>
          <w:tcPr>
            <w:tcW w:w="499" w:type="dxa"/>
            <w:tcBorders>
              <w:top w:val="nil"/>
            </w:tcBorders>
            <w:shd w:val="clear" w:color="auto" w:fill="DEEAF6"/>
          </w:tcPr>
          <w:p>
            <w:pPr>
              <w:pStyle w:val="TableParagraph"/>
              <w:spacing w:line="268" w:lineRule="exact"/>
              <w:ind w:left="90" w:right="183"/>
              <w:jc w:val="center"/>
              <w:rPr>
                <w:b/>
                <w:sz w:val="22"/>
              </w:rPr>
            </w:pPr>
            <w:r>
              <w:rPr>
                <w:b/>
                <w:sz w:val="22"/>
              </w:rPr>
              <w:t>1.</w:t>
            </w:r>
          </w:p>
        </w:tc>
        <w:tc>
          <w:tcPr>
            <w:tcW w:w="4071" w:type="dxa"/>
            <w:tcBorders>
              <w:top w:val="nil"/>
            </w:tcBorders>
            <w:shd w:val="clear" w:color="auto" w:fill="DEEAF6"/>
          </w:tcPr>
          <w:p>
            <w:pPr>
              <w:pStyle w:val="TableParagraph"/>
              <w:spacing w:line="268" w:lineRule="exact"/>
              <w:ind w:left="107"/>
              <w:rPr>
                <w:sz w:val="22"/>
              </w:rPr>
            </w:pPr>
            <w:r>
              <w:rPr>
                <w:sz w:val="22"/>
              </w:rPr>
              <w:t>Izgradnja i opremanje kampusa „gaming“</w:t>
            </w:r>
          </w:p>
          <w:p>
            <w:pPr>
              <w:pStyle w:val="TableParagraph"/>
              <w:spacing w:line="249" w:lineRule="exact"/>
              <w:ind w:left="107"/>
              <w:rPr>
                <w:sz w:val="22"/>
              </w:rPr>
            </w:pPr>
            <w:r>
              <w:rPr>
                <w:sz w:val="22"/>
              </w:rPr>
              <w:t>industrije</w:t>
            </w:r>
          </w:p>
        </w:tc>
        <w:tc>
          <w:tcPr>
            <w:tcW w:w="2369" w:type="dxa"/>
            <w:tcBorders>
              <w:top w:val="nil"/>
            </w:tcBorders>
            <w:shd w:val="clear" w:color="auto" w:fill="DEEAF6"/>
          </w:tcPr>
          <w:p>
            <w:pPr>
              <w:pStyle w:val="TableParagraph"/>
              <w:spacing w:line="268" w:lineRule="exact"/>
              <w:ind w:left="91" w:right="77"/>
              <w:jc w:val="center"/>
              <w:rPr>
                <w:sz w:val="22"/>
              </w:rPr>
            </w:pPr>
            <w:r>
              <w:rPr>
                <w:sz w:val="22"/>
              </w:rPr>
              <w:t>Sisačko moslavačka</w:t>
            </w:r>
          </w:p>
          <w:p>
            <w:pPr>
              <w:pStyle w:val="TableParagraph"/>
              <w:spacing w:line="249" w:lineRule="exact"/>
              <w:ind w:left="88" w:right="77"/>
              <w:jc w:val="center"/>
              <w:rPr>
                <w:sz w:val="22"/>
              </w:rPr>
            </w:pPr>
            <w:r>
              <w:rPr>
                <w:sz w:val="22"/>
              </w:rPr>
              <w:t>županija</w:t>
            </w:r>
          </w:p>
        </w:tc>
        <w:tc>
          <w:tcPr>
            <w:tcW w:w="2124" w:type="dxa"/>
            <w:tcBorders>
              <w:top w:val="nil"/>
            </w:tcBorders>
            <w:shd w:val="clear" w:color="auto" w:fill="DEEAF6"/>
          </w:tcPr>
          <w:p>
            <w:pPr>
              <w:pStyle w:val="TableParagraph"/>
              <w:spacing w:line="268" w:lineRule="exact"/>
              <w:ind w:left="345" w:right="336"/>
              <w:jc w:val="center"/>
              <w:rPr>
                <w:sz w:val="22"/>
              </w:rPr>
            </w:pPr>
            <w:r>
              <w:rPr>
                <w:sz w:val="22"/>
              </w:rPr>
              <w:t>200.766.060,00</w:t>
            </w:r>
          </w:p>
        </w:tc>
      </w:tr>
      <w:tr>
        <w:trPr>
          <w:trHeight w:val="537" w:hRule="atLeast"/>
        </w:trPr>
        <w:tc>
          <w:tcPr>
            <w:tcW w:w="499" w:type="dxa"/>
          </w:tcPr>
          <w:p>
            <w:pPr>
              <w:pStyle w:val="TableParagraph"/>
              <w:spacing w:line="268" w:lineRule="exact"/>
              <w:ind w:left="90" w:right="184"/>
              <w:jc w:val="center"/>
              <w:rPr>
                <w:b/>
                <w:sz w:val="22"/>
              </w:rPr>
            </w:pPr>
            <w:r>
              <w:rPr>
                <w:b/>
                <w:sz w:val="22"/>
              </w:rPr>
              <w:t>2.</w:t>
            </w:r>
          </w:p>
        </w:tc>
        <w:tc>
          <w:tcPr>
            <w:tcW w:w="4071" w:type="dxa"/>
          </w:tcPr>
          <w:p>
            <w:pPr>
              <w:pStyle w:val="TableParagraph"/>
              <w:spacing w:line="268" w:lineRule="exact"/>
              <w:ind w:left="107"/>
              <w:rPr>
                <w:sz w:val="22"/>
              </w:rPr>
            </w:pPr>
            <w:r>
              <w:rPr>
                <w:sz w:val="22"/>
              </w:rPr>
              <w:t>Regionalni centar kompetencije za</w:t>
            </w:r>
          </w:p>
          <w:p>
            <w:pPr>
              <w:pStyle w:val="TableParagraph"/>
              <w:spacing w:line="249" w:lineRule="exact"/>
              <w:ind w:left="107"/>
              <w:rPr>
                <w:sz w:val="22"/>
              </w:rPr>
            </w:pPr>
            <w:r>
              <w:rPr>
                <w:sz w:val="22"/>
              </w:rPr>
              <w:t>područje elektrotehnike i računalstva</w:t>
            </w:r>
          </w:p>
        </w:tc>
        <w:tc>
          <w:tcPr>
            <w:tcW w:w="2369" w:type="dxa"/>
          </w:tcPr>
          <w:p>
            <w:pPr>
              <w:pStyle w:val="TableParagraph"/>
              <w:spacing w:line="268" w:lineRule="exact"/>
              <w:ind w:left="94" w:right="77"/>
              <w:jc w:val="center"/>
              <w:rPr>
                <w:sz w:val="22"/>
              </w:rPr>
            </w:pPr>
            <w:r>
              <w:rPr>
                <w:sz w:val="22"/>
              </w:rPr>
              <w:t>Tehnička škola Sisak</w:t>
            </w:r>
          </w:p>
        </w:tc>
        <w:tc>
          <w:tcPr>
            <w:tcW w:w="2124" w:type="dxa"/>
          </w:tcPr>
          <w:p>
            <w:pPr>
              <w:pStyle w:val="TableParagraph"/>
              <w:spacing w:line="268" w:lineRule="exact"/>
              <w:ind w:left="345" w:right="336"/>
              <w:jc w:val="center"/>
              <w:rPr>
                <w:sz w:val="22"/>
              </w:rPr>
            </w:pPr>
            <w:r>
              <w:rPr>
                <w:sz w:val="22"/>
              </w:rPr>
              <w:t>76.767.572,40</w:t>
            </w:r>
          </w:p>
        </w:tc>
      </w:tr>
      <w:tr>
        <w:trPr>
          <w:trHeight w:val="804" w:hRule="atLeast"/>
        </w:trPr>
        <w:tc>
          <w:tcPr>
            <w:tcW w:w="499" w:type="dxa"/>
            <w:shd w:val="clear" w:color="auto" w:fill="DEEAF6"/>
          </w:tcPr>
          <w:p>
            <w:pPr>
              <w:pStyle w:val="TableParagraph"/>
              <w:spacing w:line="268" w:lineRule="exact"/>
              <w:ind w:left="90" w:right="184"/>
              <w:jc w:val="center"/>
              <w:rPr>
                <w:b/>
                <w:sz w:val="22"/>
              </w:rPr>
            </w:pPr>
            <w:r>
              <w:rPr>
                <w:b/>
                <w:sz w:val="22"/>
              </w:rPr>
              <w:t>3.</w:t>
            </w:r>
          </w:p>
        </w:tc>
        <w:tc>
          <w:tcPr>
            <w:tcW w:w="4071" w:type="dxa"/>
            <w:shd w:val="clear" w:color="auto" w:fill="DEEAF6"/>
          </w:tcPr>
          <w:p>
            <w:pPr>
              <w:pStyle w:val="TableParagraph"/>
              <w:spacing w:line="268" w:lineRule="exact"/>
              <w:ind w:left="107"/>
              <w:rPr>
                <w:sz w:val="22"/>
              </w:rPr>
            </w:pPr>
            <w:r>
              <w:rPr>
                <w:sz w:val="22"/>
              </w:rPr>
              <w:t>Regionalni centar kompetentnosti u SMŽ –</w:t>
            </w:r>
          </w:p>
          <w:p>
            <w:pPr>
              <w:pStyle w:val="TableParagraph"/>
              <w:spacing w:line="267" w:lineRule="exact"/>
              <w:ind w:left="107"/>
              <w:rPr>
                <w:sz w:val="22"/>
              </w:rPr>
            </w:pPr>
            <w:r>
              <w:rPr>
                <w:sz w:val="22"/>
              </w:rPr>
              <w:t>prema novim i inovativnim znanjima i</w:t>
            </w:r>
          </w:p>
          <w:p>
            <w:pPr>
              <w:pStyle w:val="TableParagraph"/>
              <w:spacing w:line="248" w:lineRule="exact"/>
              <w:ind w:left="107"/>
              <w:rPr>
                <w:sz w:val="22"/>
              </w:rPr>
            </w:pPr>
            <w:r>
              <w:rPr>
                <w:sz w:val="22"/>
              </w:rPr>
              <w:t>vještinama</w:t>
            </w:r>
          </w:p>
        </w:tc>
        <w:tc>
          <w:tcPr>
            <w:tcW w:w="2369" w:type="dxa"/>
            <w:shd w:val="clear" w:color="auto" w:fill="DEEAF6"/>
          </w:tcPr>
          <w:p>
            <w:pPr>
              <w:pStyle w:val="TableParagraph"/>
              <w:spacing w:line="268" w:lineRule="exact"/>
              <w:ind w:left="94" w:right="77"/>
              <w:jc w:val="center"/>
              <w:rPr>
                <w:sz w:val="22"/>
              </w:rPr>
            </w:pPr>
            <w:r>
              <w:rPr>
                <w:sz w:val="22"/>
              </w:rPr>
              <w:t>Tehnička škola Sisak</w:t>
            </w:r>
          </w:p>
        </w:tc>
        <w:tc>
          <w:tcPr>
            <w:tcW w:w="2124" w:type="dxa"/>
            <w:shd w:val="clear" w:color="auto" w:fill="DEEAF6"/>
          </w:tcPr>
          <w:p>
            <w:pPr>
              <w:pStyle w:val="TableParagraph"/>
              <w:spacing w:line="268" w:lineRule="exact"/>
              <w:ind w:left="345" w:right="336"/>
              <w:jc w:val="center"/>
              <w:rPr>
                <w:sz w:val="22"/>
              </w:rPr>
            </w:pPr>
            <w:r>
              <w:rPr>
                <w:sz w:val="22"/>
              </w:rPr>
              <w:t>49.991.190,11</w:t>
            </w:r>
          </w:p>
        </w:tc>
      </w:tr>
      <w:tr>
        <w:trPr>
          <w:trHeight w:val="270" w:hRule="atLeast"/>
        </w:trPr>
        <w:tc>
          <w:tcPr>
            <w:tcW w:w="499" w:type="dxa"/>
          </w:tcPr>
          <w:p>
            <w:pPr>
              <w:pStyle w:val="TableParagraph"/>
              <w:spacing w:line="249" w:lineRule="exact" w:before="1"/>
              <w:ind w:left="90" w:right="183"/>
              <w:jc w:val="center"/>
              <w:rPr>
                <w:b/>
                <w:sz w:val="22"/>
              </w:rPr>
            </w:pPr>
            <w:r>
              <w:rPr>
                <w:b/>
                <w:sz w:val="22"/>
              </w:rPr>
              <w:t>4.</w:t>
            </w:r>
          </w:p>
        </w:tc>
        <w:tc>
          <w:tcPr>
            <w:tcW w:w="4071" w:type="dxa"/>
          </w:tcPr>
          <w:p>
            <w:pPr>
              <w:pStyle w:val="TableParagraph"/>
              <w:spacing w:line="249" w:lineRule="exact" w:before="1"/>
              <w:ind w:left="107"/>
              <w:rPr>
                <w:sz w:val="22"/>
              </w:rPr>
            </w:pPr>
            <w:r>
              <w:rPr>
                <w:sz w:val="22"/>
              </w:rPr>
              <w:t>Izgradnja sportske dvorane Zeleni brijeg</w:t>
            </w:r>
          </w:p>
        </w:tc>
        <w:tc>
          <w:tcPr>
            <w:tcW w:w="2369" w:type="dxa"/>
          </w:tcPr>
          <w:p>
            <w:pPr>
              <w:pStyle w:val="TableParagraph"/>
              <w:spacing w:line="249" w:lineRule="exact" w:before="1"/>
              <w:ind w:left="94" w:right="77"/>
              <w:jc w:val="center"/>
              <w:rPr>
                <w:sz w:val="22"/>
              </w:rPr>
            </w:pPr>
            <w:r>
              <w:rPr>
                <w:sz w:val="22"/>
              </w:rPr>
              <w:t>Grad Sisak</w:t>
            </w:r>
          </w:p>
        </w:tc>
        <w:tc>
          <w:tcPr>
            <w:tcW w:w="2124" w:type="dxa"/>
          </w:tcPr>
          <w:p>
            <w:pPr>
              <w:pStyle w:val="TableParagraph"/>
              <w:spacing w:line="249" w:lineRule="exact" w:before="1"/>
              <w:ind w:left="345" w:right="336"/>
              <w:jc w:val="center"/>
              <w:rPr>
                <w:sz w:val="22"/>
              </w:rPr>
            </w:pPr>
            <w:r>
              <w:rPr>
                <w:sz w:val="22"/>
              </w:rPr>
              <w:t>45.000.000,00</w:t>
            </w:r>
          </w:p>
        </w:tc>
      </w:tr>
      <w:tr>
        <w:trPr>
          <w:trHeight w:val="537" w:hRule="atLeast"/>
        </w:trPr>
        <w:tc>
          <w:tcPr>
            <w:tcW w:w="499" w:type="dxa"/>
            <w:shd w:val="clear" w:color="auto" w:fill="DEEAF6"/>
          </w:tcPr>
          <w:p>
            <w:pPr>
              <w:pStyle w:val="TableParagraph"/>
              <w:spacing w:line="268" w:lineRule="exact"/>
              <w:ind w:left="90" w:right="183"/>
              <w:jc w:val="center"/>
              <w:rPr>
                <w:b/>
                <w:sz w:val="22"/>
              </w:rPr>
            </w:pPr>
            <w:r>
              <w:rPr>
                <w:b/>
                <w:sz w:val="22"/>
              </w:rPr>
              <w:t>5.</w:t>
            </w:r>
          </w:p>
        </w:tc>
        <w:tc>
          <w:tcPr>
            <w:tcW w:w="4071" w:type="dxa"/>
            <w:shd w:val="clear" w:color="auto" w:fill="DEEAF6"/>
          </w:tcPr>
          <w:p>
            <w:pPr>
              <w:pStyle w:val="TableParagraph"/>
              <w:spacing w:line="268" w:lineRule="exact"/>
              <w:ind w:left="107"/>
              <w:rPr>
                <w:sz w:val="22"/>
              </w:rPr>
            </w:pPr>
            <w:r>
              <w:rPr>
                <w:sz w:val="22"/>
              </w:rPr>
              <w:t>100 plastenika</w:t>
            </w:r>
          </w:p>
        </w:tc>
        <w:tc>
          <w:tcPr>
            <w:tcW w:w="2369" w:type="dxa"/>
            <w:shd w:val="clear" w:color="auto" w:fill="DEEAF6"/>
          </w:tcPr>
          <w:p>
            <w:pPr>
              <w:pStyle w:val="TableParagraph"/>
              <w:spacing w:line="268" w:lineRule="exact"/>
              <w:ind w:left="91" w:right="77"/>
              <w:jc w:val="center"/>
              <w:rPr>
                <w:sz w:val="22"/>
              </w:rPr>
            </w:pPr>
            <w:r>
              <w:rPr>
                <w:sz w:val="22"/>
              </w:rPr>
              <w:t>Sisačko moslavačka</w:t>
            </w:r>
          </w:p>
          <w:p>
            <w:pPr>
              <w:pStyle w:val="TableParagraph"/>
              <w:spacing w:line="249" w:lineRule="exact"/>
              <w:ind w:left="88" w:right="77"/>
              <w:jc w:val="center"/>
              <w:rPr>
                <w:sz w:val="22"/>
              </w:rPr>
            </w:pPr>
            <w:r>
              <w:rPr>
                <w:sz w:val="22"/>
              </w:rPr>
              <w:t>županija</w:t>
            </w:r>
          </w:p>
        </w:tc>
        <w:tc>
          <w:tcPr>
            <w:tcW w:w="2124" w:type="dxa"/>
            <w:shd w:val="clear" w:color="auto" w:fill="DEEAF6"/>
          </w:tcPr>
          <w:p>
            <w:pPr>
              <w:pStyle w:val="TableParagraph"/>
              <w:spacing w:line="268" w:lineRule="exact"/>
              <w:ind w:left="345" w:right="336"/>
              <w:jc w:val="center"/>
              <w:rPr>
                <w:sz w:val="22"/>
              </w:rPr>
            </w:pPr>
            <w:r>
              <w:rPr>
                <w:sz w:val="22"/>
              </w:rPr>
              <w:t>40.000.000,00</w:t>
            </w:r>
          </w:p>
        </w:tc>
      </w:tr>
      <w:tr>
        <w:trPr>
          <w:trHeight w:val="803" w:hRule="atLeast"/>
        </w:trPr>
        <w:tc>
          <w:tcPr>
            <w:tcW w:w="499" w:type="dxa"/>
          </w:tcPr>
          <w:p>
            <w:pPr>
              <w:pStyle w:val="TableParagraph"/>
              <w:spacing w:line="268" w:lineRule="exact"/>
              <w:ind w:left="90" w:right="184"/>
              <w:jc w:val="center"/>
              <w:rPr>
                <w:b/>
                <w:sz w:val="22"/>
              </w:rPr>
            </w:pPr>
            <w:r>
              <w:rPr>
                <w:b/>
                <w:sz w:val="22"/>
              </w:rPr>
              <w:t>6.</w:t>
            </w:r>
          </w:p>
        </w:tc>
        <w:tc>
          <w:tcPr>
            <w:tcW w:w="4071" w:type="dxa"/>
          </w:tcPr>
          <w:p>
            <w:pPr>
              <w:pStyle w:val="TableParagraph"/>
              <w:spacing w:line="267" w:lineRule="exact"/>
              <w:ind w:left="107"/>
              <w:rPr>
                <w:sz w:val="22"/>
              </w:rPr>
            </w:pPr>
            <w:r>
              <w:rPr>
                <w:sz w:val="22"/>
              </w:rPr>
              <w:t>Poduzetnička zona Glina: Istraživačko</w:t>
            </w:r>
          </w:p>
          <w:p>
            <w:pPr>
              <w:pStyle w:val="TableParagraph"/>
              <w:spacing w:line="267" w:lineRule="exact"/>
              <w:ind w:left="107"/>
              <w:rPr>
                <w:sz w:val="22"/>
              </w:rPr>
            </w:pPr>
            <w:r>
              <w:rPr>
                <w:sz w:val="22"/>
              </w:rPr>
              <w:t>razvojno proizvodni centar za baterije i</w:t>
            </w:r>
          </w:p>
          <w:p>
            <w:pPr>
              <w:pStyle w:val="TableParagraph"/>
              <w:spacing w:line="249" w:lineRule="exact"/>
              <w:ind w:left="107"/>
              <w:rPr>
                <w:sz w:val="22"/>
              </w:rPr>
            </w:pPr>
            <w:r>
              <w:rPr>
                <w:sz w:val="22"/>
              </w:rPr>
              <w:t>nove materijale</w:t>
            </w:r>
          </w:p>
        </w:tc>
        <w:tc>
          <w:tcPr>
            <w:tcW w:w="2369" w:type="dxa"/>
          </w:tcPr>
          <w:p>
            <w:pPr>
              <w:pStyle w:val="TableParagraph"/>
              <w:spacing w:line="237" w:lineRule="auto" w:before="1"/>
              <w:ind w:left="811" w:right="284" w:hanging="495"/>
              <w:rPr>
                <w:sz w:val="22"/>
              </w:rPr>
            </w:pPr>
            <w:r>
              <w:rPr>
                <w:sz w:val="22"/>
              </w:rPr>
              <w:t>Sisačko moslavačka županija</w:t>
            </w:r>
          </w:p>
        </w:tc>
        <w:tc>
          <w:tcPr>
            <w:tcW w:w="2124" w:type="dxa"/>
          </w:tcPr>
          <w:p>
            <w:pPr>
              <w:pStyle w:val="TableParagraph"/>
              <w:spacing w:line="268" w:lineRule="exact"/>
              <w:ind w:left="345" w:right="336"/>
              <w:jc w:val="center"/>
              <w:rPr>
                <w:sz w:val="22"/>
              </w:rPr>
            </w:pPr>
            <w:r>
              <w:rPr>
                <w:sz w:val="22"/>
              </w:rPr>
              <w:t>38.500.000,00</w:t>
            </w:r>
          </w:p>
        </w:tc>
      </w:tr>
      <w:tr>
        <w:trPr>
          <w:trHeight w:val="268" w:hRule="atLeast"/>
        </w:trPr>
        <w:tc>
          <w:tcPr>
            <w:tcW w:w="499" w:type="dxa"/>
            <w:shd w:val="clear" w:color="auto" w:fill="DEEAF6"/>
          </w:tcPr>
          <w:p>
            <w:pPr>
              <w:pStyle w:val="TableParagraph"/>
              <w:spacing w:line="248" w:lineRule="exact"/>
              <w:ind w:left="90" w:right="183"/>
              <w:jc w:val="center"/>
              <w:rPr>
                <w:b/>
                <w:sz w:val="22"/>
              </w:rPr>
            </w:pPr>
            <w:r>
              <w:rPr>
                <w:b/>
                <w:sz w:val="22"/>
              </w:rPr>
              <w:t>7.</w:t>
            </w:r>
          </w:p>
        </w:tc>
        <w:tc>
          <w:tcPr>
            <w:tcW w:w="4071" w:type="dxa"/>
            <w:shd w:val="clear" w:color="auto" w:fill="DEEAF6"/>
          </w:tcPr>
          <w:p>
            <w:pPr>
              <w:pStyle w:val="TableParagraph"/>
              <w:spacing w:line="248" w:lineRule="exact"/>
              <w:ind w:left="107"/>
              <w:rPr>
                <w:sz w:val="22"/>
              </w:rPr>
            </w:pPr>
            <w:r>
              <w:rPr>
                <w:sz w:val="22"/>
              </w:rPr>
              <w:t>Odgojno – obrazovni kompleks Galdovo</w:t>
            </w:r>
          </w:p>
        </w:tc>
        <w:tc>
          <w:tcPr>
            <w:tcW w:w="2369" w:type="dxa"/>
            <w:shd w:val="clear" w:color="auto" w:fill="DEEAF6"/>
          </w:tcPr>
          <w:p>
            <w:pPr>
              <w:pStyle w:val="TableParagraph"/>
              <w:spacing w:line="248" w:lineRule="exact"/>
              <w:ind w:left="94" w:right="77"/>
              <w:jc w:val="center"/>
              <w:rPr>
                <w:sz w:val="22"/>
              </w:rPr>
            </w:pPr>
            <w:r>
              <w:rPr>
                <w:sz w:val="22"/>
              </w:rPr>
              <w:t>Grad Sisak</w:t>
            </w:r>
          </w:p>
        </w:tc>
        <w:tc>
          <w:tcPr>
            <w:tcW w:w="2124" w:type="dxa"/>
            <w:shd w:val="clear" w:color="auto" w:fill="DEEAF6"/>
          </w:tcPr>
          <w:p>
            <w:pPr>
              <w:pStyle w:val="TableParagraph"/>
              <w:spacing w:line="248" w:lineRule="exact"/>
              <w:ind w:left="345" w:right="336"/>
              <w:jc w:val="center"/>
              <w:rPr>
                <w:sz w:val="22"/>
              </w:rPr>
            </w:pPr>
            <w:r>
              <w:rPr>
                <w:sz w:val="22"/>
              </w:rPr>
              <w:t>35.000.000,00</w:t>
            </w:r>
          </w:p>
        </w:tc>
      </w:tr>
      <w:tr>
        <w:trPr>
          <w:trHeight w:val="537" w:hRule="atLeast"/>
        </w:trPr>
        <w:tc>
          <w:tcPr>
            <w:tcW w:w="499" w:type="dxa"/>
          </w:tcPr>
          <w:p>
            <w:pPr>
              <w:pStyle w:val="TableParagraph"/>
              <w:spacing w:before="1"/>
              <w:ind w:left="90" w:right="183"/>
              <w:jc w:val="center"/>
              <w:rPr>
                <w:b/>
                <w:sz w:val="22"/>
              </w:rPr>
            </w:pPr>
            <w:r>
              <w:rPr>
                <w:b/>
                <w:sz w:val="22"/>
              </w:rPr>
              <w:t>8.</w:t>
            </w:r>
          </w:p>
        </w:tc>
        <w:tc>
          <w:tcPr>
            <w:tcW w:w="4071" w:type="dxa"/>
          </w:tcPr>
          <w:p>
            <w:pPr>
              <w:pStyle w:val="TableParagraph"/>
              <w:spacing w:line="267" w:lineRule="exact" w:before="1"/>
              <w:ind w:left="107"/>
              <w:rPr>
                <w:sz w:val="22"/>
              </w:rPr>
            </w:pPr>
            <w:r>
              <w:rPr>
                <w:sz w:val="22"/>
              </w:rPr>
              <w:t>Referentni centar za robotiku i napredno</w:t>
            </w:r>
          </w:p>
          <w:p>
            <w:pPr>
              <w:pStyle w:val="TableParagraph"/>
              <w:spacing w:line="248" w:lineRule="exact"/>
              <w:ind w:left="107"/>
              <w:rPr>
                <w:sz w:val="22"/>
              </w:rPr>
            </w:pPr>
            <w:r>
              <w:rPr>
                <w:sz w:val="22"/>
              </w:rPr>
              <w:t>inženjerstvo</w:t>
            </w:r>
          </w:p>
        </w:tc>
        <w:tc>
          <w:tcPr>
            <w:tcW w:w="2369" w:type="dxa"/>
          </w:tcPr>
          <w:p>
            <w:pPr>
              <w:pStyle w:val="TableParagraph"/>
              <w:spacing w:line="267" w:lineRule="exact" w:before="1"/>
              <w:ind w:left="91" w:right="77"/>
              <w:jc w:val="center"/>
              <w:rPr>
                <w:sz w:val="22"/>
              </w:rPr>
            </w:pPr>
            <w:r>
              <w:rPr>
                <w:sz w:val="22"/>
              </w:rPr>
              <w:t>Sisačko moslavačka</w:t>
            </w:r>
          </w:p>
          <w:p>
            <w:pPr>
              <w:pStyle w:val="TableParagraph"/>
              <w:spacing w:line="248" w:lineRule="exact"/>
              <w:ind w:left="88" w:right="77"/>
              <w:jc w:val="center"/>
              <w:rPr>
                <w:sz w:val="22"/>
              </w:rPr>
            </w:pPr>
            <w:r>
              <w:rPr>
                <w:sz w:val="22"/>
              </w:rPr>
              <w:t>županija</w:t>
            </w:r>
          </w:p>
        </w:tc>
        <w:tc>
          <w:tcPr>
            <w:tcW w:w="2124" w:type="dxa"/>
          </w:tcPr>
          <w:p>
            <w:pPr>
              <w:pStyle w:val="TableParagraph"/>
              <w:spacing w:before="1"/>
              <w:ind w:left="345" w:right="336"/>
              <w:jc w:val="center"/>
              <w:rPr>
                <w:sz w:val="22"/>
              </w:rPr>
            </w:pPr>
            <w:r>
              <w:rPr>
                <w:sz w:val="22"/>
              </w:rPr>
              <w:t>30.000.000,00</w:t>
            </w:r>
          </w:p>
        </w:tc>
      </w:tr>
      <w:tr>
        <w:trPr>
          <w:trHeight w:val="537" w:hRule="atLeast"/>
        </w:trPr>
        <w:tc>
          <w:tcPr>
            <w:tcW w:w="499" w:type="dxa"/>
            <w:shd w:val="clear" w:color="auto" w:fill="DEEAF6"/>
          </w:tcPr>
          <w:p>
            <w:pPr>
              <w:pStyle w:val="TableParagraph"/>
              <w:spacing w:line="268" w:lineRule="exact"/>
              <w:ind w:left="90" w:right="183"/>
              <w:jc w:val="center"/>
              <w:rPr>
                <w:b/>
                <w:sz w:val="22"/>
              </w:rPr>
            </w:pPr>
            <w:r>
              <w:rPr>
                <w:b/>
                <w:sz w:val="22"/>
              </w:rPr>
              <w:t>9.</w:t>
            </w:r>
          </w:p>
        </w:tc>
        <w:tc>
          <w:tcPr>
            <w:tcW w:w="4071" w:type="dxa"/>
            <w:shd w:val="clear" w:color="auto" w:fill="DEEAF6"/>
          </w:tcPr>
          <w:p>
            <w:pPr>
              <w:pStyle w:val="TableParagraph"/>
              <w:spacing w:line="268" w:lineRule="exact"/>
              <w:ind w:left="107"/>
              <w:rPr>
                <w:sz w:val="22"/>
              </w:rPr>
            </w:pPr>
            <w:r>
              <w:rPr>
                <w:sz w:val="22"/>
              </w:rPr>
              <w:t>Hrvatska kuća vina</w:t>
            </w:r>
          </w:p>
        </w:tc>
        <w:tc>
          <w:tcPr>
            <w:tcW w:w="2369" w:type="dxa"/>
            <w:shd w:val="clear" w:color="auto" w:fill="DEEAF6"/>
          </w:tcPr>
          <w:p>
            <w:pPr>
              <w:pStyle w:val="TableParagraph"/>
              <w:spacing w:line="268" w:lineRule="exact"/>
              <w:ind w:left="91" w:right="77"/>
              <w:jc w:val="center"/>
              <w:rPr>
                <w:sz w:val="22"/>
              </w:rPr>
            </w:pPr>
            <w:r>
              <w:rPr>
                <w:sz w:val="22"/>
              </w:rPr>
              <w:t>Sisačko moslavačka</w:t>
            </w:r>
          </w:p>
          <w:p>
            <w:pPr>
              <w:pStyle w:val="TableParagraph"/>
              <w:spacing w:line="250" w:lineRule="exact"/>
              <w:ind w:left="88" w:right="77"/>
              <w:jc w:val="center"/>
              <w:rPr>
                <w:sz w:val="22"/>
              </w:rPr>
            </w:pPr>
            <w:r>
              <w:rPr>
                <w:sz w:val="22"/>
              </w:rPr>
              <w:t>županija</w:t>
            </w:r>
          </w:p>
        </w:tc>
        <w:tc>
          <w:tcPr>
            <w:tcW w:w="2124" w:type="dxa"/>
            <w:shd w:val="clear" w:color="auto" w:fill="DEEAF6"/>
          </w:tcPr>
          <w:p>
            <w:pPr>
              <w:pStyle w:val="TableParagraph"/>
              <w:spacing w:line="268" w:lineRule="exact"/>
              <w:ind w:left="345" w:right="336"/>
              <w:jc w:val="center"/>
              <w:rPr>
                <w:sz w:val="22"/>
              </w:rPr>
            </w:pPr>
            <w:r>
              <w:rPr>
                <w:sz w:val="22"/>
              </w:rPr>
              <w:t>30.000.000,00</w:t>
            </w:r>
          </w:p>
        </w:tc>
      </w:tr>
      <w:tr>
        <w:trPr>
          <w:trHeight w:val="537" w:hRule="atLeast"/>
        </w:trPr>
        <w:tc>
          <w:tcPr>
            <w:tcW w:w="499" w:type="dxa"/>
          </w:tcPr>
          <w:p>
            <w:pPr>
              <w:pStyle w:val="TableParagraph"/>
              <w:spacing w:line="268" w:lineRule="exact"/>
              <w:ind w:left="90" w:right="77"/>
              <w:jc w:val="center"/>
              <w:rPr>
                <w:b/>
                <w:sz w:val="22"/>
              </w:rPr>
            </w:pPr>
            <w:r>
              <w:rPr>
                <w:b/>
                <w:sz w:val="22"/>
              </w:rPr>
              <w:t>10.</w:t>
            </w:r>
          </w:p>
        </w:tc>
        <w:tc>
          <w:tcPr>
            <w:tcW w:w="4071" w:type="dxa"/>
          </w:tcPr>
          <w:p>
            <w:pPr>
              <w:pStyle w:val="TableParagraph"/>
              <w:spacing w:line="268" w:lineRule="exact"/>
              <w:ind w:left="107"/>
              <w:rPr>
                <w:sz w:val="22"/>
              </w:rPr>
            </w:pPr>
            <w:r>
              <w:rPr>
                <w:sz w:val="22"/>
              </w:rPr>
              <w:t>Kongresni centar</w:t>
            </w:r>
          </w:p>
        </w:tc>
        <w:tc>
          <w:tcPr>
            <w:tcW w:w="2369" w:type="dxa"/>
          </w:tcPr>
          <w:p>
            <w:pPr>
              <w:pStyle w:val="TableParagraph"/>
              <w:spacing w:line="268" w:lineRule="exact"/>
              <w:ind w:left="91" w:right="77"/>
              <w:jc w:val="center"/>
              <w:rPr>
                <w:sz w:val="22"/>
              </w:rPr>
            </w:pPr>
            <w:r>
              <w:rPr>
                <w:sz w:val="22"/>
              </w:rPr>
              <w:t>Sisačko moslavačka</w:t>
            </w:r>
          </w:p>
          <w:p>
            <w:pPr>
              <w:pStyle w:val="TableParagraph"/>
              <w:spacing w:line="249" w:lineRule="exact"/>
              <w:ind w:left="88" w:right="77"/>
              <w:jc w:val="center"/>
              <w:rPr>
                <w:sz w:val="22"/>
              </w:rPr>
            </w:pPr>
            <w:r>
              <w:rPr>
                <w:sz w:val="22"/>
              </w:rPr>
              <w:t>županija</w:t>
            </w:r>
          </w:p>
        </w:tc>
        <w:tc>
          <w:tcPr>
            <w:tcW w:w="2124" w:type="dxa"/>
          </w:tcPr>
          <w:p>
            <w:pPr>
              <w:pStyle w:val="TableParagraph"/>
              <w:spacing w:line="268" w:lineRule="exact"/>
              <w:ind w:left="345" w:right="336"/>
              <w:jc w:val="center"/>
              <w:rPr>
                <w:sz w:val="22"/>
              </w:rPr>
            </w:pPr>
            <w:r>
              <w:rPr>
                <w:sz w:val="22"/>
              </w:rPr>
              <w:t>25.000.000,00</w:t>
            </w:r>
          </w:p>
        </w:tc>
      </w:tr>
      <w:tr>
        <w:trPr>
          <w:trHeight w:val="537" w:hRule="atLeast"/>
        </w:trPr>
        <w:tc>
          <w:tcPr>
            <w:tcW w:w="499" w:type="dxa"/>
            <w:shd w:val="clear" w:color="auto" w:fill="DEEAF6"/>
          </w:tcPr>
          <w:p>
            <w:pPr>
              <w:pStyle w:val="TableParagraph"/>
              <w:spacing w:line="268" w:lineRule="exact"/>
              <w:ind w:left="90" w:right="77"/>
              <w:jc w:val="center"/>
              <w:rPr>
                <w:b/>
                <w:sz w:val="22"/>
              </w:rPr>
            </w:pPr>
            <w:r>
              <w:rPr>
                <w:b/>
                <w:sz w:val="22"/>
              </w:rPr>
              <w:t>11.</w:t>
            </w:r>
          </w:p>
        </w:tc>
        <w:tc>
          <w:tcPr>
            <w:tcW w:w="4071" w:type="dxa"/>
            <w:shd w:val="clear" w:color="auto" w:fill="DEEAF6"/>
          </w:tcPr>
          <w:p>
            <w:pPr>
              <w:pStyle w:val="TableParagraph"/>
              <w:spacing w:line="268" w:lineRule="exact"/>
              <w:ind w:left="107"/>
              <w:rPr>
                <w:sz w:val="22"/>
              </w:rPr>
            </w:pPr>
            <w:r>
              <w:rPr>
                <w:sz w:val="22"/>
              </w:rPr>
              <w:t>Agro-tehnološki centar Popovača</w:t>
            </w:r>
          </w:p>
        </w:tc>
        <w:tc>
          <w:tcPr>
            <w:tcW w:w="2369" w:type="dxa"/>
            <w:shd w:val="clear" w:color="auto" w:fill="DEEAF6"/>
          </w:tcPr>
          <w:p>
            <w:pPr>
              <w:pStyle w:val="TableParagraph"/>
              <w:spacing w:line="268" w:lineRule="exact"/>
              <w:ind w:left="91" w:right="77"/>
              <w:jc w:val="center"/>
              <w:rPr>
                <w:sz w:val="22"/>
              </w:rPr>
            </w:pPr>
            <w:r>
              <w:rPr>
                <w:sz w:val="22"/>
              </w:rPr>
              <w:t>Sisačko moslavačka</w:t>
            </w:r>
          </w:p>
          <w:p>
            <w:pPr>
              <w:pStyle w:val="TableParagraph"/>
              <w:spacing w:line="249" w:lineRule="exact"/>
              <w:ind w:left="88" w:right="77"/>
              <w:jc w:val="center"/>
              <w:rPr>
                <w:sz w:val="22"/>
              </w:rPr>
            </w:pPr>
            <w:r>
              <w:rPr>
                <w:sz w:val="22"/>
              </w:rPr>
              <w:t>županija</w:t>
            </w:r>
          </w:p>
        </w:tc>
        <w:tc>
          <w:tcPr>
            <w:tcW w:w="2124" w:type="dxa"/>
            <w:shd w:val="clear" w:color="auto" w:fill="DEEAF6"/>
          </w:tcPr>
          <w:p>
            <w:pPr>
              <w:pStyle w:val="TableParagraph"/>
              <w:spacing w:line="268" w:lineRule="exact"/>
              <w:ind w:left="345" w:right="336"/>
              <w:jc w:val="center"/>
              <w:rPr>
                <w:sz w:val="22"/>
              </w:rPr>
            </w:pPr>
            <w:r>
              <w:rPr>
                <w:sz w:val="22"/>
              </w:rPr>
              <w:t>20.000.000,00</w:t>
            </w:r>
          </w:p>
        </w:tc>
      </w:tr>
      <w:tr>
        <w:trPr>
          <w:trHeight w:val="806" w:hRule="atLeast"/>
        </w:trPr>
        <w:tc>
          <w:tcPr>
            <w:tcW w:w="499" w:type="dxa"/>
          </w:tcPr>
          <w:p>
            <w:pPr>
              <w:pStyle w:val="TableParagraph"/>
              <w:spacing w:line="268" w:lineRule="exact"/>
              <w:ind w:left="90" w:right="77"/>
              <w:jc w:val="center"/>
              <w:rPr>
                <w:b/>
                <w:sz w:val="22"/>
              </w:rPr>
            </w:pPr>
            <w:r>
              <w:rPr>
                <w:b/>
                <w:sz w:val="22"/>
              </w:rPr>
              <w:t>12.</w:t>
            </w:r>
          </w:p>
        </w:tc>
        <w:tc>
          <w:tcPr>
            <w:tcW w:w="4071" w:type="dxa"/>
          </w:tcPr>
          <w:p>
            <w:pPr>
              <w:pStyle w:val="TableParagraph"/>
              <w:spacing w:line="268" w:lineRule="exact"/>
              <w:ind w:left="107"/>
              <w:rPr>
                <w:sz w:val="22"/>
              </w:rPr>
            </w:pPr>
            <w:r>
              <w:rPr>
                <w:sz w:val="22"/>
              </w:rPr>
              <w:t>Poduzetničko društveni centar Petrinja</w:t>
            </w:r>
          </w:p>
        </w:tc>
        <w:tc>
          <w:tcPr>
            <w:tcW w:w="2369" w:type="dxa"/>
          </w:tcPr>
          <w:p>
            <w:pPr>
              <w:pStyle w:val="TableParagraph"/>
              <w:spacing w:line="268" w:lineRule="exact"/>
              <w:ind w:left="94" w:right="77"/>
              <w:jc w:val="center"/>
              <w:rPr>
                <w:sz w:val="22"/>
              </w:rPr>
            </w:pPr>
            <w:r>
              <w:rPr>
                <w:sz w:val="22"/>
              </w:rPr>
              <w:t>Javna ustanova PETRA –</w:t>
            </w:r>
          </w:p>
          <w:p>
            <w:pPr>
              <w:pStyle w:val="TableParagraph"/>
              <w:spacing w:line="270" w:lineRule="atLeast"/>
              <w:ind w:left="92" w:right="77"/>
              <w:jc w:val="center"/>
              <w:rPr>
                <w:sz w:val="22"/>
              </w:rPr>
            </w:pPr>
            <w:r>
              <w:rPr>
                <w:sz w:val="22"/>
              </w:rPr>
              <w:t>Petrinjska razvojna agencija</w:t>
            </w:r>
          </w:p>
        </w:tc>
        <w:tc>
          <w:tcPr>
            <w:tcW w:w="2124" w:type="dxa"/>
          </w:tcPr>
          <w:p>
            <w:pPr>
              <w:pStyle w:val="TableParagraph"/>
              <w:spacing w:line="268" w:lineRule="exact"/>
              <w:ind w:left="345" w:right="333"/>
              <w:jc w:val="center"/>
              <w:rPr>
                <w:sz w:val="22"/>
              </w:rPr>
            </w:pPr>
            <w:r>
              <w:rPr>
                <w:sz w:val="22"/>
              </w:rPr>
              <w:t>5.359.550,00</w:t>
            </w:r>
          </w:p>
        </w:tc>
      </w:tr>
      <w:tr>
        <w:trPr>
          <w:trHeight w:val="266" w:hRule="atLeast"/>
        </w:trPr>
        <w:tc>
          <w:tcPr>
            <w:tcW w:w="499" w:type="dxa"/>
            <w:shd w:val="clear" w:color="auto" w:fill="DEEAF6"/>
          </w:tcPr>
          <w:p>
            <w:pPr>
              <w:pStyle w:val="TableParagraph"/>
              <w:spacing w:line="247" w:lineRule="exact"/>
              <w:ind w:left="90" w:right="77"/>
              <w:jc w:val="center"/>
              <w:rPr>
                <w:b/>
                <w:sz w:val="22"/>
              </w:rPr>
            </w:pPr>
            <w:r>
              <w:rPr>
                <w:b/>
                <w:sz w:val="22"/>
              </w:rPr>
              <w:t>13.</w:t>
            </w:r>
          </w:p>
        </w:tc>
        <w:tc>
          <w:tcPr>
            <w:tcW w:w="4071" w:type="dxa"/>
            <w:shd w:val="clear" w:color="auto" w:fill="DEEAF6"/>
          </w:tcPr>
          <w:p>
            <w:pPr>
              <w:pStyle w:val="TableParagraph"/>
              <w:spacing w:line="247" w:lineRule="exact"/>
              <w:ind w:left="107"/>
              <w:rPr>
                <w:sz w:val="22"/>
              </w:rPr>
            </w:pPr>
            <w:r>
              <w:rPr>
                <w:sz w:val="22"/>
              </w:rPr>
              <w:t>Učenički dom/hostel</w:t>
            </w:r>
          </w:p>
        </w:tc>
        <w:tc>
          <w:tcPr>
            <w:tcW w:w="2369" w:type="dxa"/>
            <w:shd w:val="clear" w:color="auto" w:fill="DEEAF6"/>
          </w:tcPr>
          <w:p>
            <w:pPr>
              <w:pStyle w:val="TableParagraph"/>
              <w:spacing w:line="247" w:lineRule="exact"/>
              <w:ind w:left="94" w:right="77"/>
              <w:jc w:val="center"/>
              <w:rPr>
                <w:sz w:val="22"/>
              </w:rPr>
            </w:pPr>
            <w:r>
              <w:rPr>
                <w:sz w:val="22"/>
              </w:rPr>
              <w:t>Grad Sisak</w:t>
            </w:r>
          </w:p>
        </w:tc>
        <w:tc>
          <w:tcPr>
            <w:tcW w:w="2124" w:type="dxa"/>
            <w:shd w:val="clear" w:color="auto" w:fill="DEEAF6"/>
          </w:tcPr>
          <w:p>
            <w:pPr>
              <w:pStyle w:val="TableParagraph"/>
              <w:spacing w:line="247" w:lineRule="exact"/>
              <w:ind w:left="345" w:right="333"/>
              <w:jc w:val="center"/>
              <w:rPr>
                <w:sz w:val="22"/>
              </w:rPr>
            </w:pPr>
            <w:r>
              <w:rPr>
                <w:sz w:val="22"/>
              </w:rPr>
              <w:t>5.299.421,13</w:t>
            </w:r>
          </w:p>
        </w:tc>
      </w:tr>
      <w:tr>
        <w:trPr>
          <w:trHeight w:val="537" w:hRule="atLeast"/>
        </w:trPr>
        <w:tc>
          <w:tcPr>
            <w:tcW w:w="499" w:type="dxa"/>
          </w:tcPr>
          <w:p>
            <w:pPr>
              <w:pStyle w:val="TableParagraph"/>
              <w:spacing w:line="268" w:lineRule="exact"/>
              <w:ind w:left="90" w:right="77"/>
              <w:jc w:val="center"/>
              <w:rPr>
                <w:b/>
                <w:sz w:val="22"/>
              </w:rPr>
            </w:pPr>
            <w:r>
              <w:rPr>
                <w:b/>
                <w:sz w:val="22"/>
              </w:rPr>
              <w:t>14.</w:t>
            </w:r>
          </w:p>
        </w:tc>
        <w:tc>
          <w:tcPr>
            <w:tcW w:w="4071" w:type="dxa"/>
          </w:tcPr>
          <w:p>
            <w:pPr>
              <w:pStyle w:val="TableParagraph"/>
              <w:spacing w:line="268" w:lineRule="exact"/>
              <w:ind w:left="107"/>
              <w:rPr>
                <w:sz w:val="22"/>
              </w:rPr>
            </w:pPr>
            <w:r>
              <w:rPr>
                <w:sz w:val="22"/>
              </w:rPr>
              <w:t>Mala kuća – velika promjena</w:t>
            </w:r>
          </w:p>
        </w:tc>
        <w:tc>
          <w:tcPr>
            <w:tcW w:w="2369" w:type="dxa"/>
          </w:tcPr>
          <w:p>
            <w:pPr>
              <w:pStyle w:val="TableParagraph"/>
              <w:spacing w:line="268" w:lineRule="exact"/>
              <w:ind w:left="91" w:right="77"/>
              <w:jc w:val="center"/>
              <w:rPr>
                <w:sz w:val="22"/>
              </w:rPr>
            </w:pPr>
            <w:r>
              <w:rPr>
                <w:sz w:val="22"/>
              </w:rPr>
              <w:t>Udruga osoba s</w:t>
            </w:r>
          </w:p>
          <w:p>
            <w:pPr>
              <w:pStyle w:val="TableParagraph"/>
              <w:spacing w:line="249" w:lineRule="exact"/>
              <w:ind w:left="94" w:right="77"/>
              <w:jc w:val="center"/>
              <w:rPr>
                <w:sz w:val="22"/>
              </w:rPr>
            </w:pPr>
            <w:r>
              <w:rPr>
                <w:sz w:val="22"/>
              </w:rPr>
              <w:t>invaliditetom SMŽ</w:t>
            </w:r>
          </w:p>
        </w:tc>
        <w:tc>
          <w:tcPr>
            <w:tcW w:w="2124" w:type="dxa"/>
          </w:tcPr>
          <w:p>
            <w:pPr>
              <w:pStyle w:val="TableParagraph"/>
              <w:spacing w:line="268" w:lineRule="exact"/>
              <w:ind w:left="345" w:right="333"/>
              <w:jc w:val="center"/>
              <w:rPr>
                <w:sz w:val="22"/>
              </w:rPr>
            </w:pPr>
            <w:r>
              <w:rPr>
                <w:sz w:val="22"/>
              </w:rPr>
              <w:t>5.230.319,43</w:t>
            </w:r>
          </w:p>
        </w:tc>
      </w:tr>
      <w:tr>
        <w:trPr>
          <w:trHeight w:val="268" w:hRule="atLeast"/>
        </w:trPr>
        <w:tc>
          <w:tcPr>
            <w:tcW w:w="499" w:type="dxa"/>
            <w:shd w:val="clear" w:color="auto" w:fill="DEEAF6"/>
          </w:tcPr>
          <w:p>
            <w:pPr>
              <w:pStyle w:val="TableParagraph"/>
              <w:spacing w:line="248" w:lineRule="exact"/>
              <w:ind w:left="90" w:right="77"/>
              <w:jc w:val="center"/>
              <w:rPr>
                <w:b/>
                <w:sz w:val="22"/>
              </w:rPr>
            </w:pPr>
            <w:r>
              <w:rPr>
                <w:b/>
                <w:sz w:val="22"/>
              </w:rPr>
              <w:t>15.</w:t>
            </w:r>
          </w:p>
        </w:tc>
        <w:tc>
          <w:tcPr>
            <w:tcW w:w="4071" w:type="dxa"/>
            <w:shd w:val="clear" w:color="auto" w:fill="DEEAF6"/>
          </w:tcPr>
          <w:p>
            <w:pPr>
              <w:pStyle w:val="TableParagraph"/>
              <w:spacing w:line="248" w:lineRule="exact"/>
              <w:ind w:left="107"/>
              <w:rPr>
                <w:sz w:val="22"/>
              </w:rPr>
            </w:pPr>
            <w:r>
              <w:rPr>
                <w:sz w:val="22"/>
              </w:rPr>
              <w:t>Kad se naše ruke slože</w:t>
            </w:r>
          </w:p>
        </w:tc>
        <w:tc>
          <w:tcPr>
            <w:tcW w:w="2369" w:type="dxa"/>
            <w:shd w:val="clear" w:color="auto" w:fill="DEEAF6"/>
          </w:tcPr>
          <w:p>
            <w:pPr>
              <w:pStyle w:val="TableParagraph"/>
              <w:spacing w:line="248" w:lineRule="exact"/>
              <w:ind w:left="94" w:right="76"/>
              <w:jc w:val="center"/>
              <w:rPr>
                <w:sz w:val="22"/>
              </w:rPr>
            </w:pPr>
            <w:r>
              <w:rPr>
                <w:sz w:val="22"/>
              </w:rPr>
              <w:t>LAG UNA</w:t>
            </w:r>
          </w:p>
        </w:tc>
        <w:tc>
          <w:tcPr>
            <w:tcW w:w="2124" w:type="dxa"/>
            <w:shd w:val="clear" w:color="auto" w:fill="DEEAF6"/>
          </w:tcPr>
          <w:p>
            <w:pPr>
              <w:pStyle w:val="TableParagraph"/>
              <w:spacing w:line="248" w:lineRule="exact"/>
              <w:ind w:left="345" w:right="333"/>
              <w:jc w:val="center"/>
              <w:rPr>
                <w:sz w:val="22"/>
              </w:rPr>
            </w:pPr>
            <w:r>
              <w:rPr>
                <w:sz w:val="22"/>
              </w:rPr>
              <w:t>4.999.080,00</w:t>
            </w:r>
          </w:p>
        </w:tc>
      </w:tr>
    </w:tbl>
    <w:p>
      <w:pPr>
        <w:spacing w:after="0" w:line="248" w:lineRule="exact"/>
        <w:jc w:val="center"/>
        <w:rPr>
          <w:sz w:val="22"/>
        </w:rPr>
        <w:sectPr>
          <w:pgSz w:w="11910" w:h="16840"/>
          <w:pgMar w:header="0" w:footer="514" w:top="1380" w:bottom="760" w:left="880" w:right="880"/>
        </w:sectPr>
      </w:pPr>
    </w:p>
    <w:tbl>
      <w:tblPr>
        <w:tblW w:w="0" w:type="auto"/>
        <w:jc w:val="left"/>
        <w:tblInd w:w="54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499"/>
        <w:gridCol w:w="4071"/>
        <w:gridCol w:w="2369"/>
        <w:gridCol w:w="2124"/>
      </w:tblGrid>
      <w:tr>
        <w:trPr>
          <w:trHeight w:val="806" w:hRule="atLeast"/>
        </w:trPr>
        <w:tc>
          <w:tcPr>
            <w:tcW w:w="499" w:type="dxa"/>
          </w:tcPr>
          <w:p>
            <w:pPr>
              <w:pStyle w:val="TableParagraph"/>
              <w:spacing w:line="265" w:lineRule="exact"/>
              <w:ind w:left="90" w:right="77"/>
              <w:jc w:val="center"/>
              <w:rPr>
                <w:b/>
                <w:sz w:val="22"/>
              </w:rPr>
            </w:pPr>
            <w:r>
              <w:rPr>
                <w:b/>
                <w:sz w:val="22"/>
              </w:rPr>
              <w:t>16.</w:t>
            </w:r>
          </w:p>
        </w:tc>
        <w:tc>
          <w:tcPr>
            <w:tcW w:w="4071" w:type="dxa"/>
          </w:tcPr>
          <w:p>
            <w:pPr>
              <w:pStyle w:val="TableParagraph"/>
              <w:ind w:left="107" w:right="1123"/>
              <w:rPr>
                <w:sz w:val="22"/>
              </w:rPr>
            </w:pPr>
            <w:r>
              <w:rPr>
                <w:sz w:val="22"/>
              </w:rPr>
              <w:t>Uspostava usluga Poduzetničko društvenog centra Petrinja</w:t>
            </w:r>
          </w:p>
        </w:tc>
        <w:tc>
          <w:tcPr>
            <w:tcW w:w="2369" w:type="dxa"/>
          </w:tcPr>
          <w:p>
            <w:pPr>
              <w:pStyle w:val="TableParagraph"/>
              <w:spacing w:line="265" w:lineRule="exact"/>
              <w:ind w:left="94" w:right="77"/>
              <w:jc w:val="center"/>
              <w:rPr>
                <w:sz w:val="22"/>
              </w:rPr>
            </w:pPr>
            <w:r>
              <w:rPr>
                <w:sz w:val="22"/>
              </w:rPr>
              <w:t>Javna ustanova PETRA –</w:t>
            </w:r>
          </w:p>
          <w:p>
            <w:pPr>
              <w:pStyle w:val="TableParagraph"/>
              <w:spacing w:line="270" w:lineRule="atLeast"/>
              <w:ind w:left="92" w:right="77"/>
              <w:jc w:val="center"/>
              <w:rPr>
                <w:sz w:val="22"/>
              </w:rPr>
            </w:pPr>
            <w:r>
              <w:rPr>
                <w:sz w:val="22"/>
              </w:rPr>
              <w:t>Petrinjska razvojna agencija</w:t>
            </w:r>
          </w:p>
        </w:tc>
        <w:tc>
          <w:tcPr>
            <w:tcW w:w="2124" w:type="dxa"/>
          </w:tcPr>
          <w:p>
            <w:pPr>
              <w:pStyle w:val="TableParagraph"/>
              <w:spacing w:line="265" w:lineRule="exact"/>
              <w:ind w:left="345" w:right="333"/>
              <w:jc w:val="center"/>
              <w:rPr>
                <w:sz w:val="22"/>
              </w:rPr>
            </w:pPr>
            <w:r>
              <w:rPr>
                <w:sz w:val="22"/>
              </w:rPr>
              <w:t>2.500.000,00</w:t>
            </w:r>
          </w:p>
        </w:tc>
      </w:tr>
      <w:tr>
        <w:trPr>
          <w:trHeight w:val="537" w:hRule="atLeast"/>
        </w:trPr>
        <w:tc>
          <w:tcPr>
            <w:tcW w:w="499" w:type="dxa"/>
            <w:shd w:val="clear" w:color="auto" w:fill="DEEAF6"/>
          </w:tcPr>
          <w:p>
            <w:pPr>
              <w:pStyle w:val="TableParagraph"/>
              <w:spacing w:line="265" w:lineRule="exact"/>
              <w:ind w:left="90" w:right="77"/>
              <w:jc w:val="center"/>
              <w:rPr>
                <w:b/>
                <w:sz w:val="22"/>
              </w:rPr>
            </w:pPr>
            <w:r>
              <w:rPr>
                <w:b/>
                <w:sz w:val="22"/>
              </w:rPr>
              <w:t>17.</w:t>
            </w:r>
          </w:p>
        </w:tc>
        <w:tc>
          <w:tcPr>
            <w:tcW w:w="4071" w:type="dxa"/>
            <w:shd w:val="clear" w:color="auto" w:fill="DEEAF6"/>
          </w:tcPr>
          <w:p>
            <w:pPr>
              <w:pStyle w:val="TableParagraph"/>
              <w:spacing w:line="265" w:lineRule="exact"/>
              <w:ind w:left="107"/>
              <w:rPr>
                <w:sz w:val="22"/>
              </w:rPr>
            </w:pPr>
            <w:r>
              <w:rPr>
                <w:sz w:val="22"/>
              </w:rPr>
              <w:t>Malim koracima do velikih promjena</w:t>
            </w:r>
          </w:p>
        </w:tc>
        <w:tc>
          <w:tcPr>
            <w:tcW w:w="2369" w:type="dxa"/>
            <w:shd w:val="clear" w:color="auto" w:fill="DEEAF6"/>
          </w:tcPr>
          <w:p>
            <w:pPr>
              <w:pStyle w:val="TableParagraph"/>
              <w:spacing w:line="265" w:lineRule="exact"/>
              <w:ind w:left="91" w:right="77"/>
              <w:jc w:val="center"/>
              <w:rPr>
                <w:sz w:val="22"/>
              </w:rPr>
            </w:pPr>
            <w:r>
              <w:rPr>
                <w:sz w:val="22"/>
              </w:rPr>
              <w:t>Udruga osoba s</w:t>
            </w:r>
          </w:p>
          <w:p>
            <w:pPr>
              <w:pStyle w:val="TableParagraph"/>
              <w:spacing w:line="252" w:lineRule="exact"/>
              <w:ind w:left="94" w:right="77"/>
              <w:jc w:val="center"/>
              <w:rPr>
                <w:sz w:val="22"/>
              </w:rPr>
            </w:pPr>
            <w:r>
              <w:rPr>
                <w:sz w:val="22"/>
              </w:rPr>
              <w:t>invaliditetom SMŽ</w:t>
            </w:r>
          </w:p>
        </w:tc>
        <w:tc>
          <w:tcPr>
            <w:tcW w:w="2124" w:type="dxa"/>
            <w:shd w:val="clear" w:color="auto" w:fill="DEEAF6"/>
          </w:tcPr>
          <w:p>
            <w:pPr>
              <w:pStyle w:val="TableParagraph"/>
              <w:spacing w:line="265" w:lineRule="exact"/>
              <w:ind w:left="345" w:right="333"/>
              <w:jc w:val="center"/>
              <w:rPr>
                <w:sz w:val="22"/>
              </w:rPr>
            </w:pPr>
            <w:r>
              <w:rPr>
                <w:sz w:val="22"/>
              </w:rPr>
              <w:t>1.200.000,00</w:t>
            </w:r>
          </w:p>
        </w:tc>
      </w:tr>
      <w:tr>
        <w:trPr>
          <w:trHeight w:val="537" w:hRule="atLeast"/>
        </w:trPr>
        <w:tc>
          <w:tcPr>
            <w:tcW w:w="499" w:type="dxa"/>
          </w:tcPr>
          <w:p>
            <w:pPr>
              <w:pStyle w:val="TableParagraph"/>
              <w:spacing w:line="265" w:lineRule="exact"/>
              <w:ind w:left="90" w:right="77"/>
              <w:jc w:val="center"/>
              <w:rPr>
                <w:b/>
                <w:sz w:val="22"/>
              </w:rPr>
            </w:pPr>
            <w:r>
              <w:rPr>
                <w:b/>
                <w:sz w:val="22"/>
              </w:rPr>
              <w:t>18.</w:t>
            </w:r>
          </w:p>
        </w:tc>
        <w:tc>
          <w:tcPr>
            <w:tcW w:w="4071" w:type="dxa"/>
          </w:tcPr>
          <w:p>
            <w:pPr>
              <w:pStyle w:val="TableParagraph"/>
              <w:spacing w:line="265" w:lineRule="exact"/>
              <w:ind w:left="107"/>
              <w:rPr>
                <w:sz w:val="22"/>
              </w:rPr>
            </w:pPr>
            <w:r>
              <w:rPr>
                <w:sz w:val="22"/>
              </w:rPr>
              <w:t>Novim vještinama za bolju zajednicu</w:t>
            </w:r>
          </w:p>
        </w:tc>
        <w:tc>
          <w:tcPr>
            <w:tcW w:w="2369" w:type="dxa"/>
          </w:tcPr>
          <w:p>
            <w:pPr>
              <w:pStyle w:val="TableParagraph"/>
              <w:spacing w:line="265" w:lineRule="exact"/>
              <w:ind w:left="91" w:right="77"/>
              <w:jc w:val="center"/>
              <w:rPr>
                <w:sz w:val="22"/>
              </w:rPr>
            </w:pPr>
            <w:r>
              <w:rPr>
                <w:sz w:val="22"/>
              </w:rPr>
              <w:t>Udruga osoba s</w:t>
            </w:r>
          </w:p>
          <w:p>
            <w:pPr>
              <w:pStyle w:val="TableParagraph"/>
              <w:spacing w:line="252" w:lineRule="exact"/>
              <w:ind w:left="94" w:right="77"/>
              <w:jc w:val="center"/>
              <w:rPr>
                <w:sz w:val="22"/>
              </w:rPr>
            </w:pPr>
            <w:r>
              <w:rPr>
                <w:sz w:val="22"/>
              </w:rPr>
              <w:t>invaliditetom SMŽ</w:t>
            </w:r>
          </w:p>
        </w:tc>
        <w:tc>
          <w:tcPr>
            <w:tcW w:w="2124" w:type="dxa"/>
          </w:tcPr>
          <w:p>
            <w:pPr>
              <w:pStyle w:val="TableParagraph"/>
              <w:spacing w:line="265" w:lineRule="exact"/>
              <w:ind w:left="345" w:right="333"/>
              <w:jc w:val="center"/>
              <w:rPr>
                <w:sz w:val="22"/>
              </w:rPr>
            </w:pPr>
            <w:r>
              <w:rPr>
                <w:sz w:val="22"/>
              </w:rPr>
              <w:t>2.050.560,00</w:t>
            </w:r>
          </w:p>
        </w:tc>
      </w:tr>
      <w:tr>
        <w:trPr>
          <w:trHeight w:val="806" w:hRule="atLeast"/>
        </w:trPr>
        <w:tc>
          <w:tcPr>
            <w:tcW w:w="499" w:type="dxa"/>
            <w:shd w:val="clear" w:color="auto" w:fill="DEEAF6"/>
          </w:tcPr>
          <w:p>
            <w:pPr>
              <w:pStyle w:val="TableParagraph"/>
              <w:spacing w:line="265" w:lineRule="exact"/>
              <w:ind w:left="90" w:right="77"/>
              <w:jc w:val="center"/>
              <w:rPr>
                <w:b/>
                <w:sz w:val="22"/>
              </w:rPr>
            </w:pPr>
            <w:r>
              <w:rPr>
                <w:b/>
                <w:sz w:val="22"/>
              </w:rPr>
              <w:t>19.</w:t>
            </w:r>
          </w:p>
        </w:tc>
        <w:tc>
          <w:tcPr>
            <w:tcW w:w="4071" w:type="dxa"/>
            <w:shd w:val="clear" w:color="auto" w:fill="DEEAF6"/>
          </w:tcPr>
          <w:p>
            <w:pPr>
              <w:pStyle w:val="TableParagraph"/>
              <w:spacing w:line="265" w:lineRule="exact"/>
              <w:ind w:left="107"/>
              <w:rPr>
                <w:sz w:val="22"/>
              </w:rPr>
            </w:pPr>
            <w:r>
              <w:rPr>
                <w:sz w:val="22"/>
              </w:rPr>
              <w:t>Centar za razvoj poduzetništva PETRA</w:t>
            </w:r>
          </w:p>
        </w:tc>
        <w:tc>
          <w:tcPr>
            <w:tcW w:w="2369" w:type="dxa"/>
            <w:shd w:val="clear" w:color="auto" w:fill="DEEAF6"/>
          </w:tcPr>
          <w:p>
            <w:pPr>
              <w:pStyle w:val="TableParagraph"/>
              <w:spacing w:line="265" w:lineRule="exact"/>
              <w:ind w:left="94" w:right="77"/>
              <w:jc w:val="center"/>
              <w:rPr>
                <w:sz w:val="22"/>
              </w:rPr>
            </w:pPr>
            <w:r>
              <w:rPr>
                <w:sz w:val="22"/>
              </w:rPr>
              <w:t>Javna ustanova PETRA –</w:t>
            </w:r>
          </w:p>
          <w:p>
            <w:pPr>
              <w:pStyle w:val="TableParagraph"/>
              <w:spacing w:line="270" w:lineRule="atLeast"/>
              <w:ind w:left="92" w:right="77"/>
              <w:jc w:val="center"/>
              <w:rPr>
                <w:sz w:val="22"/>
              </w:rPr>
            </w:pPr>
            <w:r>
              <w:rPr>
                <w:sz w:val="22"/>
              </w:rPr>
              <w:t>Petrinjska razvojna agencija</w:t>
            </w:r>
          </w:p>
        </w:tc>
        <w:tc>
          <w:tcPr>
            <w:tcW w:w="2124" w:type="dxa"/>
            <w:shd w:val="clear" w:color="auto" w:fill="DEEAF6"/>
          </w:tcPr>
          <w:p>
            <w:pPr>
              <w:pStyle w:val="TableParagraph"/>
              <w:spacing w:line="265" w:lineRule="exact"/>
              <w:ind w:left="345" w:right="336"/>
              <w:jc w:val="center"/>
              <w:rPr>
                <w:sz w:val="22"/>
              </w:rPr>
            </w:pPr>
            <w:r>
              <w:rPr>
                <w:sz w:val="22"/>
              </w:rPr>
              <w:t>916.860,23</w:t>
            </w:r>
          </w:p>
        </w:tc>
      </w:tr>
      <w:tr>
        <w:trPr>
          <w:trHeight w:val="537" w:hRule="atLeast"/>
        </w:trPr>
        <w:tc>
          <w:tcPr>
            <w:tcW w:w="499" w:type="dxa"/>
          </w:tcPr>
          <w:p>
            <w:pPr>
              <w:pStyle w:val="TableParagraph"/>
              <w:spacing w:line="265" w:lineRule="exact"/>
              <w:ind w:left="90" w:right="77"/>
              <w:jc w:val="center"/>
              <w:rPr>
                <w:b/>
                <w:sz w:val="22"/>
              </w:rPr>
            </w:pPr>
            <w:r>
              <w:rPr>
                <w:b/>
                <w:sz w:val="22"/>
              </w:rPr>
              <w:t>20.</w:t>
            </w:r>
          </w:p>
        </w:tc>
        <w:tc>
          <w:tcPr>
            <w:tcW w:w="4071" w:type="dxa"/>
          </w:tcPr>
          <w:p>
            <w:pPr>
              <w:pStyle w:val="TableParagraph"/>
              <w:spacing w:line="265" w:lineRule="exact"/>
              <w:ind w:left="107"/>
              <w:rPr>
                <w:sz w:val="22"/>
              </w:rPr>
            </w:pPr>
            <w:r>
              <w:rPr>
                <w:sz w:val="22"/>
              </w:rPr>
              <w:t>Nabava i ugradnja novih tehnologija i</w:t>
            </w:r>
          </w:p>
          <w:p>
            <w:pPr>
              <w:pStyle w:val="TableParagraph"/>
              <w:spacing w:line="252" w:lineRule="exact"/>
              <w:ind w:left="107"/>
              <w:rPr>
                <w:sz w:val="22"/>
              </w:rPr>
            </w:pPr>
            <w:r>
              <w:rPr>
                <w:sz w:val="22"/>
              </w:rPr>
              <w:t>opreme u svrhu zapošljavanja OSI</w:t>
            </w:r>
          </w:p>
        </w:tc>
        <w:tc>
          <w:tcPr>
            <w:tcW w:w="2369" w:type="dxa"/>
          </w:tcPr>
          <w:p>
            <w:pPr>
              <w:pStyle w:val="TableParagraph"/>
              <w:spacing w:line="265" w:lineRule="exact"/>
              <w:ind w:left="91" w:right="77"/>
              <w:jc w:val="center"/>
              <w:rPr>
                <w:sz w:val="22"/>
              </w:rPr>
            </w:pPr>
            <w:r>
              <w:rPr>
                <w:sz w:val="22"/>
              </w:rPr>
              <w:t>Udruga osoba s</w:t>
            </w:r>
          </w:p>
          <w:p>
            <w:pPr>
              <w:pStyle w:val="TableParagraph"/>
              <w:spacing w:line="252" w:lineRule="exact"/>
              <w:ind w:left="94" w:right="77"/>
              <w:jc w:val="center"/>
              <w:rPr>
                <w:sz w:val="22"/>
              </w:rPr>
            </w:pPr>
            <w:r>
              <w:rPr>
                <w:sz w:val="22"/>
              </w:rPr>
              <w:t>invaliditetom SMŽ</w:t>
            </w:r>
          </w:p>
        </w:tc>
        <w:tc>
          <w:tcPr>
            <w:tcW w:w="2124" w:type="dxa"/>
          </w:tcPr>
          <w:p>
            <w:pPr>
              <w:pStyle w:val="TableParagraph"/>
              <w:spacing w:line="265" w:lineRule="exact"/>
              <w:ind w:left="345" w:right="336"/>
              <w:jc w:val="center"/>
              <w:rPr>
                <w:sz w:val="22"/>
              </w:rPr>
            </w:pPr>
            <w:r>
              <w:rPr>
                <w:sz w:val="22"/>
              </w:rPr>
              <w:t>356.048,96</w:t>
            </w:r>
          </w:p>
        </w:tc>
      </w:tr>
      <w:tr>
        <w:trPr>
          <w:trHeight w:val="537" w:hRule="atLeast"/>
        </w:trPr>
        <w:tc>
          <w:tcPr>
            <w:tcW w:w="499" w:type="dxa"/>
            <w:shd w:val="clear" w:color="auto" w:fill="DEEAF6"/>
          </w:tcPr>
          <w:p>
            <w:pPr>
              <w:pStyle w:val="TableParagraph"/>
              <w:spacing w:line="265" w:lineRule="exact"/>
              <w:ind w:left="90" w:right="77"/>
              <w:jc w:val="center"/>
              <w:rPr>
                <w:b/>
                <w:sz w:val="22"/>
              </w:rPr>
            </w:pPr>
            <w:r>
              <w:rPr>
                <w:b/>
                <w:sz w:val="22"/>
              </w:rPr>
              <w:t>21.</w:t>
            </w:r>
          </w:p>
        </w:tc>
        <w:tc>
          <w:tcPr>
            <w:tcW w:w="4071" w:type="dxa"/>
            <w:shd w:val="clear" w:color="auto" w:fill="DEEAF6"/>
          </w:tcPr>
          <w:p>
            <w:pPr>
              <w:pStyle w:val="TableParagraph"/>
              <w:spacing w:line="265" w:lineRule="exact"/>
              <w:ind w:left="107"/>
              <w:rPr>
                <w:sz w:val="22"/>
              </w:rPr>
            </w:pPr>
            <w:r>
              <w:rPr>
                <w:sz w:val="22"/>
              </w:rPr>
              <w:t>SuPER – susreti podrške, edukacije i rada</w:t>
            </w:r>
          </w:p>
        </w:tc>
        <w:tc>
          <w:tcPr>
            <w:tcW w:w="2369" w:type="dxa"/>
            <w:shd w:val="clear" w:color="auto" w:fill="DEEAF6"/>
          </w:tcPr>
          <w:p>
            <w:pPr>
              <w:pStyle w:val="TableParagraph"/>
              <w:spacing w:line="265" w:lineRule="exact"/>
              <w:ind w:left="89" w:right="77"/>
              <w:jc w:val="center"/>
              <w:rPr>
                <w:sz w:val="22"/>
              </w:rPr>
            </w:pPr>
            <w:r>
              <w:rPr>
                <w:sz w:val="22"/>
              </w:rPr>
              <w:t>Građanska inicijativa</w:t>
            </w:r>
          </w:p>
          <w:p>
            <w:pPr>
              <w:pStyle w:val="TableParagraph"/>
              <w:spacing w:line="252" w:lineRule="exact" w:before="1"/>
              <w:ind w:left="93" w:right="77"/>
              <w:jc w:val="center"/>
              <w:rPr>
                <w:sz w:val="22"/>
              </w:rPr>
            </w:pPr>
            <w:r>
              <w:rPr>
                <w:sz w:val="22"/>
              </w:rPr>
              <w:t>„Moj grad Sisak“</w:t>
            </w:r>
          </w:p>
        </w:tc>
        <w:tc>
          <w:tcPr>
            <w:tcW w:w="2124" w:type="dxa"/>
            <w:shd w:val="clear" w:color="auto" w:fill="DEEAF6"/>
          </w:tcPr>
          <w:p>
            <w:pPr>
              <w:pStyle w:val="TableParagraph"/>
              <w:spacing w:line="265" w:lineRule="exact"/>
              <w:ind w:left="345" w:right="335"/>
              <w:jc w:val="center"/>
              <w:rPr>
                <w:sz w:val="22"/>
              </w:rPr>
            </w:pPr>
            <w:r>
              <w:rPr>
                <w:sz w:val="22"/>
              </w:rPr>
              <w:t>119.900,00</w:t>
            </w:r>
          </w:p>
        </w:tc>
      </w:tr>
      <w:tr>
        <w:trPr>
          <w:trHeight w:val="537" w:hRule="atLeast"/>
        </w:trPr>
        <w:tc>
          <w:tcPr>
            <w:tcW w:w="499" w:type="dxa"/>
          </w:tcPr>
          <w:p>
            <w:pPr>
              <w:pStyle w:val="TableParagraph"/>
              <w:spacing w:line="265" w:lineRule="exact"/>
              <w:ind w:left="90" w:right="77"/>
              <w:jc w:val="center"/>
              <w:rPr>
                <w:b/>
                <w:sz w:val="22"/>
              </w:rPr>
            </w:pPr>
            <w:r>
              <w:rPr>
                <w:b/>
                <w:sz w:val="22"/>
              </w:rPr>
              <w:t>22.</w:t>
            </w:r>
          </w:p>
        </w:tc>
        <w:tc>
          <w:tcPr>
            <w:tcW w:w="4071" w:type="dxa"/>
          </w:tcPr>
          <w:p>
            <w:pPr>
              <w:pStyle w:val="TableParagraph"/>
              <w:spacing w:line="265" w:lineRule="exact"/>
              <w:ind w:left="107"/>
              <w:rPr>
                <w:sz w:val="22"/>
              </w:rPr>
            </w:pPr>
            <w:r>
              <w:rPr>
                <w:sz w:val="22"/>
              </w:rPr>
              <w:t>NNNI – Nasilje nije naš izbor II</w:t>
            </w:r>
          </w:p>
        </w:tc>
        <w:tc>
          <w:tcPr>
            <w:tcW w:w="2369" w:type="dxa"/>
          </w:tcPr>
          <w:p>
            <w:pPr>
              <w:pStyle w:val="TableParagraph"/>
              <w:spacing w:line="265" w:lineRule="exact"/>
              <w:ind w:left="89" w:right="77"/>
              <w:jc w:val="center"/>
              <w:rPr>
                <w:sz w:val="22"/>
              </w:rPr>
            </w:pPr>
            <w:r>
              <w:rPr>
                <w:sz w:val="22"/>
              </w:rPr>
              <w:t>Građanska inicijativa</w:t>
            </w:r>
          </w:p>
          <w:p>
            <w:pPr>
              <w:pStyle w:val="TableParagraph"/>
              <w:spacing w:line="252" w:lineRule="exact"/>
              <w:ind w:left="92" w:right="77"/>
              <w:jc w:val="center"/>
              <w:rPr>
                <w:sz w:val="22"/>
              </w:rPr>
            </w:pPr>
            <w:r>
              <w:rPr>
                <w:sz w:val="22"/>
              </w:rPr>
              <w:t>„Moj grad Sisak“</w:t>
            </w:r>
          </w:p>
        </w:tc>
        <w:tc>
          <w:tcPr>
            <w:tcW w:w="2124" w:type="dxa"/>
          </w:tcPr>
          <w:p>
            <w:pPr>
              <w:pStyle w:val="TableParagraph"/>
              <w:spacing w:line="265" w:lineRule="exact"/>
              <w:ind w:left="345" w:right="335"/>
              <w:jc w:val="center"/>
              <w:rPr>
                <w:sz w:val="22"/>
              </w:rPr>
            </w:pPr>
            <w:r>
              <w:rPr>
                <w:sz w:val="22"/>
              </w:rPr>
              <w:t>149.850,00</w:t>
            </w:r>
          </w:p>
        </w:tc>
      </w:tr>
      <w:tr>
        <w:trPr>
          <w:trHeight w:val="537" w:hRule="atLeast"/>
        </w:trPr>
        <w:tc>
          <w:tcPr>
            <w:tcW w:w="499" w:type="dxa"/>
            <w:shd w:val="clear" w:color="auto" w:fill="DEEAF6"/>
          </w:tcPr>
          <w:p>
            <w:pPr>
              <w:pStyle w:val="TableParagraph"/>
              <w:spacing w:line="265" w:lineRule="exact"/>
              <w:ind w:left="90" w:right="77"/>
              <w:jc w:val="center"/>
              <w:rPr>
                <w:b/>
                <w:sz w:val="22"/>
              </w:rPr>
            </w:pPr>
            <w:r>
              <w:rPr>
                <w:b/>
                <w:sz w:val="22"/>
              </w:rPr>
              <w:t>23.</w:t>
            </w:r>
          </w:p>
        </w:tc>
        <w:tc>
          <w:tcPr>
            <w:tcW w:w="4071" w:type="dxa"/>
            <w:shd w:val="clear" w:color="auto" w:fill="DEEAF6"/>
          </w:tcPr>
          <w:p>
            <w:pPr>
              <w:pStyle w:val="TableParagraph"/>
              <w:spacing w:line="265" w:lineRule="exact"/>
              <w:ind w:left="107"/>
              <w:rPr>
                <w:sz w:val="22"/>
              </w:rPr>
            </w:pPr>
            <w:r>
              <w:rPr>
                <w:sz w:val="22"/>
              </w:rPr>
              <w:t>UNLOCK – Otključajmo potencijal ruralnih</w:t>
            </w:r>
          </w:p>
          <w:p>
            <w:pPr>
              <w:pStyle w:val="TableParagraph"/>
              <w:spacing w:line="252" w:lineRule="exact"/>
              <w:ind w:left="107"/>
              <w:rPr>
                <w:sz w:val="22"/>
              </w:rPr>
            </w:pPr>
            <w:r>
              <w:rPr>
                <w:sz w:val="22"/>
              </w:rPr>
              <w:t>područja</w:t>
            </w:r>
          </w:p>
        </w:tc>
        <w:tc>
          <w:tcPr>
            <w:tcW w:w="2369" w:type="dxa"/>
            <w:shd w:val="clear" w:color="auto" w:fill="DEEAF6"/>
          </w:tcPr>
          <w:p>
            <w:pPr>
              <w:pStyle w:val="TableParagraph"/>
              <w:spacing w:line="265" w:lineRule="exact"/>
              <w:ind w:left="89" w:right="77"/>
              <w:jc w:val="center"/>
              <w:rPr>
                <w:sz w:val="22"/>
              </w:rPr>
            </w:pPr>
            <w:r>
              <w:rPr>
                <w:sz w:val="22"/>
              </w:rPr>
              <w:t>Hrvatski zavod za</w:t>
            </w:r>
          </w:p>
          <w:p>
            <w:pPr>
              <w:pStyle w:val="TableParagraph"/>
              <w:spacing w:line="252" w:lineRule="exact"/>
              <w:ind w:left="91" w:right="77"/>
              <w:jc w:val="center"/>
              <w:rPr>
                <w:sz w:val="22"/>
              </w:rPr>
            </w:pPr>
            <w:r>
              <w:rPr>
                <w:sz w:val="22"/>
              </w:rPr>
              <w:t>zapošljavanje, PU Sisak</w:t>
            </w:r>
          </w:p>
        </w:tc>
        <w:tc>
          <w:tcPr>
            <w:tcW w:w="2124" w:type="dxa"/>
            <w:shd w:val="clear" w:color="auto" w:fill="DEEAF6"/>
          </w:tcPr>
          <w:p>
            <w:pPr>
              <w:pStyle w:val="TableParagraph"/>
              <w:spacing w:line="265" w:lineRule="exact"/>
              <w:ind w:left="345" w:right="333"/>
              <w:jc w:val="center"/>
              <w:rPr>
                <w:sz w:val="22"/>
              </w:rPr>
            </w:pPr>
            <w:r>
              <w:rPr>
                <w:sz w:val="22"/>
              </w:rPr>
              <w:t>85.000,00</w:t>
            </w:r>
          </w:p>
        </w:tc>
      </w:tr>
      <w:tr>
        <w:trPr>
          <w:trHeight w:val="1074" w:hRule="atLeast"/>
        </w:trPr>
        <w:tc>
          <w:tcPr>
            <w:tcW w:w="499" w:type="dxa"/>
          </w:tcPr>
          <w:p>
            <w:pPr>
              <w:pStyle w:val="TableParagraph"/>
              <w:spacing w:line="265" w:lineRule="exact"/>
              <w:ind w:left="90" w:right="77"/>
              <w:jc w:val="center"/>
              <w:rPr>
                <w:b/>
                <w:sz w:val="22"/>
              </w:rPr>
            </w:pPr>
            <w:r>
              <w:rPr>
                <w:b/>
                <w:sz w:val="22"/>
              </w:rPr>
              <w:t>24.</w:t>
            </w:r>
          </w:p>
        </w:tc>
        <w:tc>
          <w:tcPr>
            <w:tcW w:w="4071" w:type="dxa"/>
          </w:tcPr>
          <w:p>
            <w:pPr>
              <w:pStyle w:val="TableParagraph"/>
              <w:ind w:left="107" w:right="700"/>
              <w:rPr>
                <w:sz w:val="22"/>
              </w:rPr>
            </w:pPr>
            <w:r>
              <w:rPr>
                <w:sz w:val="22"/>
              </w:rPr>
              <w:t>Pružanje potpore osobama pod međunarodnom zaštitom za njihovo</w:t>
            </w:r>
          </w:p>
          <w:p>
            <w:pPr>
              <w:pStyle w:val="TableParagraph"/>
              <w:spacing w:line="270" w:lineRule="atLeast"/>
              <w:ind w:left="107" w:right="546"/>
              <w:rPr>
                <w:sz w:val="22"/>
              </w:rPr>
            </w:pPr>
            <w:r>
              <w:rPr>
                <w:sz w:val="22"/>
              </w:rPr>
              <w:t>uključivanje u život lokalne zajednice i tržište rada</w:t>
            </w:r>
          </w:p>
        </w:tc>
        <w:tc>
          <w:tcPr>
            <w:tcW w:w="2369" w:type="dxa"/>
          </w:tcPr>
          <w:p>
            <w:pPr>
              <w:pStyle w:val="TableParagraph"/>
              <w:spacing w:line="265" w:lineRule="exact"/>
              <w:ind w:left="94" w:right="76"/>
              <w:jc w:val="center"/>
              <w:rPr>
                <w:sz w:val="22"/>
              </w:rPr>
            </w:pPr>
            <w:r>
              <w:rPr>
                <w:sz w:val="22"/>
              </w:rPr>
              <w:t>Projekt građanskih</w:t>
            </w:r>
          </w:p>
          <w:p>
            <w:pPr>
              <w:pStyle w:val="TableParagraph"/>
              <w:ind w:left="94" w:right="77"/>
              <w:jc w:val="center"/>
              <w:rPr>
                <w:sz w:val="22"/>
              </w:rPr>
            </w:pPr>
            <w:r>
              <w:rPr>
                <w:sz w:val="22"/>
              </w:rPr>
              <w:t>prava Sisak</w:t>
            </w:r>
          </w:p>
        </w:tc>
        <w:tc>
          <w:tcPr>
            <w:tcW w:w="2124" w:type="dxa"/>
          </w:tcPr>
          <w:p>
            <w:pPr>
              <w:pStyle w:val="TableParagraph"/>
              <w:spacing w:line="265" w:lineRule="exact"/>
              <w:ind w:left="345" w:right="336"/>
              <w:jc w:val="center"/>
              <w:rPr>
                <w:sz w:val="22"/>
              </w:rPr>
            </w:pPr>
            <w:r>
              <w:rPr>
                <w:sz w:val="22"/>
              </w:rPr>
              <w:t>119.900,00</w:t>
            </w:r>
          </w:p>
        </w:tc>
      </w:tr>
    </w:tbl>
    <w:p>
      <w:pPr>
        <w:spacing w:line="265" w:lineRule="exact" w:before="0"/>
        <w:ind w:left="896" w:right="0" w:firstLine="0"/>
        <w:jc w:val="left"/>
        <w:rPr>
          <w:i/>
          <w:sz w:val="22"/>
        </w:rPr>
      </w:pPr>
      <w:r>
        <w:rPr/>
        <w:pict>
          <v:shape style="position:absolute;margin-left:99.454002pt;margin-top:-71.853027pt;width:324.7pt;height:310.7pt;mso-position-horizontal-relative:page;mso-position-vertical-relative:paragraph;z-index:-262643712" coordorigin="1989,-1437" coordsize="6494,6214" path="m5004,3841l5002,3829,4999,3816,4995,3802,4989,3788,4982,3773,4973,3758,4962,3742,4948,3726,4933,3710,4831,3608,2947,1725,2940,1719,2930,1715,2920,1712,2909,1710,2898,1711,2889,1713,2880,1717,2871,1722,2861,1728,2851,1735,2841,1744,2829,1753,2818,1764,2806,1776,2796,1788,2787,1799,2780,1809,2774,1818,2769,1827,2765,1837,2763,1846,2761,1857,2764,1868,2768,1878,2771,1887,2777,1895,2785,1903,3329,2447,4220,3336,4277,3392,4495,3607,4495,3608,4495,3608,4494,3608,4342,3527,4292,3499,3877,3278,3655,3166,2949,2801,2382,2508,2352,2493,2324,2481,2298,2470,2275,2462,2254,2455,2233,2450,2214,2447,2198,2447,2182,2449,2166,2452,2152,2457,2138,2464,2123,2473,2108,2485,2094,2499,2010,2582,1999,2597,1992,2614,1989,2635,1990,2659,1996,2685,2010,2713,2032,2743,2062,2776,4047,4761,4055,4767,4064,4770,4075,4776,4084,4777,4095,4773,4106,4772,4118,4766,4132,4759,4142,4752,4152,4743,4164,4733,4176,4722,4188,4709,4198,4698,4207,4687,4214,4677,4219,4667,4223,4657,4226,4648,4228,4639,4232,4629,4232,4619,4227,4608,4223,4599,4217,4591,3603,3976,2731,3105,2422,2803,2424,2801,2486,2837,2550,2872,2748,2980,2814,3015,4551,3909,4592,3930,4630,3948,4665,3963,4696,3976,4725,3987,4751,3996,4775,4002,4796,4005,4817,4008,4836,4008,4852,4005,4867,4001,4882,3995,4896,3987,4910,3977,4923,3964,4989,3899,4996,3888,5000,3875,5002,3864,5004,3853,5004,3841m6344,2528l6343,2518,6339,2508,6334,2497,6326,2487,6316,2476,6303,2465,6288,2453,6270,2441,6249,2427,6115,2339,5974,2248,5233,1771,5233,2065,4958,2339,4787,2511,4674,2339,4163,1561,3940,1222,3940,1222,3940,1221,3941,1221,4460,1561,5233,2065,5233,1771,4906,1561,4378,1221,3829,866,3818,859,3807,854,3797,849,3787,845,3773,842,3763,843,3749,847,3738,850,3728,856,3717,862,3705,871,3693,881,3680,893,3666,906,3637,936,3624,948,3613,960,3604,972,3596,982,3590,993,3585,1003,3582,1013,3579,1027,3577,1038,3582,1050,3585,1060,3589,1070,3595,1080,3601,1091,3686,1222,3905,1561,4406,2339,4619,2672,5118,3444,5161,3511,5175,3532,5188,3550,5200,3564,5211,3577,5222,3587,5232,3596,5243,3601,5253,3605,5263,3606,5273,3605,5284,3601,5295,3596,5306,3587,5318,3577,5331,3566,5345,3552,5358,3539,5370,3526,5379,3514,5387,3503,5394,3494,5398,3485,5401,3475,5403,3465,5403,3454,5403,3444,5398,3433,5395,3424,5389,3412,5381,3400,5017,2849,4971,2780,5241,2511,5504,2248,5644,2339,6136,2659,6148,2666,6160,2672,6169,2675,6179,2679,6188,2680,6198,2676,6206,2675,6216,2671,6225,2666,6236,2659,6246,2650,6258,2639,6271,2626,6286,2612,6300,2597,6313,2583,6323,2570,6332,2559,6339,2549,6343,2538,6344,2528m7236,1441l7236,1407,7235,1378,7233,1352,7231,1332,7228,1316,7224,1303,7221,1292,7217,1282,7213,1274,7208,1262,7202,1252,7194,1240,7179,1223,7171,1213,7162,1203,7152,1192,7141,1180,7130,1168,7116,1155,7098,1137,7081,1121,7066,1107,7052,1094,7039,1083,7027,1074,7016,1066,7007,1059,6997,1053,6987,1050,6974,1049,6969,1051,6964,1056,6958,1066,6954,1081,6953,1102,6955,1128,6958,1158,6959,1191,6960,1226,6959,1263,6957,1303,6952,1345,6943,1388,6932,1432,6916,1476,6894,1518,6865,1559,6830,1597,6782,1638,6730,1670,6674,1692,6613,1705,6549,1710,6481,1706,6409,1691,6333,1667,6271,1641,6205,1610,6138,1573,6068,1530,5996,1481,5935,1435,5872,1386,5808,1333,5744,1275,5677,1214,5610,1148,5553,1090,5499,1032,5448,975,5399,919,5354,863,5312,809,5272,754,5222,681,5178,610,5139,541,5106,473,5078,408,5052,330,5035,255,5028,185,5029,119,5040,58,5061,3,5091,-48,5129,-93,5169,-129,5210,-159,5252,-181,5295,-197,5339,-207,5382,-214,5423,-219,5463,-221,5500,-220,5535,-219,5567,-217,5623,-211,5644,-211,5659,-214,5669,-219,5671,-221,5674,-224,5676,-232,5675,-241,5673,-249,5669,-259,5654,-283,5647,-294,5639,-306,5629,-318,5618,-331,5605,-345,5590,-361,5575,-377,5561,-391,5547,-404,5535,-416,5523,-427,5511,-437,5490,-453,5481,-461,5469,-469,5458,-475,5447,-481,5438,-485,5426,-489,5412,-494,5395,-499,5376,-502,5351,-504,5323,-506,5291,-506,5256,-505,5221,-502,5186,-496,5150,-488,5114,-479,5079,-467,5043,-452,5008,-436,4975,-417,4943,-395,4912,-371,4884,-345,4827,-278,4782,-206,4750,-126,4731,-40,4725,34,4725,111,4733,191,4749,273,4773,359,4796,422,4823,487,4853,553,4887,620,4925,688,4967,758,5013,828,5057,891,5103,954,5153,1018,5205,1082,5261,1147,5320,1213,5382,1278,5447,1345,5511,1408,5575,1469,5639,1526,5701,1580,5763,1631,5824,1678,5884,1723,5944,1765,6022,1817,6099,1863,6174,1903,6247,1938,6319,1967,6389,1992,6470,2015,6548,2029,6623,2036,6696,2035,6766,2026,6847,2006,6924,1973,6995,1928,7060,1871,7094,1834,7125,1796,7151,1757,7172,1716,7174,1710,7189,1673,7203,1632,7215,1592,7224,1551,7230,1513,7234,1476,7236,1441m8482,379l8482,370,8477,361,8472,352,8465,343,8457,335,8449,328,8440,320,8428,311,8415,301,8398,290,8314,236,7790,-83,7724,-123,7678,-151,7630,-179,7542,-227,7501,-249,7461,-268,7423,-285,7386,-300,7351,-313,7316,-323,7283,-331,7251,-338,7247,-338,7222,-341,7192,-343,7164,-341,7136,-338,7146,-383,7153,-429,7157,-475,7157,-521,7154,-568,7147,-616,7136,-664,7121,-714,7103,-763,7080,-812,7053,-863,7021,-915,6984,-966,6943,-1018,6897,-1070,6897,-512,6893,-473,6885,-435,6871,-397,6852,-360,6827,-324,6796,-290,6630,-123,5908,-845,5944,-881,6051,-989,6076,-1013,6099,-1034,6120,-1052,6139,-1066,6157,-1078,6174,-1089,6192,-1098,6211,-1105,6269,-1120,6328,-1123,6388,-1114,6448,-1094,6508,-1062,6570,-1022,6632,-973,6695,-914,6732,-875,6766,-836,6796,-796,6824,-755,6847,-714,6866,-673,6880,-632,6890,-592,6896,-552,6897,-512,6897,-1070,6896,-1071,6846,-1123,6845,-1124,6790,-1177,6734,-1226,6678,-1270,6623,-1309,6568,-1342,6512,-1370,6457,-1394,6402,-1413,6348,-1427,6294,-1434,6242,-1437,6190,-1435,6138,-1427,6088,-1414,6039,-1395,5990,-1371,5974,-1361,5958,-1349,5923,-1324,5904,-1308,5884,-1290,5862,-1269,5838,-1246,5566,-974,5556,-961,5550,-945,5547,-927,5548,-906,5555,-881,5569,-854,5590,-826,5618,-794,7611,1198,7620,1205,7629,1209,7639,1212,7648,1213,7658,1210,7667,1208,7676,1204,7686,1200,7696,1194,7706,1187,7717,1179,7728,1169,7740,1157,7752,1145,7762,1133,7771,1122,7779,1112,7786,1098,7791,1087,7793,1075,7795,1066,7795,1056,7792,1046,7788,1037,7781,1027,6860,107,6974,-7,7004,-33,7035,-54,7068,-69,7102,-79,7138,-83,7176,-83,7215,-79,7255,-70,7298,-58,7342,-42,7387,-23,7433,1,7481,27,7531,55,7582,85,7635,117,8269,512,8281,518,8291,523,8301,527,8312,533,8323,534,8335,532,8345,531,8355,528,8364,523,8374,517,8384,510,8395,501,8406,491,8419,479,8432,465,8444,451,8454,439,8463,428,8470,418,8475,409,8478,400,8481,391,8482,379e" filled="true" fillcolor="#c0c0c0" stroked="false">
            <v:path arrowok="t"/>
            <v:fill opacity="32896f" type="solid"/>
            <w10:wrap type="none"/>
          </v:shape>
        </w:pict>
      </w:r>
      <w:r>
        <w:rPr/>
        <w:pict>
          <v:shape style="position:absolute;margin-left:323.670013pt;margin-top:-139.449997pt;width:133.15pt;height:133.15pt;mso-position-horizontal-relative:page;mso-position-vertical-relative:paragraph;z-index:-262642688" coordorigin="6473,-2789" coordsize="2663,2663" path="m7424,-2008l7084,-2008,8950,-142,8959,-135,8969,-131,8979,-127,8988,-126,8998,-130,9007,-132,9016,-135,9026,-140,9036,-145,9046,-153,9057,-161,9068,-171,9080,-182,9092,-195,9102,-206,9111,-217,9118,-227,9123,-237,9127,-247,9130,-256,9132,-265,9136,-275,9135,-284,9128,-303,9121,-312,7424,-2008xm7384,-2789l7378,-2786,6477,-1885,6473,-1878,6475,-1869,6475,-1859,6478,-1849,6485,-1837,6491,-1827,6499,-1816,6507,-1804,6517,-1793,6529,-1779,6541,-1764,6555,-1749,6571,-1733,6586,-1718,6601,-1704,6615,-1692,6628,-1682,6640,-1672,6651,-1663,6662,-1656,6683,-1644,6693,-1641,6703,-1641,6712,-1639,6719,-1643,7084,-2008,7424,-2008,7254,-2178,7620,-2544,7623,-2550,7623,-2560,7622,-2569,7619,-2580,7607,-2602,7600,-2612,7592,-2623,7582,-2635,7571,-2648,7558,-2661,7544,-2676,7529,-2692,7513,-2707,7498,-2721,7484,-2734,7471,-2746,7459,-2756,7448,-2765,7437,-2772,7427,-2778,7414,-2785,7403,-2788,7394,-2789,7384,-2789xe" filled="true" fillcolor="#c0c0c0" stroked="false">
            <v:path arrowok="t"/>
            <v:fill opacity="32896f" type="solid"/>
            <w10:wrap type="none"/>
          </v:shape>
        </w:pict>
      </w:r>
      <w:r>
        <w:rPr>
          <w:i/>
          <w:sz w:val="22"/>
        </w:rPr>
        <w:t>Izvor podataka: Nositelji projekata, travanj 2020.</w:t>
      </w:r>
    </w:p>
    <w:p>
      <w:pPr>
        <w:pStyle w:val="BodyText"/>
        <w:rPr>
          <w:i/>
          <w:sz w:val="22"/>
        </w:rPr>
      </w:pPr>
    </w:p>
    <w:p>
      <w:pPr>
        <w:pStyle w:val="BodyText"/>
        <w:spacing w:before="9"/>
        <w:rPr>
          <w:i/>
          <w:sz w:val="29"/>
        </w:rPr>
      </w:pPr>
    </w:p>
    <w:p>
      <w:pPr>
        <w:pStyle w:val="BodyText"/>
        <w:spacing w:line="259" w:lineRule="auto"/>
        <w:ind w:left="536" w:right="532"/>
        <w:jc w:val="both"/>
      </w:pPr>
      <w:r>
        <w:rPr/>
        <w:t>Nedvojbeno</w:t>
      </w:r>
      <w:r>
        <w:rPr>
          <w:spacing w:val="-9"/>
        </w:rPr>
        <w:t> </w:t>
      </w:r>
      <w:r>
        <w:rPr/>
        <w:t>najznačajniji</w:t>
      </w:r>
      <w:r>
        <w:rPr>
          <w:spacing w:val="-9"/>
        </w:rPr>
        <w:t> </w:t>
      </w:r>
      <w:r>
        <w:rPr/>
        <w:t>i</w:t>
      </w:r>
      <w:r>
        <w:rPr>
          <w:spacing w:val="-8"/>
        </w:rPr>
        <w:t> </w:t>
      </w:r>
      <w:r>
        <w:rPr/>
        <w:t>financijski</w:t>
      </w:r>
      <w:r>
        <w:rPr>
          <w:spacing w:val="-7"/>
        </w:rPr>
        <w:t> </w:t>
      </w:r>
      <w:r>
        <w:rPr/>
        <w:t>„najteži“</w:t>
      </w:r>
      <w:r>
        <w:rPr>
          <w:spacing w:val="-9"/>
        </w:rPr>
        <w:t> </w:t>
      </w:r>
      <w:r>
        <w:rPr/>
        <w:t>razvojni</w:t>
      </w:r>
      <w:r>
        <w:rPr>
          <w:spacing w:val="-9"/>
        </w:rPr>
        <w:t> </w:t>
      </w:r>
      <w:r>
        <w:rPr/>
        <w:t>projekt</w:t>
      </w:r>
      <w:r>
        <w:rPr>
          <w:spacing w:val="-9"/>
        </w:rPr>
        <w:t> </w:t>
      </w:r>
      <w:r>
        <w:rPr/>
        <w:t>Sisačko</w:t>
      </w:r>
      <w:r>
        <w:rPr>
          <w:spacing w:val="-8"/>
        </w:rPr>
        <w:t> </w:t>
      </w:r>
      <w:r>
        <w:rPr/>
        <w:t>moslavačke</w:t>
      </w:r>
      <w:r>
        <w:rPr>
          <w:spacing w:val="-7"/>
        </w:rPr>
        <w:t> </w:t>
      </w:r>
      <w:r>
        <w:rPr/>
        <w:t>županije</w:t>
      </w:r>
      <w:r>
        <w:rPr>
          <w:spacing w:val="-9"/>
        </w:rPr>
        <w:t> </w:t>
      </w:r>
      <w:r>
        <w:rPr/>
        <w:t>je projekt</w:t>
      </w:r>
      <w:r>
        <w:rPr>
          <w:spacing w:val="-3"/>
        </w:rPr>
        <w:t> </w:t>
      </w:r>
      <w:r>
        <w:rPr/>
        <w:t>„Izgradnja</w:t>
      </w:r>
      <w:r>
        <w:rPr>
          <w:spacing w:val="-5"/>
        </w:rPr>
        <w:t> </w:t>
      </w:r>
      <w:r>
        <w:rPr/>
        <w:t>i</w:t>
      </w:r>
      <w:r>
        <w:rPr>
          <w:spacing w:val="-5"/>
        </w:rPr>
        <w:t> </w:t>
      </w:r>
      <w:r>
        <w:rPr/>
        <w:t>opremanje</w:t>
      </w:r>
      <w:r>
        <w:rPr>
          <w:spacing w:val="-5"/>
        </w:rPr>
        <w:t> </w:t>
      </w:r>
      <w:r>
        <w:rPr/>
        <w:t>kampusa</w:t>
      </w:r>
      <w:r>
        <w:rPr>
          <w:spacing w:val="-5"/>
        </w:rPr>
        <w:t> </w:t>
      </w:r>
      <w:r>
        <w:rPr/>
        <w:t>gaming</w:t>
      </w:r>
      <w:r>
        <w:rPr>
          <w:spacing w:val="-6"/>
        </w:rPr>
        <w:t> </w:t>
      </w:r>
      <w:r>
        <w:rPr/>
        <w:t>industrije“,</w:t>
      </w:r>
      <w:r>
        <w:rPr>
          <w:spacing w:val="-3"/>
        </w:rPr>
        <w:t> </w:t>
      </w:r>
      <w:r>
        <w:rPr/>
        <w:t>koji</w:t>
      </w:r>
      <w:r>
        <w:rPr>
          <w:spacing w:val="-5"/>
        </w:rPr>
        <w:t> </w:t>
      </w:r>
      <w:r>
        <w:rPr/>
        <w:t>je</w:t>
      </w:r>
      <w:r>
        <w:rPr>
          <w:spacing w:val="-4"/>
        </w:rPr>
        <w:t> </w:t>
      </w:r>
      <w:r>
        <w:rPr/>
        <w:t>prvi</w:t>
      </w:r>
      <w:r>
        <w:rPr>
          <w:spacing w:val="-4"/>
        </w:rPr>
        <w:t> </w:t>
      </w:r>
      <w:r>
        <w:rPr/>
        <w:t>projekt</w:t>
      </w:r>
      <w:r>
        <w:rPr>
          <w:spacing w:val="-4"/>
        </w:rPr>
        <w:t> </w:t>
      </w:r>
      <w:r>
        <w:rPr/>
        <w:t>ovakve</w:t>
      </w:r>
      <w:r>
        <w:rPr>
          <w:spacing w:val="-4"/>
        </w:rPr>
        <w:t> </w:t>
      </w:r>
      <w:r>
        <w:rPr/>
        <w:t>vrste</w:t>
      </w:r>
      <w:r>
        <w:rPr>
          <w:spacing w:val="-7"/>
        </w:rPr>
        <w:t> </w:t>
      </w:r>
      <w:r>
        <w:rPr/>
        <w:t>u Hrvatskoj ali i jedinstven u ovom dijelu Europe. Idejno rješenje kampusa predviđa izgradnju kompleksa koji će obuhvatiti nekoliko objekata predviđeno na 8 hektara površine u poduzetničkoj zoni Novska. U okviru kampusa planirana je izgradnja učeničkog i studentskog doma za smještaj 250 korisnika, zgrade fakulteta, prostora za smještaj profesora, te pratećih sadržaja poput konferencijske dvorane, menze, športske dvorane i drugih potrebnih sadržaja za</w:t>
      </w:r>
      <w:r>
        <w:rPr>
          <w:spacing w:val="-4"/>
        </w:rPr>
        <w:t> </w:t>
      </w:r>
      <w:r>
        <w:rPr/>
        <w:t>profesore</w:t>
      </w:r>
      <w:r>
        <w:rPr>
          <w:spacing w:val="-4"/>
        </w:rPr>
        <w:t> </w:t>
      </w:r>
      <w:r>
        <w:rPr/>
        <w:t>i</w:t>
      </w:r>
      <w:r>
        <w:rPr>
          <w:spacing w:val="-3"/>
        </w:rPr>
        <w:t> </w:t>
      </w:r>
      <w:r>
        <w:rPr/>
        <w:t>prateće</w:t>
      </w:r>
      <w:r>
        <w:rPr>
          <w:spacing w:val="-4"/>
        </w:rPr>
        <w:t> </w:t>
      </w:r>
      <w:r>
        <w:rPr/>
        <w:t>službe.</w:t>
      </w:r>
      <w:r>
        <w:rPr>
          <w:spacing w:val="-4"/>
        </w:rPr>
        <w:t> </w:t>
      </w:r>
      <w:r>
        <w:rPr/>
        <w:t>U</w:t>
      </w:r>
      <w:r>
        <w:rPr>
          <w:spacing w:val="-3"/>
        </w:rPr>
        <w:t> </w:t>
      </w:r>
      <w:r>
        <w:rPr/>
        <w:t>izradi</w:t>
      </w:r>
      <w:r>
        <w:rPr>
          <w:spacing w:val="-5"/>
        </w:rPr>
        <w:t> </w:t>
      </w:r>
      <w:r>
        <w:rPr/>
        <w:t>projektne</w:t>
      </w:r>
      <w:r>
        <w:rPr>
          <w:spacing w:val="-4"/>
        </w:rPr>
        <w:t> </w:t>
      </w:r>
      <w:r>
        <w:rPr/>
        <w:t>dokumentacije</w:t>
      </w:r>
      <w:r>
        <w:rPr>
          <w:spacing w:val="-2"/>
        </w:rPr>
        <w:t> </w:t>
      </w:r>
      <w:r>
        <w:rPr/>
        <w:t>koja</w:t>
      </w:r>
      <w:r>
        <w:rPr>
          <w:spacing w:val="-4"/>
        </w:rPr>
        <w:t> </w:t>
      </w:r>
      <w:r>
        <w:rPr/>
        <w:t>je</w:t>
      </w:r>
      <w:r>
        <w:rPr>
          <w:spacing w:val="-5"/>
        </w:rPr>
        <w:t> </w:t>
      </w:r>
      <w:r>
        <w:rPr/>
        <w:t>u</w:t>
      </w:r>
      <w:r>
        <w:rPr>
          <w:spacing w:val="-3"/>
        </w:rPr>
        <w:t> </w:t>
      </w:r>
      <w:r>
        <w:rPr/>
        <w:t>tijeku</w:t>
      </w:r>
      <w:r>
        <w:rPr>
          <w:spacing w:val="-2"/>
        </w:rPr>
        <w:t> </w:t>
      </w:r>
      <w:r>
        <w:rPr/>
        <w:t>primjenjuju</w:t>
      </w:r>
      <w:r>
        <w:rPr>
          <w:spacing w:val="-1"/>
        </w:rPr>
        <w:t> </w:t>
      </w:r>
      <w:r>
        <w:rPr/>
        <w:t>se najnovija tehnološka rješenja vezana uz grijanje, hlađenje te proizvodnju električne energije i to na način da svi objekti budu samodostatni, odnosno da se količina proizvedene energije iskoristi za funkcioniranje</w:t>
      </w:r>
      <w:r>
        <w:rPr>
          <w:spacing w:val="-2"/>
        </w:rPr>
        <w:t> </w:t>
      </w:r>
      <w:r>
        <w:rPr/>
        <w:t>kampusa.</w:t>
      </w:r>
    </w:p>
    <w:p>
      <w:pPr>
        <w:pStyle w:val="BodyText"/>
        <w:spacing w:line="259" w:lineRule="auto" w:before="156"/>
        <w:ind w:left="536" w:right="534"/>
        <w:jc w:val="both"/>
      </w:pPr>
      <w:r>
        <w:rPr/>
        <w:t>U okviru kampusa planirana je i izgradnja arene za e-sportove koja dominira cjelokupnim prostorom i koja dizajnom podsjeća na futurističke objekte, a u kojoj je predviđeno 4.000 mjesta za gledatelje/promatrače i prostor za odvijanje gaming natjecanja.</w:t>
      </w:r>
    </w:p>
    <w:p>
      <w:pPr>
        <w:pStyle w:val="BodyText"/>
        <w:spacing w:line="259" w:lineRule="auto" w:before="160"/>
        <w:ind w:left="536" w:right="529" w:firstLine="55"/>
        <w:jc w:val="both"/>
      </w:pPr>
      <w:r>
        <w:rPr/>
        <w:t>Nakon izgradnje cjelokupnog kompleksa kampusa, u planu je provedba petogodišnjeg visoko obrazovnog programa s po 50 studenata godišnje, te srednjoškolskog programa i razreda sa 24 učenika godišnje.</w:t>
      </w:r>
    </w:p>
    <w:p>
      <w:pPr>
        <w:spacing w:after="0" w:line="259" w:lineRule="auto"/>
        <w:jc w:val="both"/>
        <w:sectPr>
          <w:pgSz w:w="11910" w:h="16840"/>
          <w:pgMar w:header="0" w:footer="514" w:top="1400" w:bottom="760" w:left="880" w:right="880"/>
        </w:sectPr>
      </w:pPr>
    </w:p>
    <w:p>
      <w:pPr>
        <w:pStyle w:val="BodyText"/>
        <w:spacing w:before="37"/>
        <w:ind w:left="536"/>
        <w:jc w:val="both"/>
      </w:pPr>
      <w:r>
        <w:rPr/>
        <w:t>Jedan od strateško značajnih projekata Sisačko moslavačke županije svakako je i projekt</w:t>
      </w:r>
    </w:p>
    <w:p>
      <w:pPr>
        <w:pStyle w:val="BodyText"/>
        <w:spacing w:line="259" w:lineRule="auto" w:before="24"/>
        <w:ind w:left="536" w:right="531"/>
        <w:jc w:val="both"/>
      </w:pPr>
      <w:r>
        <w:rPr/>
        <w:t>„Regionalni centar kompetencije za područje elektrotehnike i računalstva“ procijenjene ukupne vrijednosti od gotovo 77 milijuna kuna. Na prijedlog Sisačko moslavačke županije, Ministarstvo znanosti i obrazovanje RH u mjesecu srpnju 2018. godine donijelo je Odluku o imenovanju Tehničke škole Sisak kao regionalnog centra kompetencije u strukovnom obrazovanju za sektor elektrotehnike i računalstva na razdoblje od 5 godina.</w:t>
      </w:r>
    </w:p>
    <w:p>
      <w:pPr>
        <w:pStyle w:val="BodyText"/>
        <w:spacing w:line="259" w:lineRule="auto" w:before="158"/>
        <w:ind w:left="536" w:right="532"/>
        <w:jc w:val="both"/>
      </w:pPr>
      <w:r>
        <w:rPr/>
        <w:pict>
          <v:shape style="position:absolute;margin-left:99.454002pt;margin-top:66.265739pt;width:357.35pt;height:378.3pt;mso-position-horizontal-relative:page;mso-position-vertical-relative:paragraph;z-index:-262641664" coordorigin="1989,1325" coordsize="7147,7566" path="m5004,7956l5002,7944,4999,7930,4995,7917,4989,7902,4982,7888,4973,7872,4962,7857,4948,7841,4933,7824,4831,7723,2947,5839,2940,5833,2930,5830,2920,5826,2909,5824,2898,5825,2889,5827,2880,5831,2871,5836,2861,5842,2851,5850,2841,5858,2829,5868,2818,5878,2806,5891,2796,5902,2787,5913,2780,5923,2774,5933,2769,5942,2765,5951,2763,5960,2761,5972,2764,5983,2768,5992,2771,6002,2777,6009,2785,6018,3329,6562,4220,7451,4277,7507,4495,7722,4495,7722,4495,7722,4494,7723,4342,7641,4292,7614,3877,7393,3655,7280,2949,6916,2382,6622,2352,6608,2324,6595,2298,6584,2275,6576,2254,6569,2233,6565,2214,6562,2198,6562,2182,6563,2166,6566,2152,6571,2138,6578,2123,6588,2108,6599,2094,6613,2010,6696,1999,6711,1992,6729,1989,6749,1990,6773,1996,6799,2010,6827,2032,6858,2062,6890,4047,8876,4055,8881,4064,8885,4075,8890,4084,8891,4095,8887,4106,8887,4118,8881,4132,8873,4142,8866,4152,8858,4164,8848,4176,8836,4188,8824,4198,8812,4207,8801,4214,8791,4219,8781,4223,8772,4226,8763,4228,8754,4232,8744,4232,8734,4227,8722,4223,8713,4217,8705,3603,8091,2731,7219,2422,6917,2424,6916,2486,6951,2550,6987,2748,7095,2814,7130,4551,8023,4592,8044,4630,8062,4665,8077,4696,8091,4725,8102,4751,8110,4775,8116,4796,8120,4817,8122,4836,8122,4852,8120,4867,8115,4882,8109,4896,8101,4910,8091,4923,8079,4989,8013,4996,8003,5000,7989,5002,7978,5004,7967,5004,7956m6344,6643l6343,6633,6339,6622,6334,6612,6326,6601,6316,6590,6303,6579,6288,6568,6270,6555,6249,6541,6115,6454,5974,6362,5233,5885,5233,6180,4958,6454,4787,6625,4674,6454,4163,5675,3940,5336,3940,5336,3940,5336,3941,5336,4460,5675,5233,6180,5233,5885,4906,5675,4378,5336,3829,4980,3818,4974,3807,4968,3797,4963,3787,4960,3773,4956,3763,4957,3749,4961,3738,4965,3728,4970,3717,4977,3705,4985,3693,4995,3680,5007,3666,5021,3637,5050,3624,5063,3613,5075,3604,5086,3596,5097,3590,5107,3585,5118,3582,5128,3579,5142,3577,5152,3582,5165,3585,5174,3589,5184,3595,5195,3601,5205,3686,5336,3905,5675,4406,6454,4619,6786,5118,7559,5161,7625,5175,7646,5188,7664,5200,7679,5211,7691,5222,7702,5232,7710,5243,7716,5253,7719,5263,7720,5273,7719,5284,7716,5295,7710,5306,7702,5318,7692,5331,7680,5345,7667,5358,7653,5370,7640,5379,7628,5387,7618,5394,7608,5398,7599,5401,7589,5403,7580,5403,7569,5403,7558,5398,7547,5395,7538,5389,7527,5381,7515,5017,6964,4971,6895,5241,6625,5504,6362,5644,6454,6136,6774,6148,6781,6160,6786,6169,6790,6179,6793,6188,6794,6198,6791,6206,6789,6216,6786,6225,6780,6236,6773,6246,6764,6258,6753,6271,6741,6286,6726,6300,6711,6313,6697,6323,6685,6332,6673,6339,6663,6343,6653,6344,6643m7236,5555l7236,5521,7235,5492,7233,5467,7231,5446,7228,5430,7224,5417,7221,5406,7217,5397,7213,5388,7208,5377,7202,5367,7194,5355,7179,5337,7171,5327,7162,5317,7152,5306,7141,5295,7130,5283,7116,5270,7098,5252,7081,5236,7066,5221,7052,5209,7039,5198,7027,5188,7016,5180,7007,5174,6997,5168,6987,5164,6974,5163,6969,5165,6964,5170,6958,5180,6954,5196,6953,5216,6955,5243,6958,5272,6959,5305,6960,5340,6959,5377,6957,5418,6952,5459,6943,5502,6932,5547,6916,5591,6894,5633,6865,5673,6830,5712,6782,5753,6730,5784,6674,5807,6613,5820,6549,5825,6481,5820,6409,5806,6333,5781,6271,5756,6205,5725,6138,5688,6068,5644,5996,5595,5935,5550,5872,5500,5808,5447,5744,5390,5677,5328,5610,5262,5553,5204,5499,5146,5448,5089,5399,5033,5354,4978,5312,4923,5272,4869,5222,4795,5178,4724,5139,4655,5106,4588,5078,4523,5052,4444,5035,4370,5028,4300,5029,4234,5040,4173,5061,4117,5091,4067,5129,4021,5169,3985,5210,3956,5252,3933,5295,3918,5339,3908,5382,3900,5423,3895,5463,3893,5500,3894,5535,3895,5567,3898,5623,3903,5644,3903,5659,3901,5669,3895,5671,3893,5674,3890,5676,3882,5675,3873,5673,3865,5669,3856,5654,3831,5647,3820,5639,3808,5629,3796,5618,3783,5605,3769,5590,3754,5575,3738,5561,3723,5547,3710,5535,3698,5523,3688,5511,3678,5490,3661,5481,3653,5469,3645,5458,3639,5447,3634,5438,3630,5426,3625,5412,3620,5395,3616,5376,3612,5351,3610,5323,3609,5291,3608,5256,3609,5221,3612,5186,3618,5150,3626,5114,3636,5079,3648,5043,3662,5008,3678,4975,3697,4943,3719,4912,3743,4884,3770,4827,3836,4782,3909,4750,3988,4731,4075,4725,4148,4725,4225,4733,4305,4749,4387,4773,4473,4796,4536,4823,4601,4853,4667,4887,4734,4925,4803,4967,4872,5013,4942,5057,5005,5103,5068,5153,5132,5205,5197,5261,5261,5320,5327,5382,5393,5447,5459,5511,5523,5575,5583,5639,5640,5701,5694,5763,5745,5824,5793,5884,5837,5944,5879,6022,5931,6099,5977,6174,6017,6247,6052,6319,6082,6389,6106,6470,6129,6548,6144,6623,6150,6696,6149,6766,6141,6847,6120,6924,6087,6995,6042,7060,5985,7094,5948,7125,5910,7151,5871,7172,5830,7174,5825,7189,5788,7203,5746,7215,5706,7224,5666,7230,5627,7234,5590,7236,5555m8482,4493l8482,4484,8477,4475,8472,4467,8465,4458,8457,4449,8449,4442,8440,4434,8428,4425,8415,4415,8398,4404,8314,4350,7790,4032,7724,3991,7678,3963,7630,3936,7542,3887,7501,3865,7461,3846,7423,3829,7386,3814,7351,3802,7316,3792,7283,3784,7251,3777,7247,3776,7222,3773,7192,3772,7164,3773,7136,3776,7146,3731,7153,3686,7157,3639,7157,3593,7154,3546,7147,3498,7136,3450,7121,3401,7103,3352,7080,3302,7053,3251,7021,3200,6984,3149,6943,3097,6897,3045,6897,3602,6893,3641,6885,3680,6871,3717,6852,3754,6827,3790,6796,3825,6630,3991,5908,3269,5944,3233,6051,3125,6076,3101,6099,3081,6120,3063,6139,3048,6157,3036,6174,3025,6192,3016,6211,3009,6269,2995,6328,2991,6388,3000,6448,3021,6508,3052,6570,3092,6632,3142,6695,3201,6732,3239,6766,3279,6796,3319,6824,3359,6847,3401,6866,3442,6880,3482,6890,3522,6896,3563,6897,3602,6897,3045,6896,3044,6846,2991,6845,2991,6790,2937,6734,2888,6678,2845,6623,2806,6568,2772,6512,2744,6457,2721,6402,2702,6348,2688,6294,2680,6242,2677,6190,2679,6138,2687,6088,2701,6039,2720,5990,2743,5974,2754,5958,2765,5923,2791,5904,2807,5884,2825,5862,2845,5838,2868,5566,3141,5556,3153,5550,3169,5547,3187,5548,3208,5555,3233,5569,3260,5590,3289,5618,3320,7611,5312,7620,5319,7629,5323,7639,5327,7648,5328,7658,5324,7667,5322,7676,5318,7686,5314,7696,5309,7706,5302,7717,5293,7728,5283,7740,5272,7752,5259,7762,5247,7771,5237,7779,5227,7786,5212,7791,5201,7793,5189,7795,5180,7795,5170,7792,5161,7788,5151,7781,5142,6860,4221,6974,4107,7004,4081,7035,4060,7068,4045,7102,4035,7138,4032,7176,4032,7215,4036,7255,4044,7298,4057,7342,4072,7387,4092,7433,4115,7481,4141,7531,4169,7582,4199,7635,4231,8269,4626,8281,4632,8291,4638,8301,4642,8312,4647,8323,4649,8335,4647,8345,4646,8355,4642,8364,4638,8374,4632,8384,4624,8395,4615,8406,4605,8419,4593,8432,4579,8444,4566,8454,4553,8463,4543,8470,4533,8475,4523,8478,4514,8481,4505,8482,4493m9136,3840l9135,3831,9128,3811,9121,3802,7424,2106,7254,1936,7620,1571,7623,1564,7623,1554,7622,1545,7619,1534,7607,1513,7600,1502,7592,1491,7582,1479,7571,1467,7558,1453,7544,1438,7529,1423,7513,1407,7498,1393,7484,1380,7471,1368,7459,1358,7448,1350,7437,1342,7427,1336,7414,1329,7403,1327,7394,1326,7384,1325,7378,1329,6477,2230,6473,2236,6475,2245,6475,2255,6478,2265,6485,2278,6491,2288,6499,2299,6507,2310,6517,2322,6529,2336,6541,2350,6555,2365,6571,2381,6586,2396,6601,2410,6615,2422,6628,2433,6640,2443,6651,2451,6662,2458,6683,2470,6693,2474,6703,2474,6712,2475,6719,2472,7084,2106,8950,3973,8959,3980,8969,3983,8979,3987,8988,3988,8998,3984,9007,3982,9016,3979,9026,3974,9036,3969,9046,3962,9057,3953,9068,3943,9080,3932,9092,3920,9102,3908,9111,3897,9118,3887,9123,3877,9127,3867,9130,3859,9132,3850,9136,3840e" filled="true" fillcolor="#c0c0c0" stroked="false">
            <v:path arrowok="t"/>
            <v:fill opacity="32896f" type="solid"/>
            <w10:wrap type="none"/>
          </v:shape>
        </w:pict>
      </w:r>
      <w:r>
        <w:rPr/>
        <w:t>S obzirom da Tehnička škola Sisak nema odgovarajuće prostorne kapacitete projektom je predviđena izgradnja Regionalnog centra kompetencija u prostoru bivše vojarne u Sisku, ukupne površine cca 7.600 m</w:t>
      </w:r>
      <w:r>
        <w:rPr>
          <w:position w:val="8"/>
          <w:sz w:val="16"/>
        </w:rPr>
        <w:t>2</w:t>
      </w:r>
      <w:r>
        <w:rPr/>
        <w:t>. Projekt je trenutno u fazi izrade projektne dokumentacije (idejnog, glavnog i izvedbenog projekta), a u okviru predviđenog prostora planirano je opremanje 9 novih praktikuma:</w:t>
      </w:r>
    </w:p>
    <w:p>
      <w:pPr>
        <w:pStyle w:val="ListParagraph"/>
        <w:numPr>
          <w:ilvl w:val="0"/>
          <w:numId w:val="93"/>
        </w:numPr>
        <w:tabs>
          <w:tab w:pos="1257" w:val="left" w:leader="none"/>
        </w:tabs>
        <w:spacing w:line="240" w:lineRule="auto" w:before="157" w:after="0"/>
        <w:ind w:left="1256" w:right="0" w:hanging="361"/>
        <w:jc w:val="left"/>
        <w:rPr>
          <w:rFonts w:ascii="Wingdings" w:hAnsi="Wingdings"/>
          <w:sz w:val="24"/>
        </w:rPr>
      </w:pPr>
      <w:r>
        <w:rPr>
          <w:sz w:val="24"/>
        </w:rPr>
        <w:t>Praktikum za osnove elektrotehnike i mjerenja u</w:t>
      </w:r>
      <w:r>
        <w:rPr>
          <w:spacing w:val="-11"/>
          <w:sz w:val="24"/>
        </w:rPr>
        <w:t> </w:t>
      </w:r>
      <w:r>
        <w:rPr>
          <w:sz w:val="24"/>
        </w:rPr>
        <w:t>elektrotehnici</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Praktikum za</w:t>
      </w:r>
      <w:r>
        <w:rPr>
          <w:spacing w:val="-3"/>
          <w:sz w:val="24"/>
        </w:rPr>
        <w:t> </w:t>
      </w:r>
      <w:r>
        <w:rPr>
          <w:sz w:val="24"/>
        </w:rPr>
        <w:t>automatizaciju</w:t>
      </w:r>
    </w:p>
    <w:p>
      <w:pPr>
        <w:pStyle w:val="ListParagraph"/>
        <w:numPr>
          <w:ilvl w:val="0"/>
          <w:numId w:val="93"/>
        </w:numPr>
        <w:tabs>
          <w:tab w:pos="1257" w:val="left" w:leader="none"/>
        </w:tabs>
        <w:spacing w:line="240" w:lineRule="auto" w:before="21" w:after="0"/>
        <w:ind w:left="1256" w:right="0" w:hanging="361"/>
        <w:jc w:val="left"/>
        <w:rPr>
          <w:rFonts w:ascii="Wingdings" w:hAnsi="Wingdings"/>
          <w:sz w:val="24"/>
        </w:rPr>
      </w:pPr>
      <w:r>
        <w:rPr>
          <w:sz w:val="24"/>
        </w:rPr>
        <w:t>Praktikum za robotiku s fleksibilnim proizvodnim</w:t>
      </w:r>
      <w:r>
        <w:rPr>
          <w:spacing w:val="-4"/>
          <w:sz w:val="24"/>
        </w:rPr>
        <w:t> </w:t>
      </w:r>
      <w:r>
        <w:rPr>
          <w:sz w:val="24"/>
        </w:rPr>
        <w:t>sustavom</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Praktikum za obnovljive</w:t>
      </w:r>
      <w:r>
        <w:rPr>
          <w:spacing w:val="-1"/>
          <w:sz w:val="24"/>
        </w:rPr>
        <w:t> </w:t>
      </w:r>
      <w:r>
        <w:rPr>
          <w:sz w:val="24"/>
        </w:rPr>
        <w:t>izvore</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Apple</w:t>
      </w:r>
      <w:r>
        <w:rPr>
          <w:spacing w:val="-1"/>
          <w:sz w:val="24"/>
        </w:rPr>
        <w:t> </w:t>
      </w:r>
      <w:r>
        <w:rPr>
          <w:sz w:val="24"/>
        </w:rPr>
        <w:t>room</w:t>
      </w:r>
    </w:p>
    <w:p>
      <w:pPr>
        <w:pStyle w:val="ListParagraph"/>
        <w:numPr>
          <w:ilvl w:val="0"/>
          <w:numId w:val="93"/>
        </w:numPr>
        <w:tabs>
          <w:tab w:pos="1257" w:val="left" w:leader="none"/>
        </w:tabs>
        <w:spacing w:line="240" w:lineRule="auto" w:before="21" w:after="0"/>
        <w:ind w:left="1256" w:right="0" w:hanging="361"/>
        <w:jc w:val="left"/>
        <w:rPr>
          <w:rFonts w:ascii="Wingdings" w:hAnsi="Wingdings"/>
          <w:sz w:val="24"/>
        </w:rPr>
      </w:pPr>
      <w:r>
        <w:rPr>
          <w:sz w:val="24"/>
        </w:rPr>
        <w:t>Microsoft room – multimedijalni centar za gaming</w:t>
      </w:r>
      <w:r>
        <w:rPr>
          <w:spacing w:val="-3"/>
          <w:sz w:val="24"/>
        </w:rPr>
        <w:t> </w:t>
      </w:r>
      <w:r>
        <w:rPr>
          <w:sz w:val="24"/>
        </w:rPr>
        <w:t>industriju</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Praktikum za radioničke</w:t>
      </w:r>
      <w:r>
        <w:rPr>
          <w:spacing w:val="-4"/>
          <w:sz w:val="24"/>
        </w:rPr>
        <w:t> </w:t>
      </w:r>
      <w:r>
        <w:rPr>
          <w:sz w:val="24"/>
        </w:rPr>
        <w:t>vježbe</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Praktikum za svemirsku</w:t>
      </w:r>
      <w:r>
        <w:rPr>
          <w:spacing w:val="-4"/>
          <w:sz w:val="24"/>
        </w:rPr>
        <w:t> </w:t>
      </w:r>
      <w:r>
        <w:rPr>
          <w:sz w:val="24"/>
        </w:rPr>
        <w:t>tehnologiju</w:t>
      </w:r>
    </w:p>
    <w:p>
      <w:pPr>
        <w:pStyle w:val="ListParagraph"/>
        <w:numPr>
          <w:ilvl w:val="0"/>
          <w:numId w:val="93"/>
        </w:numPr>
        <w:tabs>
          <w:tab w:pos="1257" w:val="left" w:leader="none"/>
        </w:tabs>
        <w:spacing w:line="240" w:lineRule="auto" w:before="24" w:after="0"/>
        <w:ind w:left="1256" w:right="0" w:hanging="361"/>
        <w:jc w:val="left"/>
        <w:rPr>
          <w:rFonts w:ascii="Wingdings" w:hAnsi="Wingdings"/>
          <w:sz w:val="24"/>
        </w:rPr>
      </w:pPr>
      <w:r>
        <w:rPr>
          <w:sz w:val="24"/>
        </w:rPr>
        <w:t>Praktikum za električna i solarna vozila + punionica za električna</w:t>
      </w:r>
      <w:r>
        <w:rPr>
          <w:spacing w:val="-17"/>
          <w:sz w:val="24"/>
        </w:rPr>
        <w:t> </w:t>
      </w:r>
      <w:r>
        <w:rPr>
          <w:sz w:val="24"/>
        </w:rPr>
        <w:t>vozila</w:t>
      </w:r>
    </w:p>
    <w:p>
      <w:pPr>
        <w:pStyle w:val="BodyText"/>
        <w:spacing w:before="11"/>
        <w:rPr>
          <w:sz w:val="40"/>
        </w:rPr>
      </w:pPr>
    </w:p>
    <w:p>
      <w:pPr>
        <w:pStyle w:val="BodyText"/>
        <w:spacing w:line="259" w:lineRule="auto"/>
        <w:ind w:left="536" w:right="530"/>
        <w:jc w:val="both"/>
      </w:pPr>
      <w:r>
        <w:rPr/>
        <w:t>Uz</w:t>
      </w:r>
      <w:r>
        <w:rPr>
          <w:spacing w:val="-13"/>
        </w:rPr>
        <w:t> </w:t>
      </w:r>
      <w:r>
        <w:rPr/>
        <w:t>navedene</w:t>
      </w:r>
      <w:r>
        <w:rPr>
          <w:spacing w:val="-12"/>
        </w:rPr>
        <w:t> </w:t>
      </w:r>
      <w:r>
        <w:rPr/>
        <w:t>praktikume,</w:t>
      </w:r>
      <w:r>
        <w:rPr>
          <w:spacing w:val="-13"/>
        </w:rPr>
        <w:t> </w:t>
      </w:r>
      <w:r>
        <w:rPr/>
        <w:t>projektom</w:t>
      </w:r>
      <w:r>
        <w:rPr>
          <w:spacing w:val="-12"/>
        </w:rPr>
        <w:t> </w:t>
      </w:r>
      <w:r>
        <w:rPr/>
        <w:t>su</w:t>
      </w:r>
      <w:r>
        <w:rPr>
          <w:spacing w:val="-15"/>
        </w:rPr>
        <w:t> </w:t>
      </w:r>
      <w:r>
        <w:rPr/>
        <w:t>predviđeni</w:t>
      </w:r>
      <w:r>
        <w:rPr>
          <w:spacing w:val="-10"/>
        </w:rPr>
        <w:t> </w:t>
      </w:r>
      <w:r>
        <w:rPr/>
        <w:t>prostori</w:t>
      </w:r>
      <w:r>
        <w:rPr>
          <w:spacing w:val="-12"/>
        </w:rPr>
        <w:t> </w:t>
      </w:r>
      <w:r>
        <w:rPr/>
        <w:t>i</w:t>
      </w:r>
      <w:r>
        <w:rPr>
          <w:spacing w:val="-14"/>
        </w:rPr>
        <w:t> </w:t>
      </w:r>
      <w:r>
        <w:rPr/>
        <w:t>za</w:t>
      </w:r>
      <w:r>
        <w:rPr>
          <w:spacing w:val="-13"/>
        </w:rPr>
        <w:t> </w:t>
      </w:r>
      <w:r>
        <w:rPr/>
        <w:t>smještaj</w:t>
      </w:r>
      <w:r>
        <w:rPr>
          <w:spacing w:val="-12"/>
        </w:rPr>
        <w:t> </w:t>
      </w:r>
      <w:r>
        <w:rPr/>
        <w:t>gostujućih</w:t>
      </w:r>
      <w:r>
        <w:rPr>
          <w:spacing w:val="-12"/>
        </w:rPr>
        <w:t> </w:t>
      </w:r>
      <w:r>
        <w:rPr/>
        <w:t>nastavnika i profesora, multimedijalni kongresni centar, te interaktivna dvorana. Svrha projekta RCK je stvoriti</w:t>
      </w:r>
      <w:r>
        <w:rPr>
          <w:spacing w:val="-11"/>
        </w:rPr>
        <w:t> </w:t>
      </w:r>
      <w:r>
        <w:rPr/>
        <w:t>konkurentnu</w:t>
      </w:r>
      <w:r>
        <w:rPr>
          <w:spacing w:val="-9"/>
        </w:rPr>
        <w:t> </w:t>
      </w:r>
      <w:r>
        <w:rPr/>
        <w:t>radnu</w:t>
      </w:r>
      <w:r>
        <w:rPr>
          <w:spacing w:val="-9"/>
        </w:rPr>
        <w:t> </w:t>
      </w:r>
      <w:r>
        <w:rPr/>
        <w:t>snagu</w:t>
      </w:r>
      <w:r>
        <w:rPr>
          <w:spacing w:val="-11"/>
        </w:rPr>
        <w:t> </w:t>
      </w:r>
      <w:r>
        <w:rPr/>
        <w:t>u</w:t>
      </w:r>
      <w:r>
        <w:rPr>
          <w:spacing w:val="-6"/>
        </w:rPr>
        <w:t> </w:t>
      </w:r>
      <w:r>
        <w:rPr/>
        <w:t>SMŽ</w:t>
      </w:r>
      <w:r>
        <w:rPr>
          <w:spacing w:val="-9"/>
        </w:rPr>
        <w:t> </w:t>
      </w:r>
      <w:r>
        <w:rPr/>
        <w:t>okrenuta</w:t>
      </w:r>
      <w:r>
        <w:rPr>
          <w:spacing w:val="-7"/>
        </w:rPr>
        <w:t> </w:t>
      </w:r>
      <w:r>
        <w:rPr/>
        <w:t>novim</w:t>
      </w:r>
      <w:r>
        <w:rPr>
          <w:spacing w:val="-9"/>
        </w:rPr>
        <w:t> </w:t>
      </w:r>
      <w:r>
        <w:rPr/>
        <w:t>tehnologijama</w:t>
      </w:r>
      <w:r>
        <w:rPr>
          <w:spacing w:val="-10"/>
        </w:rPr>
        <w:t> </w:t>
      </w:r>
      <w:r>
        <w:rPr/>
        <w:t>koje</w:t>
      </w:r>
      <w:r>
        <w:rPr>
          <w:spacing w:val="-7"/>
        </w:rPr>
        <w:t> </w:t>
      </w:r>
      <w:r>
        <w:rPr/>
        <w:t>sa</w:t>
      </w:r>
      <w:r>
        <w:rPr>
          <w:spacing w:val="-10"/>
        </w:rPr>
        <w:t> </w:t>
      </w:r>
      <w:r>
        <w:rPr/>
        <w:t>sobom</w:t>
      </w:r>
      <w:r>
        <w:rPr>
          <w:spacing w:val="-9"/>
        </w:rPr>
        <w:t> </w:t>
      </w:r>
      <w:r>
        <w:rPr/>
        <w:t>donosi</w:t>
      </w:r>
    </w:p>
    <w:p>
      <w:pPr>
        <w:pStyle w:val="BodyText"/>
        <w:spacing w:line="259" w:lineRule="auto"/>
        <w:ind w:left="536" w:right="533"/>
        <w:jc w:val="both"/>
      </w:pPr>
      <w:r>
        <w:rPr/>
        <w:t>„industrija 4.0” i to iz područja robotike, automatizacije proizvodnje, 3D tehnologija, informacijsko komunikacijskih tehnologija, električnih i solarnih vozila, obnovljivih izvora energije, te svemirske tehnologije.</w:t>
      </w:r>
    </w:p>
    <w:p>
      <w:pPr>
        <w:pStyle w:val="BodyText"/>
        <w:spacing w:before="9"/>
        <w:rPr>
          <w:sz w:val="25"/>
        </w:rPr>
      </w:pPr>
    </w:p>
    <w:p>
      <w:pPr>
        <w:pStyle w:val="BodyText"/>
        <w:spacing w:line="259" w:lineRule="auto"/>
        <w:ind w:left="536" w:right="532"/>
        <w:jc w:val="both"/>
      </w:pPr>
      <w:r>
        <w:rPr/>
        <w:t>S aspekta obrazovanja, realizacija ovoga projekta od velikog je značaja za razvoj ljudskih potencijal na području Sisačko moslavačke županije jer će omogućiti kvalitetno i moderno obrazovanje</w:t>
      </w:r>
      <w:r>
        <w:rPr>
          <w:spacing w:val="-9"/>
        </w:rPr>
        <w:t> </w:t>
      </w:r>
      <w:r>
        <w:rPr/>
        <w:t>ne</w:t>
      </w:r>
      <w:r>
        <w:rPr>
          <w:spacing w:val="-7"/>
        </w:rPr>
        <w:t> </w:t>
      </w:r>
      <w:r>
        <w:rPr/>
        <w:t>samo</w:t>
      </w:r>
      <w:r>
        <w:rPr>
          <w:spacing w:val="-6"/>
        </w:rPr>
        <w:t> </w:t>
      </w:r>
      <w:r>
        <w:rPr/>
        <w:t>učenika</w:t>
      </w:r>
      <w:r>
        <w:rPr>
          <w:spacing w:val="-5"/>
        </w:rPr>
        <w:t> </w:t>
      </w:r>
      <w:r>
        <w:rPr/>
        <w:t>Tehničke</w:t>
      </w:r>
      <w:r>
        <w:rPr>
          <w:spacing w:val="-4"/>
        </w:rPr>
        <w:t> </w:t>
      </w:r>
      <w:r>
        <w:rPr/>
        <w:t>škole</w:t>
      </w:r>
      <w:r>
        <w:rPr>
          <w:spacing w:val="-5"/>
        </w:rPr>
        <w:t> </w:t>
      </w:r>
      <w:r>
        <w:rPr/>
        <w:t>Sisak</w:t>
      </w:r>
      <w:r>
        <w:rPr>
          <w:spacing w:val="-4"/>
        </w:rPr>
        <w:t> </w:t>
      </w:r>
      <w:r>
        <w:rPr/>
        <w:t>već</w:t>
      </w:r>
      <w:r>
        <w:rPr>
          <w:spacing w:val="-6"/>
        </w:rPr>
        <w:t> </w:t>
      </w:r>
      <w:r>
        <w:rPr/>
        <w:t>i</w:t>
      </w:r>
      <w:r>
        <w:rPr>
          <w:spacing w:val="-7"/>
        </w:rPr>
        <w:t> </w:t>
      </w:r>
      <w:r>
        <w:rPr/>
        <w:t>ostalih</w:t>
      </w:r>
      <w:r>
        <w:rPr>
          <w:spacing w:val="-6"/>
        </w:rPr>
        <w:t> </w:t>
      </w:r>
      <w:r>
        <w:rPr/>
        <w:t>škola</w:t>
      </w:r>
      <w:r>
        <w:rPr>
          <w:spacing w:val="-4"/>
        </w:rPr>
        <w:t> </w:t>
      </w:r>
      <w:r>
        <w:rPr/>
        <w:t>s</w:t>
      </w:r>
      <w:r>
        <w:rPr>
          <w:spacing w:val="-7"/>
        </w:rPr>
        <w:t> </w:t>
      </w:r>
      <w:r>
        <w:rPr/>
        <w:t>kojima</w:t>
      </w:r>
      <w:r>
        <w:rPr>
          <w:spacing w:val="-5"/>
        </w:rPr>
        <w:t> </w:t>
      </w:r>
      <w:r>
        <w:rPr/>
        <w:t>TŠ</w:t>
      </w:r>
      <w:r>
        <w:rPr>
          <w:spacing w:val="-7"/>
        </w:rPr>
        <w:t> </w:t>
      </w:r>
      <w:r>
        <w:rPr/>
        <w:t>ima</w:t>
      </w:r>
      <w:r>
        <w:rPr>
          <w:spacing w:val="-9"/>
        </w:rPr>
        <w:t> </w:t>
      </w:r>
      <w:r>
        <w:rPr/>
        <w:t>potpisan ugovor o suradnji; zaposlenika u poduzećima s kojima škola ima potpisan ugovor o suradnji; mentora u poduzećima koji će voditi praktičnu nastavu učenika; već i nezaposlenih osoba, te odraslih</w:t>
      </w:r>
      <w:r>
        <w:rPr>
          <w:spacing w:val="-2"/>
        </w:rPr>
        <w:t> </w:t>
      </w:r>
      <w:r>
        <w:rPr/>
        <w:t>polaznika.</w:t>
      </w:r>
    </w:p>
    <w:p>
      <w:pPr>
        <w:pStyle w:val="BodyText"/>
        <w:spacing w:line="259" w:lineRule="auto" w:before="159"/>
        <w:ind w:left="536" w:right="535"/>
        <w:jc w:val="both"/>
      </w:pPr>
      <w:r>
        <w:rPr/>
        <w:t>Tehnička škola Sisak nositelj je i projekta Regionalni centar kompetentnosti u SMŽ – prema novim i inovativnim znanjima i vještinama procijenjene ukupne vrijednosti od gotovo 50 milijuna</w:t>
      </w:r>
      <w:r>
        <w:rPr>
          <w:spacing w:val="-18"/>
        </w:rPr>
        <w:t> </w:t>
      </w:r>
      <w:r>
        <w:rPr/>
        <w:t>kuna.</w:t>
      </w:r>
      <w:r>
        <w:rPr>
          <w:spacing w:val="-16"/>
        </w:rPr>
        <w:t> </w:t>
      </w:r>
      <w:r>
        <w:rPr/>
        <w:t>Projekt</w:t>
      </w:r>
      <w:r>
        <w:rPr>
          <w:spacing w:val="-14"/>
        </w:rPr>
        <w:t> </w:t>
      </w:r>
      <w:r>
        <w:rPr/>
        <w:t>ima</w:t>
      </w:r>
      <w:r>
        <w:rPr>
          <w:spacing w:val="-14"/>
        </w:rPr>
        <w:t> </w:t>
      </w:r>
      <w:r>
        <w:rPr/>
        <w:t>za</w:t>
      </w:r>
      <w:r>
        <w:rPr>
          <w:spacing w:val="-17"/>
        </w:rPr>
        <w:t> </w:t>
      </w:r>
      <w:r>
        <w:rPr/>
        <w:t>cilj</w:t>
      </w:r>
      <w:r>
        <w:rPr>
          <w:spacing w:val="-17"/>
        </w:rPr>
        <w:t> </w:t>
      </w:r>
      <w:r>
        <w:rPr/>
        <w:t>poboljšanje</w:t>
      </w:r>
      <w:r>
        <w:rPr>
          <w:spacing w:val="-16"/>
        </w:rPr>
        <w:t> </w:t>
      </w:r>
      <w:r>
        <w:rPr/>
        <w:t>uvjeta</w:t>
      </w:r>
      <w:r>
        <w:rPr>
          <w:spacing w:val="-14"/>
        </w:rPr>
        <w:t> </w:t>
      </w:r>
      <w:r>
        <w:rPr/>
        <w:t>za</w:t>
      </w:r>
      <w:r>
        <w:rPr>
          <w:spacing w:val="-18"/>
        </w:rPr>
        <w:t> </w:t>
      </w:r>
      <w:r>
        <w:rPr/>
        <w:t>strukovno</w:t>
      </w:r>
      <w:r>
        <w:rPr>
          <w:spacing w:val="-16"/>
        </w:rPr>
        <w:t> </w:t>
      </w:r>
      <w:r>
        <w:rPr/>
        <w:t>obrazovanje</w:t>
      </w:r>
      <w:r>
        <w:rPr>
          <w:spacing w:val="-14"/>
        </w:rPr>
        <w:t> </w:t>
      </w:r>
      <w:r>
        <w:rPr/>
        <w:t>na</w:t>
      </w:r>
      <w:r>
        <w:rPr>
          <w:spacing w:val="-18"/>
        </w:rPr>
        <w:t> </w:t>
      </w:r>
      <w:r>
        <w:rPr/>
        <w:t>području</w:t>
      </w:r>
      <w:r>
        <w:rPr>
          <w:spacing w:val="-16"/>
        </w:rPr>
        <w:t> </w:t>
      </w:r>
      <w:r>
        <w:rPr/>
        <w:t>SMŽ i razvoj učenja temeljenog na radu. Projekt će uključivati stvaranje programskih i kadrovskih uvjeta za učenje temeljeno na radu u sektoru elektrotehnike i računalstva za učenike upisane u ustanove strukovnog obrazovanja, odgojno obrazovne radnike i odrasle</w:t>
      </w:r>
      <w:r>
        <w:rPr>
          <w:spacing w:val="-21"/>
        </w:rPr>
        <w:t> </w:t>
      </w:r>
      <w:r>
        <w:rPr/>
        <w:t>polaznike.</w:t>
      </w:r>
    </w:p>
    <w:p>
      <w:pPr>
        <w:spacing w:after="0" w:line="259" w:lineRule="auto"/>
        <w:jc w:val="both"/>
        <w:sectPr>
          <w:pgSz w:w="11910" w:h="16840"/>
          <w:pgMar w:header="0" w:footer="514" w:top="1360" w:bottom="760" w:left="880" w:right="880"/>
        </w:sectPr>
      </w:pPr>
    </w:p>
    <w:p>
      <w:pPr>
        <w:pStyle w:val="BodyText"/>
        <w:spacing w:line="259" w:lineRule="auto" w:before="37"/>
        <w:ind w:left="536" w:right="536"/>
        <w:jc w:val="both"/>
      </w:pPr>
      <w:r>
        <w:rPr/>
        <w:t>Provedbom ovog projekta utjecati će se na smanjenje nezaposlenosti, povećanje poreznih i ostalih</w:t>
      </w:r>
      <w:r>
        <w:rPr>
          <w:spacing w:val="-9"/>
        </w:rPr>
        <w:t> </w:t>
      </w:r>
      <w:r>
        <w:rPr/>
        <w:t>prihoda</w:t>
      </w:r>
      <w:r>
        <w:rPr>
          <w:spacing w:val="-7"/>
        </w:rPr>
        <w:t> </w:t>
      </w:r>
      <w:r>
        <w:rPr/>
        <w:t>što</w:t>
      </w:r>
      <w:r>
        <w:rPr>
          <w:spacing w:val="-5"/>
        </w:rPr>
        <w:t> </w:t>
      </w:r>
      <w:r>
        <w:rPr/>
        <w:t>će</w:t>
      </w:r>
      <w:r>
        <w:rPr>
          <w:spacing w:val="-8"/>
        </w:rPr>
        <w:t> </w:t>
      </w:r>
      <w:r>
        <w:rPr/>
        <w:t>dovesti</w:t>
      </w:r>
      <w:r>
        <w:rPr>
          <w:spacing w:val="-7"/>
        </w:rPr>
        <w:t> </w:t>
      </w:r>
      <w:r>
        <w:rPr/>
        <w:t>do</w:t>
      </w:r>
      <w:r>
        <w:rPr>
          <w:spacing w:val="-9"/>
        </w:rPr>
        <w:t> </w:t>
      </w:r>
      <w:r>
        <w:rPr/>
        <w:t>boljih</w:t>
      </w:r>
      <w:r>
        <w:rPr>
          <w:spacing w:val="-6"/>
        </w:rPr>
        <w:t> </w:t>
      </w:r>
      <w:r>
        <w:rPr/>
        <w:t>socijalnih</w:t>
      </w:r>
      <w:r>
        <w:rPr>
          <w:spacing w:val="-8"/>
        </w:rPr>
        <w:t> </w:t>
      </w:r>
      <w:r>
        <w:rPr/>
        <w:t>uvjeta</w:t>
      </w:r>
      <w:r>
        <w:rPr>
          <w:spacing w:val="-10"/>
        </w:rPr>
        <w:t> </w:t>
      </w:r>
      <w:r>
        <w:rPr/>
        <w:t>života,</w:t>
      </w:r>
      <w:r>
        <w:rPr>
          <w:spacing w:val="-7"/>
        </w:rPr>
        <w:t> </w:t>
      </w:r>
      <w:r>
        <w:rPr/>
        <w:t>te</w:t>
      </w:r>
      <w:r>
        <w:rPr>
          <w:spacing w:val="-8"/>
        </w:rPr>
        <w:t> </w:t>
      </w:r>
      <w:r>
        <w:rPr/>
        <w:t>zadržavanja</w:t>
      </w:r>
      <w:r>
        <w:rPr>
          <w:spacing w:val="-7"/>
        </w:rPr>
        <w:t> </w:t>
      </w:r>
      <w:r>
        <w:rPr/>
        <w:t>stanovništva</w:t>
      </w:r>
      <w:r>
        <w:rPr>
          <w:spacing w:val="-7"/>
        </w:rPr>
        <w:t> </w:t>
      </w:r>
      <w:r>
        <w:rPr/>
        <w:t>na području Sisačko moslavačke</w:t>
      </w:r>
      <w:r>
        <w:rPr>
          <w:spacing w:val="2"/>
        </w:rPr>
        <w:t> </w:t>
      </w:r>
      <w:r>
        <w:rPr/>
        <w:t>županije.</w:t>
      </w:r>
    </w:p>
    <w:p>
      <w:pPr>
        <w:pStyle w:val="BodyText"/>
        <w:spacing w:line="259" w:lineRule="auto" w:before="160"/>
        <w:ind w:left="536" w:right="531"/>
        <w:jc w:val="both"/>
      </w:pPr>
      <w:r>
        <w:rPr/>
        <w:t>Ukupna procijenjena vrijednost svih razvojnih projekata Sisačko moslavačke županije u razdoblju</w:t>
      </w:r>
      <w:r>
        <w:rPr>
          <w:spacing w:val="-14"/>
        </w:rPr>
        <w:t> </w:t>
      </w:r>
      <w:r>
        <w:rPr/>
        <w:t>2021.</w:t>
      </w:r>
      <w:r>
        <w:rPr>
          <w:spacing w:val="-15"/>
        </w:rPr>
        <w:t> </w:t>
      </w:r>
      <w:r>
        <w:rPr/>
        <w:t>–</w:t>
      </w:r>
      <w:r>
        <w:rPr>
          <w:spacing w:val="-14"/>
        </w:rPr>
        <w:t> </w:t>
      </w:r>
      <w:r>
        <w:rPr/>
        <w:t>2027.</w:t>
      </w:r>
      <w:r>
        <w:rPr>
          <w:spacing w:val="-16"/>
        </w:rPr>
        <w:t> </w:t>
      </w:r>
      <w:r>
        <w:rPr/>
        <w:t>godine</w:t>
      </w:r>
      <w:r>
        <w:rPr>
          <w:spacing w:val="-14"/>
        </w:rPr>
        <w:t> </w:t>
      </w:r>
      <w:r>
        <w:rPr/>
        <w:t>iznose</w:t>
      </w:r>
      <w:r>
        <w:rPr>
          <w:spacing w:val="-14"/>
        </w:rPr>
        <w:t> </w:t>
      </w:r>
      <w:r>
        <w:rPr/>
        <w:t>više</w:t>
      </w:r>
      <w:r>
        <w:rPr>
          <w:spacing w:val="-15"/>
        </w:rPr>
        <w:t> </w:t>
      </w:r>
      <w:r>
        <w:rPr/>
        <w:t>od</w:t>
      </w:r>
      <w:r>
        <w:rPr>
          <w:spacing w:val="-13"/>
        </w:rPr>
        <w:t> </w:t>
      </w:r>
      <w:r>
        <w:rPr/>
        <w:t>600</w:t>
      </w:r>
      <w:r>
        <w:rPr>
          <w:spacing w:val="-14"/>
        </w:rPr>
        <w:t> </w:t>
      </w:r>
      <w:r>
        <w:rPr/>
        <w:t>milijuna</w:t>
      </w:r>
      <w:r>
        <w:rPr>
          <w:spacing w:val="-15"/>
        </w:rPr>
        <w:t> </w:t>
      </w:r>
      <w:r>
        <w:rPr/>
        <w:t>kuna,</w:t>
      </w:r>
      <w:r>
        <w:rPr>
          <w:spacing w:val="-15"/>
        </w:rPr>
        <w:t> </w:t>
      </w:r>
      <w:r>
        <w:rPr/>
        <w:t>s</w:t>
      </w:r>
      <w:r>
        <w:rPr>
          <w:spacing w:val="-15"/>
        </w:rPr>
        <w:t> </w:t>
      </w:r>
      <w:r>
        <w:rPr/>
        <w:t>time</w:t>
      </w:r>
      <w:r>
        <w:rPr>
          <w:spacing w:val="-15"/>
        </w:rPr>
        <w:t> </w:t>
      </w:r>
      <w:r>
        <w:rPr/>
        <w:t>da</w:t>
      </w:r>
      <w:r>
        <w:rPr>
          <w:spacing w:val="-15"/>
        </w:rPr>
        <w:t> </w:t>
      </w:r>
      <w:r>
        <w:rPr/>
        <w:t>je</w:t>
      </w:r>
      <w:r>
        <w:rPr>
          <w:spacing w:val="-12"/>
        </w:rPr>
        <w:t> </w:t>
      </w:r>
      <w:r>
        <w:rPr/>
        <w:t>potrebno</w:t>
      </w:r>
      <w:r>
        <w:rPr>
          <w:spacing w:val="-12"/>
        </w:rPr>
        <w:t> </w:t>
      </w:r>
      <w:r>
        <w:rPr/>
        <w:t>naglasiti da je svaki projekt na različitoj razini spremnosti, bilo da se nalazi u fazi projektiranja ili je spreman za</w:t>
      </w:r>
      <w:r>
        <w:rPr>
          <w:spacing w:val="-3"/>
        </w:rPr>
        <w:t> </w:t>
      </w:r>
      <w:r>
        <w:rPr/>
        <w:t>provedbu.</w:t>
      </w:r>
    </w:p>
    <w:p>
      <w:pPr>
        <w:pStyle w:val="BodyText"/>
      </w:pPr>
    </w:p>
    <w:p>
      <w:pPr>
        <w:pStyle w:val="BodyText"/>
        <w:spacing w:before="5"/>
        <w:rPr>
          <w:sz w:val="32"/>
        </w:rPr>
      </w:pPr>
    </w:p>
    <w:p>
      <w:pPr>
        <w:pStyle w:val="Heading2"/>
        <w:numPr>
          <w:ilvl w:val="0"/>
          <w:numId w:val="29"/>
        </w:numPr>
        <w:tabs>
          <w:tab w:pos="1257" w:val="left" w:leader="none"/>
        </w:tabs>
        <w:spacing w:line="240" w:lineRule="auto" w:before="0" w:after="0"/>
        <w:ind w:left="1256" w:right="0" w:hanging="361"/>
        <w:jc w:val="left"/>
        <w:rPr>
          <w:b w:val="0"/>
          <w:color w:val="2E5395"/>
        </w:rPr>
      </w:pPr>
      <w:r>
        <w:rPr/>
        <w:pict>
          <v:shape style="position:absolute;margin-left:99.454002pt;margin-top:8.054337pt;width:357.35pt;height:378.3pt;mso-position-horizontal-relative:page;mso-position-vertical-relative:paragraph;z-index:-262640640" coordorigin="1989,161" coordsize="7147,7566" path="m5004,6792l5002,6779,4999,6766,4995,6752,4989,6738,4982,6723,4973,6708,4962,6692,4948,6676,4933,6660,4831,6558,2947,4675,2940,4669,2930,4665,2920,4662,2909,4660,2898,4661,2889,4663,2880,4667,2871,4672,2861,4678,2851,4685,2841,4694,2829,4703,2818,4714,2806,4726,2796,4738,2787,4749,2780,4759,2774,4768,2769,4778,2765,4787,2763,4796,2761,4807,2764,4818,2768,4828,2771,4837,2777,4845,2785,4853,3329,5397,4220,6286,4277,6342,4495,6557,4495,6558,4495,6558,4494,6558,4342,6477,4292,6449,3877,6228,3655,6116,2949,5751,2382,5458,2352,5443,2324,5431,2298,5420,2275,5412,2254,5405,2233,5400,2214,5397,2198,5397,2182,5399,2166,5402,2152,5407,2138,5414,2123,5424,2108,5435,2094,5449,2010,5532,1999,5547,1992,5565,1989,5585,1990,5609,1996,5635,2010,5663,2032,5693,2062,5726,4047,7711,4055,7717,4064,7720,4075,7726,4084,7727,4095,7723,4106,7722,4118,7716,4132,7709,4142,7702,4152,7693,4164,7683,4176,7672,4188,7659,4198,7648,4207,7637,4214,7627,4219,7617,4223,7607,4226,7598,4228,7589,4232,7579,4232,7569,4227,7558,4223,7549,4217,7541,3603,6926,2731,6055,2422,5753,2424,5751,2486,5787,2550,5823,2748,5930,2814,5965,4551,6859,4592,6880,4630,6898,4665,6913,4696,6926,4725,6938,4751,6946,4775,6952,4796,6955,4817,6958,4836,6958,4852,6956,4867,6951,4882,6945,4896,6937,4910,6927,4923,6914,4989,6849,4996,6838,5000,6825,5002,6814,5004,6803,5004,6792m6344,5478l6343,5468,6339,5458,6334,5448,6326,5437,6316,5426,6303,5415,6288,5404,6270,5391,6249,5377,6115,5290,5974,5198,5233,4721,5233,5015,4958,5290,4787,5461,4674,5290,4163,4511,3940,4172,3940,4172,3940,4171,3941,4171,4460,4511,5233,5015,5233,4721,4906,4511,4378,4171,3829,3816,3818,3810,3807,3804,3797,3799,3787,3795,3773,3792,3763,3793,3749,3797,3738,3801,3728,3806,3717,3812,3705,3821,3693,3831,3680,3843,3666,3857,3637,3886,3624,3899,3613,3910,3604,3922,3596,3933,3590,3943,3585,3953,3582,3963,3579,3977,3577,3988,3582,4000,3585,4010,3589,4020,3595,4030,3601,4041,3686,4172,3905,4511,4406,5290,4619,5622,5118,6394,5161,6461,5175,6482,5188,6500,5200,6515,5211,6527,5222,6538,5232,6546,5243,6551,5253,6555,5263,6556,5273,6555,5284,6552,5295,6546,5306,6537,5318,6527,5331,6516,5345,6502,5358,6489,5370,6476,5379,6464,5387,6453,5394,6444,5398,6435,5401,6425,5403,6415,5403,6404,5403,6394,5398,6383,5395,6374,5389,6362,5381,6350,5017,5799,4971,5730,5241,5461,5504,5198,5644,5290,6136,5609,6148,5616,6160,5622,6169,5625,6179,5629,6188,5630,6198,5626,6206,5625,6216,5621,6225,5616,6236,5609,6246,5600,6258,5589,6271,5577,6286,5562,6300,5547,6313,5533,6323,5520,6332,5509,6339,5499,6343,5489,6344,5478m7236,4391l7236,4357,7235,4328,7233,4303,7231,4282,7228,4266,7224,4253,7221,4242,7217,4232,7213,4224,7208,4212,7202,4202,7194,4190,7179,4173,7171,4163,7162,4153,7152,4142,7141,4130,7130,4118,7116,4105,7098,4087,7081,4071,7066,4057,7052,4044,7039,4033,7027,4024,7016,4016,7007,4009,6997,4003,6987,4000,6974,3999,6969,4001,6964,4006,6958,4016,6954,4032,6953,4052,6955,4078,6958,4108,6959,4141,6960,4176,6959,4213,6957,4254,6952,4295,6943,4338,6932,4382,6916,4426,6894,4469,6865,4509,6830,4547,6782,4588,6730,4620,6674,4643,6613,4655,6549,4660,6481,4656,6409,4641,6333,4617,6271,4592,6205,4560,6138,4523,6068,4480,5996,4431,5935,4385,5872,4336,5808,4283,5744,4225,5677,4164,5610,4098,5553,4040,5499,3982,5448,3925,5399,3869,5354,3814,5312,3759,5272,3704,5222,3631,5178,3560,5139,3491,5106,3423,5078,3358,5052,3280,5035,3206,5028,3135,5029,3069,5040,3009,5061,2953,5091,2902,5129,2857,5169,2821,5210,2791,5252,2769,5295,2753,5339,2743,5382,2736,5423,2731,5463,2729,5500,2730,5535,2731,5567,2733,5623,2739,5644,2739,5659,2736,5669,2731,5671,2729,5674,2726,5676,2718,5675,2709,5673,2701,5669,2691,5654,2667,5647,2656,5639,2644,5629,2632,5618,2619,5605,2605,5590,2589,5575,2573,5561,2559,5547,2546,5535,2534,5523,2523,5511,2514,5490,2497,5481,2489,5469,2481,5458,2475,5447,2469,5438,2465,5426,2461,5412,2456,5395,2451,5376,2448,5351,2446,5323,2444,5291,2444,5256,2445,5221,2448,5186,2454,5150,2462,5114,2471,5079,2484,5043,2498,5008,2514,4975,2533,4943,2555,4912,2579,4884,2605,4827,2672,4782,2744,4750,2824,4731,2910,4725,2984,4725,3061,4733,3141,4749,3223,4773,3309,4796,3372,4823,3437,4853,3503,4887,3570,4925,3638,4967,3708,5013,3778,5057,3841,5103,3904,5153,3968,5205,4032,5261,4097,5320,4163,5382,4229,5447,4295,5511,4358,5575,4419,5639,4476,5701,4530,5763,4581,5824,4628,5884,4673,5944,4715,6022,4767,6099,4813,6174,4853,6247,4888,6319,4917,6389,4942,6470,4965,6548,4980,6623,4986,6696,4985,6766,4976,6847,4956,6924,4923,6995,4878,7060,4821,7094,4784,7125,4746,7151,4707,7172,4666,7174,4660,7189,4623,7203,4582,7215,4542,7224,4501,7230,4463,7234,4426,7236,4391m8482,3329l8482,3320,8477,3311,8472,3302,8465,3293,8457,3285,8449,3278,8440,3270,8428,3261,8415,3251,8398,3240,8314,3186,7790,2867,7724,2827,7678,2799,7630,2771,7542,2723,7501,2701,7461,2682,7423,2665,7386,2650,7351,2638,7316,2627,7283,2619,7251,2612,7247,2612,7222,2609,7192,2608,7164,2609,7136,2612,7146,2567,7153,2521,7157,2475,7157,2429,7154,2382,7147,2334,7136,2286,7121,2236,7103,2187,7080,2138,7053,2087,7021,2035,6984,1984,6943,1932,6897,1880,6897,2438,6893,2477,6885,2515,6871,2553,6852,2590,6827,2626,6796,2660,6630,2827,5908,2105,5944,2069,6051,1961,6076,1937,6099,1916,6120,1899,6139,1884,6157,1872,6174,1861,6192,1852,6211,1845,6269,1830,6328,1827,6388,1836,6448,1856,6508,1888,6570,1928,6632,1978,6695,2036,6732,2075,6766,2114,6796,2155,6824,2195,6847,2236,6866,2277,6880,2318,6890,2358,6896,2398,6897,2438,6897,1880,6896,1880,6846,1827,6845,1826,6790,1773,6734,1724,6678,1680,6623,1641,6568,1608,6512,1580,6457,1557,6402,1537,6348,1524,6294,1516,6242,1513,6190,1515,6138,1523,6088,1536,6039,1555,5990,1579,5974,1590,5958,1601,5923,1626,5904,1642,5884,1660,5862,1681,5838,1704,5566,1976,5556,1989,5550,2005,5547,2023,5548,2044,5555,2069,5569,2096,5590,2125,5618,2156,7611,4148,7620,4155,7629,4159,7639,4162,7648,4163,7658,4160,7667,4158,7676,4154,7686,4150,7696,4144,7706,4137,7717,4129,7728,4119,7740,4107,7752,4095,7762,4083,7771,4072,7779,4062,7786,4048,7791,4037,7793,4025,7795,4016,7795,4006,7792,3996,7788,3987,7781,3977,6860,3057,6974,2943,7004,2917,7035,2896,7068,2881,7102,2871,7138,2867,7176,2867,7215,2871,7255,2880,7298,2892,7342,2908,7387,2928,7433,2951,7481,2977,7531,3005,7582,3035,7635,3067,8269,3462,8281,3468,8291,3474,8301,3477,8312,3483,8323,3484,8335,3482,8345,3481,8355,3478,8364,3473,8374,3467,8384,3460,8395,3451,8406,3441,8419,3429,8432,3415,8444,3401,8454,3389,8463,3378,8470,3368,8475,3359,8478,3350,8481,3341,8482,3329m9136,2675l9135,2666,9128,2647,9121,2638,7424,942,7254,772,7620,406,7623,400,7623,390,7622,381,7619,370,7607,348,7600,338,7592,327,7582,315,7571,302,7558,289,7544,274,7529,258,7513,243,7498,229,7484,216,7471,204,7459,194,7448,185,7437,178,7427,172,7414,165,7403,162,7394,161,7384,161,7378,164,6477,1065,6473,1072,6475,1081,6475,1091,6478,1101,6485,1113,6491,1124,6499,1134,6507,1146,6517,1157,6529,1172,6541,1186,6555,1201,6571,1217,6586,1232,6601,1246,6615,1258,6628,1268,6640,1278,6651,1287,6662,1294,6683,1306,6693,1309,6703,1309,6712,1311,6719,1307,7084,942,8950,2808,8959,2815,8969,2819,8979,2823,8988,2824,8998,2820,9007,2818,9016,2815,9026,2810,9036,2805,9046,2797,9057,2789,9068,2779,9080,2768,9092,2755,9102,2744,9111,2733,9118,2723,9123,2713,9127,2703,9130,2694,9132,2685,9136,2675e" filled="true" fillcolor="#c0c0c0" stroked="false">
            <v:path arrowok="t"/>
            <v:fill opacity="32896f" type="solid"/>
            <w10:wrap type="none"/>
          </v:shape>
        </w:pict>
      </w:r>
      <w:bookmarkStart w:name="_bookmark28" w:id="51"/>
      <w:bookmarkEnd w:id="51"/>
      <w:r>
        <w:rPr/>
      </w:r>
      <w:bookmarkStart w:name="_bookmark28" w:id="52"/>
      <w:bookmarkEnd w:id="52"/>
      <w:r>
        <w:rPr>
          <w:b w:val="0"/>
          <w:color w:val="2E5395"/>
        </w:rPr>
        <w:t>FIN</w:t>
      </w:r>
      <w:r>
        <w:rPr>
          <w:b w:val="0"/>
          <w:color w:val="2E5395"/>
        </w:rPr>
        <w:t>ANCIJSKI OKVIR PROVEDBE I IZVORI</w:t>
      </w:r>
      <w:r>
        <w:rPr>
          <w:b w:val="0"/>
          <w:color w:val="2E5395"/>
          <w:spacing w:val="-2"/>
        </w:rPr>
        <w:t> </w:t>
      </w:r>
      <w:r>
        <w:rPr>
          <w:b w:val="0"/>
          <w:color w:val="2E5395"/>
        </w:rPr>
        <w:t>FINANCIRANJA</w:t>
      </w:r>
    </w:p>
    <w:p>
      <w:pPr>
        <w:pStyle w:val="BodyText"/>
        <w:spacing w:before="6"/>
        <w:rPr>
          <w:rFonts w:ascii="Calibri Light"/>
          <w:b w:val="0"/>
          <w:sz w:val="39"/>
        </w:rPr>
      </w:pPr>
    </w:p>
    <w:p>
      <w:pPr>
        <w:pStyle w:val="BodyText"/>
        <w:spacing w:line="276" w:lineRule="auto" w:before="1"/>
        <w:ind w:left="536" w:right="530"/>
        <w:jc w:val="both"/>
      </w:pPr>
      <w:r>
        <w:rPr/>
        <w:t>Okvirni financijski plan provedbe Strategije razvoja ljudskih potencijala Sisačko moslavačke županije do 2027. godine izrađen je na temelju procjene planiranih dostupnih sredstava </w:t>
      </w:r>
      <w:r>
        <w:rPr>
          <w:spacing w:val="-3"/>
        </w:rPr>
        <w:t>iz </w:t>
      </w:r>
      <w:r>
        <w:rPr/>
        <w:t>Županijskog i lokalnih proračuna; državnog proračuna, tj. proračuna resornih ministarstava; Europskih strukturnih i investicijskih fondova, programa Unije i programa teritorijalne suradnje; te ostalih izvora financiranja (privatni sektor, javno-privatna partnerstva, organizacije civilnog društva). U tabeli koja slijedi prikazan je indikativni pregled i alokacija financijskih</w:t>
      </w:r>
      <w:r>
        <w:rPr>
          <w:spacing w:val="-10"/>
        </w:rPr>
        <w:t> </w:t>
      </w:r>
      <w:r>
        <w:rPr/>
        <w:t>sredstava</w:t>
      </w:r>
      <w:r>
        <w:rPr>
          <w:spacing w:val="-13"/>
        </w:rPr>
        <w:t> </w:t>
      </w:r>
      <w:r>
        <w:rPr/>
        <w:t>po</w:t>
      </w:r>
      <w:r>
        <w:rPr>
          <w:spacing w:val="-13"/>
        </w:rPr>
        <w:t> </w:t>
      </w:r>
      <w:r>
        <w:rPr/>
        <w:t>ciljevima,</w:t>
      </w:r>
      <w:r>
        <w:rPr>
          <w:spacing w:val="-11"/>
        </w:rPr>
        <w:t> </w:t>
      </w:r>
      <w:r>
        <w:rPr/>
        <w:t>odnosno</w:t>
      </w:r>
      <w:r>
        <w:rPr>
          <w:spacing w:val="-10"/>
        </w:rPr>
        <w:t> </w:t>
      </w:r>
      <w:r>
        <w:rPr/>
        <w:t>mjerama</w:t>
      </w:r>
      <w:r>
        <w:rPr>
          <w:spacing w:val="-10"/>
        </w:rPr>
        <w:t> </w:t>
      </w:r>
      <w:r>
        <w:rPr/>
        <w:t>za</w:t>
      </w:r>
      <w:r>
        <w:rPr>
          <w:spacing w:val="-11"/>
        </w:rPr>
        <w:t> </w:t>
      </w:r>
      <w:r>
        <w:rPr/>
        <w:t>razdoblje</w:t>
      </w:r>
      <w:r>
        <w:rPr>
          <w:spacing w:val="-12"/>
        </w:rPr>
        <w:t> </w:t>
      </w:r>
      <w:r>
        <w:rPr/>
        <w:t>provedbe</w:t>
      </w:r>
      <w:r>
        <w:rPr>
          <w:spacing w:val="-9"/>
        </w:rPr>
        <w:t> </w:t>
      </w:r>
      <w:r>
        <w:rPr/>
        <w:t>Strategije</w:t>
      </w:r>
      <w:r>
        <w:rPr>
          <w:spacing w:val="-12"/>
        </w:rPr>
        <w:t> </w:t>
      </w:r>
      <w:r>
        <w:rPr/>
        <w:t>razvoja ljudskih potencijala do 2027.</w:t>
      </w:r>
      <w:r>
        <w:rPr>
          <w:spacing w:val="-5"/>
        </w:rPr>
        <w:t> </w:t>
      </w:r>
      <w:r>
        <w:rPr/>
        <w:t>godine:</w:t>
      </w:r>
    </w:p>
    <w:p>
      <w:pPr>
        <w:spacing w:before="158" w:after="23"/>
        <w:ind w:left="536" w:right="0" w:firstLine="0"/>
        <w:jc w:val="both"/>
        <w:rPr>
          <w:sz w:val="22"/>
        </w:rPr>
      </w:pPr>
      <w:r>
        <w:rPr>
          <w:sz w:val="22"/>
        </w:rPr>
        <w:t>Tabela 35: Indikativni pregled i alokacija financijskih sredstava po ciljevima/mjerama</w:t>
      </w:r>
    </w:p>
    <w:tbl>
      <w:tblPr>
        <w:tblW w:w="0" w:type="auto"/>
        <w:jc w:val="left"/>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3999"/>
        <w:gridCol w:w="2011"/>
      </w:tblGrid>
      <w:tr>
        <w:trPr>
          <w:trHeight w:val="489" w:hRule="atLeast"/>
        </w:trPr>
        <w:tc>
          <w:tcPr>
            <w:tcW w:w="3070" w:type="dxa"/>
          </w:tcPr>
          <w:p>
            <w:pPr>
              <w:pStyle w:val="TableParagraph"/>
              <w:spacing w:before="1"/>
              <w:ind w:left="590"/>
              <w:rPr>
                <w:b/>
                <w:sz w:val="20"/>
              </w:rPr>
            </w:pPr>
            <w:r>
              <w:rPr>
                <w:b/>
                <w:sz w:val="20"/>
              </w:rPr>
              <w:t>Posebni razvojni ciljevi</w:t>
            </w:r>
          </w:p>
        </w:tc>
        <w:tc>
          <w:tcPr>
            <w:tcW w:w="3999" w:type="dxa"/>
          </w:tcPr>
          <w:p>
            <w:pPr>
              <w:pStyle w:val="TableParagraph"/>
              <w:spacing w:before="1"/>
              <w:ind w:left="284" w:right="279"/>
              <w:jc w:val="center"/>
              <w:rPr>
                <w:b/>
                <w:sz w:val="20"/>
              </w:rPr>
            </w:pPr>
            <w:r>
              <w:rPr>
                <w:b/>
                <w:sz w:val="20"/>
              </w:rPr>
              <w:t>Razvojne mjere</w:t>
            </w:r>
          </w:p>
        </w:tc>
        <w:tc>
          <w:tcPr>
            <w:tcW w:w="2011" w:type="dxa"/>
          </w:tcPr>
          <w:p>
            <w:pPr>
              <w:pStyle w:val="TableParagraph"/>
              <w:spacing w:before="1"/>
              <w:ind w:left="332" w:right="323"/>
              <w:jc w:val="center"/>
              <w:rPr>
                <w:b/>
                <w:sz w:val="20"/>
              </w:rPr>
            </w:pPr>
            <w:r>
              <w:rPr>
                <w:b/>
                <w:sz w:val="20"/>
              </w:rPr>
              <w:t>Ukupno 2021. –</w:t>
            </w:r>
          </w:p>
          <w:p>
            <w:pPr>
              <w:pStyle w:val="TableParagraph"/>
              <w:spacing w:line="223" w:lineRule="exact" w:before="1"/>
              <w:ind w:left="329" w:right="323"/>
              <w:jc w:val="center"/>
              <w:rPr>
                <w:b/>
                <w:sz w:val="20"/>
              </w:rPr>
            </w:pPr>
            <w:r>
              <w:rPr>
                <w:b/>
                <w:sz w:val="20"/>
              </w:rPr>
              <w:t>2027.</w:t>
            </w:r>
          </w:p>
        </w:tc>
      </w:tr>
      <w:tr>
        <w:trPr>
          <w:trHeight w:val="731" w:hRule="atLeast"/>
        </w:trPr>
        <w:tc>
          <w:tcPr>
            <w:tcW w:w="3070" w:type="dxa"/>
            <w:vMerge w:val="restart"/>
          </w:tcPr>
          <w:p>
            <w:pPr>
              <w:pStyle w:val="TableParagraph"/>
              <w:spacing w:before="1"/>
              <w:ind w:left="107" w:right="511"/>
              <w:jc w:val="both"/>
              <w:rPr>
                <w:sz w:val="20"/>
              </w:rPr>
            </w:pPr>
            <w:r>
              <w:rPr>
                <w:sz w:val="20"/>
              </w:rPr>
              <w:t>Posebni cilj 1: Razvoj socijalne ekonomije i poduzetništva, te jačanje socijalne kohezije</w:t>
            </w:r>
          </w:p>
        </w:tc>
        <w:tc>
          <w:tcPr>
            <w:tcW w:w="3999" w:type="dxa"/>
          </w:tcPr>
          <w:p>
            <w:pPr>
              <w:pStyle w:val="TableParagraph"/>
              <w:spacing w:line="243" w:lineRule="exact" w:before="1"/>
              <w:ind w:left="107"/>
              <w:rPr>
                <w:sz w:val="20"/>
              </w:rPr>
            </w:pPr>
            <w:r>
              <w:rPr>
                <w:sz w:val="20"/>
              </w:rPr>
              <w:t>Mjera   1.1.   Jačanje   potpornog   okruženja  </w:t>
            </w:r>
            <w:r>
              <w:rPr>
                <w:spacing w:val="6"/>
                <w:sz w:val="20"/>
              </w:rPr>
              <w:t> </w:t>
            </w:r>
            <w:r>
              <w:rPr>
                <w:sz w:val="20"/>
              </w:rPr>
              <w:t>i</w:t>
            </w:r>
          </w:p>
          <w:p>
            <w:pPr>
              <w:pStyle w:val="TableParagraph"/>
              <w:spacing w:line="243" w:lineRule="exact"/>
              <w:ind w:left="107"/>
              <w:rPr>
                <w:sz w:val="20"/>
              </w:rPr>
            </w:pPr>
            <w:r>
              <w:rPr>
                <w:sz w:val="20"/>
              </w:rPr>
              <w:t>partnerskih</w:t>
            </w:r>
            <w:r>
              <w:rPr>
                <w:spacing w:val="-12"/>
                <w:sz w:val="20"/>
              </w:rPr>
              <w:t> </w:t>
            </w:r>
            <w:r>
              <w:rPr>
                <w:sz w:val="20"/>
              </w:rPr>
              <w:t>odnosa</w:t>
            </w:r>
            <w:r>
              <w:rPr>
                <w:spacing w:val="-13"/>
                <w:sz w:val="20"/>
              </w:rPr>
              <w:t> </w:t>
            </w:r>
            <w:r>
              <w:rPr>
                <w:sz w:val="20"/>
              </w:rPr>
              <w:t>na</w:t>
            </w:r>
            <w:r>
              <w:rPr>
                <w:spacing w:val="-12"/>
                <w:sz w:val="20"/>
              </w:rPr>
              <w:t> </w:t>
            </w:r>
            <w:r>
              <w:rPr>
                <w:sz w:val="20"/>
              </w:rPr>
              <w:t>regionalnoj,</w:t>
            </w:r>
            <w:r>
              <w:rPr>
                <w:spacing w:val="-13"/>
                <w:sz w:val="20"/>
              </w:rPr>
              <w:t> </w:t>
            </w:r>
            <w:r>
              <w:rPr>
                <w:sz w:val="20"/>
              </w:rPr>
              <w:t>nacionalnoj</w:t>
            </w:r>
          </w:p>
          <w:p>
            <w:pPr>
              <w:pStyle w:val="TableParagraph"/>
              <w:spacing w:line="223" w:lineRule="exact" w:before="1"/>
              <w:ind w:left="107"/>
              <w:rPr>
                <w:sz w:val="20"/>
              </w:rPr>
            </w:pPr>
            <w:r>
              <w:rPr>
                <w:sz w:val="20"/>
              </w:rPr>
              <w:t>i međunarodnoj razini</w:t>
            </w:r>
          </w:p>
        </w:tc>
        <w:tc>
          <w:tcPr>
            <w:tcW w:w="2011"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2"/>
              <w:ind w:left="0"/>
              <w:rPr>
                <w:sz w:val="19"/>
              </w:rPr>
            </w:pPr>
          </w:p>
          <w:p>
            <w:pPr>
              <w:pStyle w:val="TableParagraph"/>
              <w:ind w:left="473"/>
              <w:rPr>
                <w:sz w:val="20"/>
              </w:rPr>
            </w:pPr>
            <w:r>
              <w:rPr>
                <w:sz w:val="20"/>
              </w:rPr>
              <w:t>3.500.000,00</w:t>
            </w:r>
          </w:p>
        </w:tc>
      </w:tr>
      <w:tr>
        <w:trPr>
          <w:trHeight w:val="731" w:hRule="atLeast"/>
        </w:trPr>
        <w:tc>
          <w:tcPr>
            <w:tcW w:w="3070" w:type="dxa"/>
            <w:vMerge/>
            <w:tcBorders>
              <w:top w:val="nil"/>
            </w:tcBorders>
          </w:tcPr>
          <w:p>
            <w:pPr>
              <w:rPr>
                <w:sz w:val="2"/>
                <w:szCs w:val="2"/>
              </w:rPr>
            </w:pPr>
          </w:p>
        </w:tc>
        <w:tc>
          <w:tcPr>
            <w:tcW w:w="3999" w:type="dxa"/>
          </w:tcPr>
          <w:p>
            <w:pPr>
              <w:pStyle w:val="TableParagraph"/>
              <w:tabs>
                <w:tab w:pos="1426" w:val="left" w:leader="none"/>
                <w:tab w:pos="1979" w:val="left" w:leader="none"/>
                <w:tab w:pos="2986" w:val="left" w:leader="none"/>
                <w:tab w:pos="3845" w:val="left" w:leader="none"/>
              </w:tabs>
              <w:spacing w:before="1"/>
              <w:ind w:left="107" w:right="95"/>
              <w:rPr>
                <w:sz w:val="20"/>
              </w:rPr>
            </w:pPr>
            <w:r>
              <w:rPr>
                <w:sz w:val="20"/>
              </w:rPr>
              <w:t>Mjera 1.2. Poticanje jednakih mogućnosti zapošljavanja</w:t>
              <w:tab/>
              <w:t>svih</w:t>
              <w:tab/>
              <w:t>osjetljivih</w:t>
              <w:tab/>
              <w:t>skupina</w:t>
              <w:tab/>
            </w:r>
            <w:r>
              <w:rPr>
                <w:spacing w:val="-17"/>
                <w:sz w:val="20"/>
              </w:rPr>
              <w:t>i</w:t>
            </w:r>
          </w:p>
          <w:p>
            <w:pPr>
              <w:pStyle w:val="TableParagraph"/>
              <w:spacing w:line="222" w:lineRule="exact"/>
              <w:ind w:left="107"/>
              <w:rPr>
                <w:sz w:val="20"/>
              </w:rPr>
            </w:pPr>
            <w:r>
              <w:rPr>
                <w:sz w:val="20"/>
              </w:rPr>
              <w:t>usklađivanje profesionalnog i privatnog</w:t>
            </w:r>
            <w:r>
              <w:rPr>
                <w:spacing w:val="-14"/>
                <w:sz w:val="20"/>
              </w:rPr>
              <w:t> </w:t>
            </w:r>
            <w:r>
              <w:rPr>
                <w:sz w:val="20"/>
              </w:rPr>
              <w:t>života</w:t>
            </w:r>
          </w:p>
        </w:tc>
        <w:tc>
          <w:tcPr>
            <w:tcW w:w="2011" w:type="dxa"/>
            <w:vMerge/>
            <w:tcBorders>
              <w:top w:val="nil"/>
            </w:tcBorders>
          </w:tcPr>
          <w:p>
            <w:pPr>
              <w:rPr>
                <w:sz w:val="2"/>
                <w:szCs w:val="2"/>
              </w:rPr>
            </w:pPr>
          </w:p>
        </w:tc>
      </w:tr>
      <w:tr>
        <w:trPr>
          <w:trHeight w:val="489" w:hRule="atLeast"/>
        </w:trPr>
        <w:tc>
          <w:tcPr>
            <w:tcW w:w="3070" w:type="dxa"/>
            <w:vMerge/>
            <w:tcBorders>
              <w:top w:val="nil"/>
            </w:tcBorders>
          </w:tcPr>
          <w:p>
            <w:pPr>
              <w:rPr>
                <w:sz w:val="2"/>
                <w:szCs w:val="2"/>
              </w:rPr>
            </w:pPr>
          </w:p>
        </w:tc>
        <w:tc>
          <w:tcPr>
            <w:tcW w:w="3999" w:type="dxa"/>
          </w:tcPr>
          <w:p>
            <w:pPr>
              <w:pStyle w:val="TableParagraph"/>
              <w:spacing w:line="240" w:lineRule="atLeast" w:before="1"/>
              <w:ind w:left="107"/>
              <w:rPr>
                <w:sz w:val="20"/>
              </w:rPr>
            </w:pPr>
            <w:r>
              <w:rPr>
                <w:sz w:val="20"/>
              </w:rPr>
              <w:t>Mjera 1.3. Jačanje postojećih i razvoj novih socijalnih usluga</w:t>
            </w:r>
          </w:p>
        </w:tc>
        <w:tc>
          <w:tcPr>
            <w:tcW w:w="2011" w:type="dxa"/>
            <w:vMerge/>
            <w:tcBorders>
              <w:top w:val="nil"/>
            </w:tcBorders>
          </w:tcPr>
          <w:p>
            <w:pPr>
              <w:rPr>
                <w:sz w:val="2"/>
                <w:szCs w:val="2"/>
              </w:rPr>
            </w:pPr>
          </w:p>
        </w:tc>
      </w:tr>
      <w:tr>
        <w:trPr>
          <w:trHeight w:val="489" w:hRule="atLeast"/>
        </w:trPr>
        <w:tc>
          <w:tcPr>
            <w:tcW w:w="3070" w:type="dxa"/>
            <w:vMerge/>
            <w:tcBorders>
              <w:top w:val="nil"/>
            </w:tcBorders>
          </w:tcPr>
          <w:p>
            <w:pPr>
              <w:rPr>
                <w:sz w:val="2"/>
                <w:szCs w:val="2"/>
              </w:rPr>
            </w:pPr>
          </w:p>
        </w:tc>
        <w:tc>
          <w:tcPr>
            <w:tcW w:w="3999" w:type="dxa"/>
          </w:tcPr>
          <w:p>
            <w:pPr>
              <w:pStyle w:val="TableParagraph"/>
              <w:spacing w:line="240" w:lineRule="atLeast" w:before="1"/>
              <w:ind w:left="107"/>
              <w:rPr>
                <w:sz w:val="20"/>
              </w:rPr>
            </w:pPr>
            <w:r>
              <w:rPr>
                <w:sz w:val="20"/>
              </w:rPr>
              <w:t>Mjera 1.4. Jačanje kapaciteta i uloge civilnog društva u socioekonomskom razvoju</w:t>
            </w:r>
          </w:p>
        </w:tc>
        <w:tc>
          <w:tcPr>
            <w:tcW w:w="2011" w:type="dxa"/>
            <w:vMerge/>
            <w:tcBorders>
              <w:top w:val="nil"/>
            </w:tcBorders>
          </w:tcPr>
          <w:p>
            <w:pPr>
              <w:rPr>
                <w:sz w:val="2"/>
                <w:szCs w:val="2"/>
              </w:rPr>
            </w:pPr>
          </w:p>
        </w:tc>
      </w:tr>
      <w:tr>
        <w:trPr>
          <w:trHeight w:val="487" w:hRule="atLeast"/>
        </w:trPr>
        <w:tc>
          <w:tcPr>
            <w:tcW w:w="3070" w:type="dxa"/>
            <w:vMerge w:val="restart"/>
          </w:tcPr>
          <w:p>
            <w:pPr>
              <w:pStyle w:val="TableParagraph"/>
              <w:spacing w:before="2"/>
              <w:ind w:left="107" w:right="99"/>
              <w:rPr>
                <w:sz w:val="20"/>
              </w:rPr>
            </w:pPr>
            <w:r>
              <w:rPr>
                <w:sz w:val="20"/>
              </w:rPr>
              <w:t>Posebni cilj 2: Povećanje razine zapošljivosti i produktivnosti radne snage, te jačanje konkurentnosti i održivosti gospodarstva</w:t>
            </w:r>
          </w:p>
        </w:tc>
        <w:tc>
          <w:tcPr>
            <w:tcW w:w="3999" w:type="dxa"/>
          </w:tcPr>
          <w:p>
            <w:pPr>
              <w:pStyle w:val="TableParagraph"/>
              <w:spacing w:line="243" w:lineRule="exact" w:before="2"/>
              <w:ind w:left="287" w:right="279"/>
              <w:jc w:val="center"/>
              <w:rPr>
                <w:sz w:val="20"/>
              </w:rPr>
            </w:pPr>
            <w:r>
              <w:rPr>
                <w:sz w:val="20"/>
              </w:rPr>
              <w:t>Mjera 2.1. Unaprjeđenje znanja, vještina i</w:t>
            </w:r>
          </w:p>
          <w:p>
            <w:pPr>
              <w:pStyle w:val="TableParagraph"/>
              <w:spacing w:line="222" w:lineRule="exact"/>
              <w:ind w:left="282" w:right="279"/>
              <w:jc w:val="center"/>
              <w:rPr>
                <w:sz w:val="20"/>
              </w:rPr>
            </w:pPr>
            <w:r>
              <w:rPr>
                <w:sz w:val="20"/>
              </w:rPr>
              <w:t>kompetencija nezaposlenih osoba</w:t>
            </w:r>
          </w:p>
        </w:tc>
        <w:tc>
          <w:tcPr>
            <w:tcW w:w="2011" w:type="dxa"/>
            <w:vMerge w:val="restart"/>
          </w:tcPr>
          <w:p>
            <w:pPr>
              <w:pStyle w:val="TableParagraph"/>
              <w:ind w:left="0"/>
              <w:rPr>
                <w:sz w:val="20"/>
              </w:rPr>
            </w:pPr>
          </w:p>
          <w:p>
            <w:pPr>
              <w:pStyle w:val="TableParagraph"/>
              <w:ind w:left="0"/>
              <w:rPr>
                <w:sz w:val="20"/>
              </w:rPr>
            </w:pPr>
          </w:p>
          <w:p>
            <w:pPr>
              <w:pStyle w:val="TableParagraph"/>
              <w:ind w:left="473"/>
              <w:rPr>
                <w:sz w:val="20"/>
              </w:rPr>
            </w:pPr>
            <w:r>
              <w:rPr>
                <w:sz w:val="20"/>
              </w:rPr>
              <w:t>3.120.000,00</w:t>
            </w:r>
          </w:p>
        </w:tc>
      </w:tr>
      <w:tr>
        <w:trPr>
          <w:trHeight w:val="489" w:hRule="atLeast"/>
        </w:trPr>
        <w:tc>
          <w:tcPr>
            <w:tcW w:w="3070" w:type="dxa"/>
            <w:vMerge/>
            <w:tcBorders>
              <w:top w:val="nil"/>
            </w:tcBorders>
          </w:tcPr>
          <w:p>
            <w:pPr>
              <w:rPr>
                <w:sz w:val="2"/>
                <w:szCs w:val="2"/>
              </w:rPr>
            </w:pPr>
          </w:p>
        </w:tc>
        <w:tc>
          <w:tcPr>
            <w:tcW w:w="3999" w:type="dxa"/>
          </w:tcPr>
          <w:p>
            <w:pPr>
              <w:pStyle w:val="TableParagraph"/>
              <w:spacing w:before="1"/>
              <w:ind w:left="107"/>
              <w:rPr>
                <w:sz w:val="20"/>
              </w:rPr>
            </w:pPr>
            <w:r>
              <w:rPr>
                <w:sz w:val="20"/>
              </w:rPr>
              <w:t>Mjera 2.2. Promocija i poticanje cjeloživotnog</w:t>
            </w:r>
          </w:p>
          <w:p>
            <w:pPr>
              <w:pStyle w:val="TableParagraph"/>
              <w:spacing w:line="223" w:lineRule="exact" w:before="1"/>
              <w:ind w:left="107"/>
              <w:rPr>
                <w:sz w:val="20"/>
              </w:rPr>
            </w:pPr>
            <w:r>
              <w:rPr>
                <w:sz w:val="20"/>
              </w:rPr>
              <w:t>obrazovanja</w:t>
            </w:r>
          </w:p>
        </w:tc>
        <w:tc>
          <w:tcPr>
            <w:tcW w:w="2011" w:type="dxa"/>
            <w:vMerge/>
            <w:tcBorders>
              <w:top w:val="nil"/>
            </w:tcBorders>
          </w:tcPr>
          <w:p>
            <w:pPr>
              <w:rPr>
                <w:sz w:val="2"/>
                <w:szCs w:val="2"/>
              </w:rPr>
            </w:pPr>
          </w:p>
        </w:tc>
      </w:tr>
      <w:tr>
        <w:trPr>
          <w:trHeight w:val="489" w:hRule="atLeast"/>
        </w:trPr>
        <w:tc>
          <w:tcPr>
            <w:tcW w:w="3070" w:type="dxa"/>
            <w:vMerge/>
            <w:tcBorders>
              <w:top w:val="nil"/>
            </w:tcBorders>
          </w:tcPr>
          <w:p>
            <w:pPr>
              <w:rPr>
                <w:sz w:val="2"/>
                <w:szCs w:val="2"/>
              </w:rPr>
            </w:pPr>
          </w:p>
        </w:tc>
        <w:tc>
          <w:tcPr>
            <w:tcW w:w="3999" w:type="dxa"/>
          </w:tcPr>
          <w:p>
            <w:pPr>
              <w:pStyle w:val="TableParagraph"/>
              <w:spacing w:line="240" w:lineRule="atLeast" w:before="1"/>
              <w:ind w:left="107" w:right="95"/>
              <w:rPr>
                <w:sz w:val="20"/>
              </w:rPr>
            </w:pPr>
            <w:r>
              <w:rPr>
                <w:sz w:val="20"/>
              </w:rPr>
              <w:t>Mjera 2.3. Osnaživanje sektora malog i srednjeg poduzetništva, te obrtništva</w:t>
            </w:r>
          </w:p>
        </w:tc>
        <w:tc>
          <w:tcPr>
            <w:tcW w:w="2011" w:type="dxa"/>
            <w:vMerge/>
            <w:tcBorders>
              <w:top w:val="nil"/>
            </w:tcBorders>
          </w:tcPr>
          <w:p>
            <w:pPr>
              <w:rPr>
                <w:sz w:val="2"/>
                <w:szCs w:val="2"/>
              </w:rPr>
            </w:pPr>
          </w:p>
        </w:tc>
      </w:tr>
      <w:tr>
        <w:trPr>
          <w:trHeight w:val="731" w:hRule="atLeast"/>
        </w:trPr>
        <w:tc>
          <w:tcPr>
            <w:tcW w:w="3070" w:type="dxa"/>
            <w:vMerge w:val="restart"/>
          </w:tcPr>
          <w:p>
            <w:pPr>
              <w:pStyle w:val="TableParagraph"/>
              <w:ind w:left="107" w:right="117"/>
              <w:rPr>
                <w:sz w:val="20"/>
              </w:rPr>
            </w:pPr>
            <w:r>
              <w:rPr>
                <w:sz w:val="20"/>
              </w:rPr>
              <w:t>Posebni cilj 3: Usklađivanje i razvoj sustava obrazovanja s potrebama tržišta rada</w:t>
            </w:r>
          </w:p>
        </w:tc>
        <w:tc>
          <w:tcPr>
            <w:tcW w:w="3999" w:type="dxa"/>
          </w:tcPr>
          <w:p>
            <w:pPr>
              <w:pStyle w:val="TableParagraph"/>
              <w:tabs>
                <w:tab w:pos="1077" w:val="left" w:leader="none"/>
                <w:tab w:pos="1866" w:val="left" w:leader="none"/>
                <w:tab w:pos="2045" w:val="left" w:leader="none"/>
                <w:tab w:pos="3186" w:val="left" w:leader="none"/>
                <w:tab w:pos="3846" w:val="left" w:leader="none"/>
              </w:tabs>
              <w:ind w:left="107" w:right="94"/>
              <w:rPr>
                <w:sz w:val="20"/>
              </w:rPr>
            </w:pPr>
            <w:r>
              <w:rPr>
                <w:sz w:val="20"/>
              </w:rPr>
              <w:t>Mjera</w:t>
              <w:tab/>
              <w:t>3.1.</w:t>
              <w:tab/>
              <w:t>Povećanje</w:t>
              <w:tab/>
              <w:t>kvalitete osnovnoškolskog,</w:t>
              <w:tab/>
              <w:tab/>
              <w:t>srednjoškolskog</w:t>
              <w:tab/>
            </w:r>
            <w:r>
              <w:rPr>
                <w:spacing w:val="-17"/>
                <w:sz w:val="20"/>
              </w:rPr>
              <w:t>i</w:t>
            </w:r>
          </w:p>
          <w:p>
            <w:pPr>
              <w:pStyle w:val="TableParagraph"/>
              <w:spacing w:line="223" w:lineRule="exact"/>
              <w:ind w:left="107"/>
              <w:rPr>
                <w:sz w:val="20"/>
              </w:rPr>
            </w:pPr>
            <w:r>
              <w:rPr>
                <w:sz w:val="20"/>
              </w:rPr>
              <w:t>visokoškolskog obrazovanja</w:t>
            </w:r>
          </w:p>
        </w:tc>
        <w:tc>
          <w:tcPr>
            <w:tcW w:w="2011"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
              <w:ind w:left="473"/>
              <w:rPr>
                <w:sz w:val="20"/>
              </w:rPr>
            </w:pPr>
            <w:r>
              <w:rPr>
                <w:sz w:val="20"/>
              </w:rPr>
              <w:t>6.680.000,00</w:t>
            </w:r>
          </w:p>
        </w:tc>
      </w:tr>
      <w:tr>
        <w:trPr>
          <w:trHeight w:val="489" w:hRule="atLeast"/>
        </w:trPr>
        <w:tc>
          <w:tcPr>
            <w:tcW w:w="3070" w:type="dxa"/>
            <w:vMerge/>
            <w:tcBorders>
              <w:top w:val="nil"/>
            </w:tcBorders>
          </w:tcPr>
          <w:p>
            <w:pPr>
              <w:rPr>
                <w:sz w:val="2"/>
                <w:szCs w:val="2"/>
              </w:rPr>
            </w:pPr>
          </w:p>
        </w:tc>
        <w:tc>
          <w:tcPr>
            <w:tcW w:w="3999" w:type="dxa"/>
          </w:tcPr>
          <w:p>
            <w:pPr>
              <w:pStyle w:val="TableParagraph"/>
              <w:spacing w:before="1"/>
              <w:ind w:left="107"/>
              <w:rPr>
                <w:sz w:val="20"/>
              </w:rPr>
            </w:pPr>
            <w:r>
              <w:rPr>
                <w:sz w:val="20"/>
              </w:rPr>
              <w:t>Mjera 3.2. Jačanja uloge i povezanosti</w:t>
            </w:r>
          </w:p>
          <w:p>
            <w:pPr>
              <w:pStyle w:val="TableParagraph"/>
              <w:spacing w:line="223" w:lineRule="exact" w:before="1"/>
              <w:ind w:left="107"/>
              <w:rPr>
                <w:sz w:val="20"/>
              </w:rPr>
            </w:pPr>
            <w:r>
              <w:rPr>
                <w:sz w:val="20"/>
              </w:rPr>
              <w:t>obrazovnog sustava s poslovnom zajednicom</w:t>
            </w:r>
          </w:p>
        </w:tc>
        <w:tc>
          <w:tcPr>
            <w:tcW w:w="2011" w:type="dxa"/>
            <w:vMerge/>
            <w:tcBorders>
              <w:top w:val="nil"/>
            </w:tcBorders>
          </w:tcPr>
          <w:p>
            <w:pPr>
              <w:rPr>
                <w:sz w:val="2"/>
                <w:szCs w:val="2"/>
              </w:rPr>
            </w:pPr>
          </w:p>
        </w:tc>
      </w:tr>
      <w:tr>
        <w:trPr>
          <w:trHeight w:val="486" w:hRule="atLeast"/>
        </w:trPr>
        <w:tc>
          <w:tcPr>
            <w:tcW w:w="3070" w:type="dxa"/>
            <w:vMerge/>
            <w:tcBorders>
              <w:top w:val="nil"/>
            </w:tcBorders>
          </w:tcPr>
          <w:p>
            <w:pPr>
              <w:rPr>
                <w:sz w:val="2"/>
                <w:szCs w:val="2"/>
              </w:rPr>
            </w:pPr>
          </w:p>
        </w:tc>
        <w:tc>
          <w:tcPr>
            <w:tcW w:w="3999" w:type="dxa"/>
          </w:tcPr>
          <w:p>
            <w:pPr>
              <w:pStyle w:val="TableParagraph"/>
              <w:tabs>
                <w:tab w:pos="830" w:val="left" w:leader="none"/>
                <w:tab w:pos="1372" w:val="left" w:leader="none"/>
                <w:tab w:pos="2588" w:val="left" w:leader="none"/>
              </w:tabs>
              <w:spacing w:line="243" w:lineRule="exact"/>
              <w:ind w:left="107"/>
              <w:rPr>
                <w:sz w:val="20"/>
              </w:rPr>
            </w:pPr>
            <w:r>
              <w:rPr>
                <w:sz w:val="20"/>
              </w:rPr>
              <w:t>Mjera</w:t>
              <w:tab/>
              <w:t>3.3.</w:t>
              <w:tab/>
              <w:t>Osnaživanje</w:t>
              <w:tab/>
              <w:t>kompetentnosti</w:t>
            </w:r>
          </w:p>
          <w:p>
            <w:pPr>
              <w:pStyle w:val="TableParagraph"/>
              <w:spacing w:line="223" w:lineRule="exact"/>
              <w:ind w:left="107"/>
              <w:rPr>
                <w:sz w:val="20"/>
              </w:rPr>
            </w:pPr>
            <w:r>
              <w:rPr>
                <w:sz w:val="20"/>
              </w:rPr>
              <w:t>zaposlenika u obrazovnom sustavu</w:t>
            </w:r>
          </w:p>
        </w:tc>
        <w:tc>
          <w:tcPr>
            <w:tcW w:w="2011" w:type="dxa"/>
            <w:vMerge/>
            <w:tcBorders>
              <w:top w:val="nil"/>
            </w:tcBorders>
          </w:tcPr>
          <w:p>
            <w:pPr>
              <w:rPr>
                <w:sz w:val="2"/>
                <w:szCs w:val="2"/>
              </w:rPr>
            </w:pPr>
          </w:p>
        </w:tc>
      </w:tr>
      <w:tr>
        <w:trPr>
          <w:trHeight w:val="302" w:hRule="atLeast"/>
        </w:trPr>
        <w:tc>
          <w:tcPr>
            <w:tcW w:w="3070" w:type="dxa"/>
          </w:tcPr>
          <w:p>
            <w:pPr>
              <w:pStyle w:val="TableParagraph"/>
              <w:spacing w:before="1"/>
              <w:ind w:left="107"/>
              <w:rPr>
                <w:b/>
                <w:sz w:val="20"/>
              </w:rPr>
            </w:pPr>
            <w:r>
              <w:rPr>
                <w:b/>
                <w:sz w:val="20"/>
              </w:rPr>
              <w:t>SVEUKUPNO</w:t>
            </w:r>
          </w:p>
        </w:tc>
        <w:tc>
          <w:tcPr>
            <w:tcW w:w="3999" w:type="dxa"/>
          </w:tcPr>
          <w:p>
            <w:pPr>
              <w:pStyle w:val="TableParagraph"/>
              <w:ind w:left="0"/>
              <w:rPr>
                <w:rFonts w:ascii="Times New Roman"/>
                <w:sz w:val="20"/>
              </w:rPr>
            </w:pPr>
          </w:p>
        </w:tc>
        <w:tc>
          <w:tcPr>
            <w:tcW w:w="2011" w:type="dxa"/>
          </w:tcPr>
          <w:p>
            <w:pPr>
              <w:pStyle w:val="TableParagraph"/>
              <w:spacing w:before="1"/>
              <w:ind w:left="420"/>
              <w:rPr>
                <w:b/>
                <w:sz w:val="20"/>
              </w:rPr>
            </w:pPr>
            <w:r>
              <w:rPr>
                <w:b/>
                <w:sz w:val="20"/>
              </w:rPr>
              <w:t>13.300.000,00</w:t>
            </w:r>
          </w:p>
        </w:tc>
      </w:tr>
    </w:tbl>
    <w:p>
      <w:pPr>
        <w:spacing w:before="0"/>
        <w:ind w:left="536" w:right="0" w:firstLine="0"/>
        <w:jc w:val="both"/>
        <w:rPr>
          <w:i/>
          <w:sz w:val="20"/>
        </w:rPr>
      </w:pPr>
      <w:r>
        <w:rPr>
          <w:i/>
          <w:sz w:val="20"/>
        </w:rPr>
        <w:t>Izvor podataka: Obrada autora</w:t>
      </w:r>
    </w:p>
    <w:p>
      <w:pPr>
        <w:spacing w:after="0"/>
        <w:jc w:val="both"/>
        <w:rPr>
          <w:sz w:val="20"/>
        </w:rPr>
        <w:sectPr>
          <w:pgSz w:w="11910" w:h="16840"/>
          <w:pgMar w:header="0" w:footer="514" w:top="1360" w:bottom="760" w:left="880" w:right="880"/>
        </w:sectPr>
      </w:pPr>
    </w:p>
    <w:p>
      <w:pPr>
        <w:pStyle w:val="BodyText"/>
        <w:spacing w:before="11"/>
        <w:rPr>
          <w:i/>
          <w:sz w:val="19"/>
        </w:rPr>
      </w:pPr>
    </w:p>
    <w:p>
      <w:pPr>
        <w:pStyle w:val="BodyText"/>
        <w:spacing w:line="259" w:lineRule="auto" w:before="52"/>
        <w:ind w:left="536" w:right="530"/>
        <w:jc w:val="both"/>
      </w:pPr>
      <w:r>
        <w:rPr/>
        <w:t>Uz prethodno navedeni indikativni pregled financijskih sredstava i alokaciju po razvojnim ciljevima/mjera,</w:t>
      </w:r>
      <w:r>
        <w:rPr>
          <w:spacing w:val="-11"/>
        </w:rPr>
        <w:t> </w:t>
      </w:r>
      <w:r>
        <w:rPr/>
        <w:t>financijski</w:t>
      </w:r>
      <w:r>
        <w:rPr>
          <w:spacing w:val="-10"/>
        </w:rPr>
        <w:t> </w:t>
      </w:r>
      <w:r>
        <w:rPr/>
        <w:t>okvir</w:t>
      </w:r>
      <w:r>
        <w:rPr>
          <w:spacing w:val="-9"/>
        </w:rPr>
        <w:t> </w:t>
      </w:r>
      <w:r>
        <w:rPr/>
        <w:t>uključuje</w:t>
      </w:r>
      <w:r>
        <w:rPr>
          <w:spacing w:val="-9"/>
        </w:rPr>
        <w:t> </w:t>
      </w:r>
      <w:r>
        <w:rPr/>
        <w:t>i</w:t>
      </w:r>
      <w:r>
        <w:rPr>
          <w:spacing w:val="-11"/>
        </w:rPr>
        <w:t> </w:t>
      </w:r>
      <w:r>
        <w:rPr/>
        <w:t>razvojne</w:t>
      </w:r>
      <w:r>
        <w:rPr>
          <w:spacing w:val="-9"/>
        </w:rPr>
        <w:t> </w:t>
      </w:r>
      <w:r>
        <w:rPr/>
        <w:t>projekte</w:t>
      </w:r>
      <w:r>
        <w:rPr>
          <w:spacing w:val="-12"/>
        </w:rPr>
        <w:t> </w:t>
      </w:r>
      <w:r>
        <w:rPr/>
        <w:t>SMŽ</w:t>
      </w:r>
      <w:r>
        <w:rPr>
          <w:spacing w:val="-8"/>
        </w:rPr>
        <w:t> </w:t>
      </w:r>
      <w:r>
        <w:rPr/>
        <w:t>koji</w:t>
      </w:r>
      <w:r>
        <w:rPr>
          <w:spacing w:val="-10"/>
        </w:rPr>
        <w:t> </w:t>
      </w:r>
      <w:r>
        <w:rPr/>
        <w:t>su</w:t>
      </w:r>
      <w:r>
        <w:rPr>
          <w:spacing w:val="-11"/>
        </w:rPr>
        <w:t> </w:t>
      </w:r>
      <w:r>
        <w:rPr/>
        <w:t>planirani</w:t>
      </w:r>
      <w:r>
        <w:rPr>
          <w:spacing w:val="-12"/>
        </w:rPr>
        <w:t> </w:t>
      </w:r>
      <w:r>
        <w:rPr/>
        <w:t>u</w:t>
      </w:r>
      <w:r>
        <w:rPr>
          <w:spacing w:val="-11"/>
        </w:rPr>
        <w:t> </w:t>
      </w:r>
      <w:r>
        <w:rPr/>
        <w:t>razdoblju do 2027. godine a čija ukupna procijenjena vrijednost iznosi 619.411.312,26 Kn. Time procijenjeni financijski okvir Strategije razvoja ljudskih potencijala SMŽ doseže više od 630 milijuna kuna u narednom sedmogodišnjem</w:t>
      </w:r>
      <w:r>
        <w:rPr>
          <w:spacing w:val="-5"/>
        </w:rPr>
        <w:t> </w:t>
      </w:r>
      <w:r>
        <w:rPr/>
        <w:t>razdoblju.</w:t>
      </w:r>
    </w:p>
    <w:p>
      <w:pPr>
        <w:pStyle w:val="BodyText"/>
        <w:spacing w:line="259" w:lineRule="auto" w:before="158"/>
        <w:ind w:left="536" w:right="531"/>
        <w:jc w:val="both"/>
      </w:pPr>
      <w:r>
        <w:rPr/>
        <w:pict>
          <v:shape style="position:absolute;margin-left:99.454002pt;margin-top:58.225761pt;width:357.35pt;height:378.3pt;mso-position-horizontal-relative:page;mso-position-vertical-relative:paragraph;z-index:-262639616" coordorigin="1989,1165" coordsize="7147,7566" path="m5004,7795l5002,7783,4999,7770,4995,7756,4989,7741,4982,7727,4973,7712,4962,7696,4948,7680,4933,7664,4831,7562,2947,5678,2940,5673,2930,5669,2920,5665,2909,5664,2898,5665,2889,5667,2880,5670,2871,5675,2861,5681,2851,5689,2841,5697,2829,5707,2818,5718,2806,5730,2796,5742,2787,5753,2780,5763,2774,5772,2769,5781,2765,5790,2763,5799,2761,5811,2764,5822,2768,5831,2771,5841,2777,5849,2785,5857,3329,6401,4220,7290,4277,7346,4495,7561,4495,7561,4495,7562,4494,7562,4342,7480,4292,7453,3877,7232,3655,7119,2949,6755,2382,6462,2352,6447,2324,6434,2298,6423,2275,6415,2254,6409,2233,6404,2214,6401,2198,6401,2182,6402,2166,6405,2152,6410,2138,6418,2123,6427,2108,6438,2094,6452,2010,6536,1999,6550,1992,6568,1989,6589,1990,6612,1996,6638,2010,6666,2032,6697,2062,6729,4047,8715,4055,8720,4064,8724,4075,8729,4084,8730,4095,8727,4106,8726,4118,8720,4132,8713,4142,8705,4152,8697,4164,8687,4176,8675,4188,8663,4198,8651,4207,8640,4214,8630,4219,8620,4223,8611,4226,8602,4228,8593,4232,8583,4232,8573,4227,8562,4223,8552,4217,8545,3603,7930,2731,7059,2422,6757,2424,6755,2486,6790,2550,6826,2748,6934,2814,6969,4551,7863,4592,7883,4630,7901,4665,7917,4696,7930,4725,7941,4751,7949,4775,7955,4796,7959,4817,7961,4836,7961,4852,7959,4867,7954,4882,7949,4896,7940,4910,7930,4923,7918,4989,7852,4996,7842,5000,7828,5002,7817,5004,7806,5004,7795m6344,6482l6343,6472,6339,6462,6334,6451,6326,6440,6316,6429,6303,6418,6288,6407,6270,6394,6249,6380,6115,6293,5974,6201,5233,5724,5233,6019,4958,6293,4787,6465,4674,6293,4163,5514,3940,5176,3940,5175,3940,5175,3941,5175,4460,5514,5233,6019,5233,5724,4906,5514,4378,5175,3829,4819,3818,4813,3807,4807,3797,4802,3787,4799,3773,4795,3763,4797,3749,4800,3738,4804,3728,4809,3717,4816,3705,4824,3693,4834,3680,4846,3666,4860,3637,4889,3624,4902,3613,4914,3604,4925,3596,4936,3590,4947,3585,4957,3582,4967,3579,4981,3577,4992,3582,5004,3585,5014,3589,5024,3595,5034,3601,5045,3686,5176,3905,5514,4406,6293,4619,6625,5118,7398,5161,7465,5175,7485,5188,7503,5200,7518,5211,7530,5222,7541,5232,7549,5243,7555,5253,7558,5263,7560,5273,7559,5284,7555,5295,7549,5306,7541,5318,7531,5331,7519,5345,7506,5358,7492,5370,7479,5379,7468,5387,7457,5394,7448,5398,7438,5401,7429,5403,7419,5403,7408,5403,7397,5398,7387,5395,7377,5389,7366,5381,7354,5017,6803,4971,6734,5241,6465,5504,6201,5644,6293,6136,6613,6148,6620,6160,6625,6169,6629,6179,6633,6188,6634,6198,6630,6206,6628,6216,6625,6225,6620,6236,6612,6246,6603,6258,6593,6271,6580,6286,6565,6300,6550,6313,6537,6323,6524,6332,6513,6339,6502,6343,6492,6344,6482m7236,5394l7236,5361,7235,5331,7233,5306,7231,5285,7228,5269,7224,5257,7221,5246,7217,5236,7213,5227,7208,5216,7202,5206,7194,5194,7179,5176,7171,5166,7162,5156,7152,5145,7141,5134,7130,5122,7116,5109,7098,5091,7081,5075,7066,5060,7052,5048,7039,5037,7027,5027,7016,5020,7007,5013,6997,5007,6987,5003,6974,5002,6969,5005,6964,5010,6958,5020,6954,5035,6953,5056,6955,5082,6958,5112,6959,5144,6960,5179,6959,5217,6957,5257,6952,5298,6943,5341,6932,5386,6916,5430,6894,5472,6865,5512,6830,5551,6782,5592,6730,5624,6674,5646,6613,5659,6549,5664,6481,5659,6409,5645,6333,5620,6271,5595,6205,5564,6138,5527,6068,5484,5996,5434,5935,5389,5872,5339,5808,5286,5744,5229,5677,5167,5610,5102,5553,5043,5499,4985,5448,4929,5399,4872,5354,4817,5312,4762,5272,4708,5222,4635,5178,4563,5139,4494,5106,4427,5078,4362,5052,4283,5035,4209,5028,4139,5029,4073,5040,4012,5061,3956,5091,3906,5129,3860,5169,3824,5210,3795,5252,3772,5295,3757,5339,3747,5382,3739,5423,3734,5463,3732,5500,3733,5535,3735,5567,3737,5623,3743,5644,3742,5659,3740,5669,3735,5671,3732,5674,3730,5676,3721,5675,3712,5673,3704,5669,3695,5654,3670,5647,3659,5639,3648,5629,3635,5618,3622,5605,3608,5590,3593,5575,3577,5561,3563,5547,3550,5535,3538,5523,3527,5511,3517,5490,3500,5481,3493,5469,3485,5458,3478,5447,3473,5438,3469,5426,3464,5412,3460,5395,3455,5376,3451,5351,3449,5323,3448,5291,3447,5256,3448,5221,3452,5186,3458,5150,3465,5114,3475,5079,3487,5043,3501,5008,3518,4975,3536,4943,3558,4912,3582,4884,3609,4827,3675,4782,3748,4750,3827,4731,3914,4725,3988,4725,4064,4733,4144,4749,4227,4773,4312,4796,4376,4823,4440,4853,4506,4887,4573,4925,4642,4967,4711,5013,4782,5057,4844,5103,4907,5153,4971,5205,5036,5261,5101,5320,5166,5382,5232,5447,5298,5511,5362,5575,5422,5639,5479,5701,5533,5763,5584,5824,5632,5884,5677,5944,5718,6022,5770,6099,5816,6174,5856,6247,5891,6319,5921,6389,5946,6470,5968,6548,5983,6623,5989,6696,5988,6766,5980,6847,5959,6924,5926,6995,5881,7060,5824,7094,5787,7125,5749,7151,5710,7172,5669,7174,5664,7189,5627,7203,5586,7215,5545,7224,5505,7230,5467,7234,5430,7236,5394m8482,4332l8482,4323,8477,4315,8472,4306,8465,4297,8457,4289,8449,4282,8440,4273,8428,4264,8415,4254,8398,4243,8314,4189,7790,3871,7724,3830,7678,3802,7630,3775,7542,3726,7501,3705,7461,3685,7423,3668,7386,3654,7351,3641,7316,3631,7283,3623,7251,3616,7247,3615,7222,3612,7192,3611,7164,3612,7136,3615,7146,3570,7153,3525,7157,3479,7157,3432,7154,3385,7147,3338,7136,3289,7121,3240,7103,3191,7080,3141,7053,3090,7021,3039,6984,2988,6943,2936,6897,2884,6897,3441,6893,3480,6885,3519,6871,3557,6852,3594,6827,3629,6796,3664,6630,3830,5908,3108,5944,3072,6051,2965,6076,2941,6099,2920,6120,2902,6139,2887,6157,2875,6174,2864,6192,2856,6211,2849,6269,2834,6328,2831,6388,2839,6448,2860,6508,2891,6570,2931,6632,2981,6695,3040,6732,3078,6766,3118,6796,3158,6824,3199,6847,3240,6866,3281,6880,3321,6890,3361,6896,3402,6897,3441,6897,2884,6896,2883,6846,2831,6845,2830,6790,2776,6734,2728,6678,2684,6623,2645,6568,2611,6512,2583,6457,2560,6402,2541,6348,2527,6294,2519,6242,2516,6190,2519,6138,2526,6088,2540,6039,2559,5990,2582,5974,2593,5958,2605,5923,2630,5904,2646,5884,2664,5862,2684,5838,2708,5566,2980,5556,2993,5550,3008,5547,3026,5548,3047,5555,3072,5569,3099,5590,3128,5618,3159,7611,5151,7620,5159,7629,5162,7639,5166,7648,5167,7658,5163,7667,5161,7676,5158,7686,5153,7696,5148,7706,5141,7717,5132,7728,5122,7740,5111,7752,5098,7762,5087,7771,5076,7779,5066,7786,5052,7791,5041,7793,5029,7795,5019,7795,5009,7792,5000,7788,4990,7781,4981,6860,4060,6974,3946,7004,3920,7035,3899,7068,3884,7102,3875,7138,3871,7176,3871,7215,3875,7255,3883,7298,3896,7342,3912,7387,3931,7433,3954,7481,3980,7531,4008,7582,4038,7635,4071,8269,4465,8281,4471,8291,4477,8301,4481,8312,4486,8323,4488,8335,4486,8345,4485,8355,4482,8364,4477,8374,4471,8384,4463,8395,4454,8406,4444,8419,4433,8432,4418,8444,4405,8454,4393,8463,4382,8470,4372,8475,4362,8478,4353,8481,4344,8482,4332m9136,3679l9135,3670,9128,3651,9121,3641,7424,1945,7254,1775,7620,1410,7623,1403,7623,1393,7622,1384,7619,1374,7607,1352,7600,1341,7592,1330,7582,1318,7571,1306,7558,1292,7544,1278,7529,1262,7513,1246,7498,1232,7484,1219,7471,1208,7459,1198,7448,1189,7437,1181,7427,1175,7414,1168,7403,1166,7394,1165,7384,1165,7378,1168,6477,2069,6473,2076,6475,2085,6475,2094,6478,2104,6485,2117,6491,2127,6499,2138,6507,2149,6517,2161,6529,2175,6541,2189,6555,2205,6571,2220,6586,2236,6601,2249,6615,2261,6628,2272,6640,2282,6651,2290,6662,2297,6683,2310,6693,2313,6703,2313,6712,2314,6719,2311,7084,1945,8950,3812,8959,3819,8969,3823,8979,3826,8988,3827,8998,3824,9007,3821,9016,3818,9026,3814,9036,3808,9046,3801,9057,3792,9068,3782,9080,3771,9092,3759,9102,3747,9111,3736,9118,3726,9123,3716,9127,3707,9130,3698,9132,3689,9136,3679e" filled="true" fillcolor="#c0c0c0" stroked="false">
            <v:path arrowok="t"/>
            <v:fill opacity="32896f" type="solid"/>
            <w10:wrap type="none"/>
          </v:shape>
        </w:pict>
      </w:r>
      <w:r>
        <w:rPr/>
        <w:t>Uzevši</w:t>
      </w:r>
      <w:r>
        <w:rPr>
          <w:spacing w:val="-17"/>
        </w:rPr>
        <w:t> </w:t>
      </w:r>
      <w:r>
        <w:rPr/>
        <w:t>u</w:t>
      </w:r>
      <w:r>
        <w:rPr>
          <w:spacing w:val="-15"/>
        </w:rPr>
        <w:t> </w:t>
      </w:r>
      <w:r>
        <w:rPr/>
        <w:t>obzir</w:t>
      </w:r>
      <w:r>
        <w:rPr>
          <w:spacing w:val="-15"/>
        </w:rPr>
        <w:t> </w:t>
      </w:r>
      <w:r>
        <w:rPr/>
        <w:t>nedostatak</w:t>
      </w:r>
      <w:r>
        <w:rPr>
          <w:spacing w:val="-19"/>
        </w:rPr>
        <w:t> </w:t>
      </w:r>
      <w:r>
        <w:rPr/>
        <w:t>financijskih</w:t>
      </w:r>
      <w:r>
        <w:rPr>
          <w:spacing w:val="-16"/>
        </w:rPr>
        <w:t> </w:t>
      </w:r>
      <w:r>
        <w:rPr/>
        <w:t>sredstava</w:t>
      </w:r>
      <w:r>
        <w:rPr>
          <w:spacing w:val="-18"/>
        </w:rPr>
        <w:t> </w:t>
      </w:r>
      <w:r>
        <w:rPr/>
        <w:t>u</w:t>
      </w:r>
      <w:r>
        <w:rPr>
          <w:spacing w:val="-15"/>
        </w:rPr>
        <w:t> </w:t>
      </w:r>
      <w:r>
        <w:rPr/>
        <w:t>Županiji,</w:t>
      </w:r>
      <w:r>
        <w:rPr>
          <w:spacing w:val="-15"/>
        </w:rPr>
        <w:t> </w:t>
      </w:r>
      <w:r>
        <w:rPr/>
        <w:t>kao</w:t>
      </w:r>
      <w:r>
        <w:rPr>
          <w:spacing w:val="-16"/>
        </w:rPr>
        <w:t> </w:t>
      </w:r>
      <w:r>
        <w:rPr/>
        <w:t>i</w:t>
      </w:r>
      <w:r>
        <w:rPr>
          <w:spacing w:val="-16"/>
        </w:rPr>
        <w:t> </w:t>
      </w:r>
      <w:r>
        <w:rPr/>
        <w:t>slab</w:t>
      </w:r>
      <w:r>
        <w:rPr>
          <w:spacing w:val="-15"/>
        </w:rPr>
        <w:t> </w:t>
      </w:r>
      <w:r>
        <w:rPr/>
        <w:t>financijski</w:t>
      </w:r>
      <w:r>
        <w:rPr>
          <w:spacing w:val="-16"/>
        </w:rPr>
        <w:t> </w:t>
      </w:r>
      <w:r>
        <w:rPr/>
        <w:t>položaj</w:t>
      </w:r>
      <w:r>
        <w:rPr>
          <w:spacing w:val="-16"/>
        </w:rPr>
        <w:t> </w:t>
      </w:r>
      <w:r>
        <w:rPr/>
        <w:t>jedinica lokalne samouprave, strategija financiranja primarno je usmjerena ka fondovima Europske unije, a posebice Europskim strukturnim i investicijskim fondovima. Kvalitetnim korištenjem dostupnih EU fondova moguće je ostvariti značajne razvojne iskorake, ali pri tome treba aktivno planirati i korištenje drugih dostupnih izvora</w:t>
      </w:r>
      <w:r>
        <w:rPr>
          <w:spacing w:val="-3"/>
        </w:rPr>
        <w:t> </w:t>
      </w:r>
      <w:r>
        <w:rPr/>
        <w:t>financiranja.</w:t>
      </w:r>
    </w:p>
    <w:p>
      <w:pPr>
        <w:pStyle w:val="BodyText"/>
        <w:spacing w:line="259" w:lineRule="auto" w:before="158"/>
        <w:ind w:left="536" w:right="530"/>
        <w:jc w:val="both"/>
      </w:pPr>
      <w:r>
        <w:rPr/>
        <w:t>U okviru Operativnog programa Konkurentnost i kohezija 2014.-2020. Republici Hrvatskoj je u navedenom programskom razdoblju bilo dostupno 6,831 milijarda eura od čega 4,321 milijarda    eura iz Europskog    fonda    za    regionalni    razvoj    (EFRR) i 2,510    milijardi  eura iz Kohezijskog fonda (KF). Kada se tome pridoda obvezno sufinanciranje provedbe operativnog</w:t>
      </w:r>
      <w:r>
        <w:rPr>
          <w:spacing w:val="-7"/>
        </w:rPr>
        <w:t> </w:t>
      </w:r>
      <w:r>
        <w:rPr/>
        <w:t>programa</w:t>
      </w:r>
      <w:r>
        <w:rPr>
          <w:spacing w:val="-4"/>
        </w:rPr>
        <w:t> </w:t>
      </w:r>
      <w:r>
        <w:rPr/>
        <w:t>iz</w:t>
      </w:r>
      <w:r>
        <w:rPr>
          <w:spacing w:val="-7"/>
        </w:rPr>
        <w:t> </w:t>
      </w:r>
      <w:r>
        <w:rPr/>
        <w:t>proračuna</w:t>
      </w:r>
      <w:r>
        <w:rPr>
          <w:spacing w:val="-4"/>
        </w:rPr>
        <w:t> </w:t>
      </w:r>
      <w:r>
        <w:rPr/>
        <w:t>RH,</w:t>
      </w:r>
      <w:r>
        <w:rPr>
          <w:spacing w:val="-5"/>
        </w:rPr>
        <w:t> </w:t>
      </w:r>
      <w:r>
        <w:rPr/>
        <w:t>njegova</w:t>
      </w:r>
      <w:r>
        <w:rPr>
          <w:spacing w:val="-5"/>
        </w:rPr>
        <w:t> </w:t>
      </w:r>
      <w:r>
        <w:rPr/>
        <w:t>ukupna</w:t>
      </w:r>
      <w:r>
        <w:rPr>
          <w:spacing w:val="-4"/>
        </w:rPr>
        <w:t> </w:t>
      </w:r>
      <w:r>
        <w:rPr/>
        <w:t>vrijednost</w:t>
      </w:r>
      <w:r>
        <w:rPr>
          <w:spacing w:val="-2"/>
        </w:rPr>
        <w:t> </w:t>
      </w:r>
      <w:r>
        <w:rPr/>
        <w:t>iznosi</w:t>
      </w:r>
      <w:r>
        <w:rPr>
          <w:spacing w:val="-2"/>
        </w:rPr>
        <w:t> </w:t>
      </w:r>
      <w:r>
        <w:rPr/>
        <w:t>8,037</w:t>
      </w:r>
      <w:r>
        <w:rPr>
          <w:spacing w:val="-4"/>
        </w:rPr>
        <w:t> </w:t>
      </w:r>
      <w:r>
        <w:rPr/>
        <w:t>milijardi</w:t>
      </w:r>
      <w:r>
        <w:rPr>
          <w:spacing w:val="-6"/>
        </w:rPr>
        <w:t> </w:t>
      </w:r>
      <w:r>
        <w:rPr/>
        <w:t>eura. U</w:t>
      </w:r>
      <w:r>
        <w:rPr>
          <w:spacing w:val="-11"/>
        </w:rPr>
        <w:t> </w:t>
      </w:r>
      <w:r>
        <w:rPr/>
        <w:t>nastavku</w:t>
      </w:r>
      <w:r>
        <w:rPr>
          <w:spacing w:val="-13"/>
        </w:rPr>
        <w:t> </w:t>
      </w:r>
      <w:r>
        <w:rPr/>
        <w:t>teksta</w:t>
      </w:r>
      <w:r>
        <w:rPr>
          <w:spacing w:val="-13"/>
        </w:rPr>
        <w:t> </w:t>
      </w:r>
      <w:r>
        <w:rPr/>
        <w:t>prikazana</w:t>
      </w:r>
      <w:r>
        <w:rPr>
          <w:spacing w:val="-11"/>
        </w:rPr>
        <w:t> </w:t>
      </w:r>
      <w:r>
        <w:rPr/>
        <w:t>je</w:t>
      </w:r>
      <w:r>
        <w:rPr>
          <w:spacing w:val="-13"/>
        </w:rPr>
        <w:t> </w:t>
      </w:r>
      <w:r>
        <w:rPr/>
        <w:t>raspodjela</w:t>
      </w:r>
      <w:r>
        <w:rPr>
          <w:spacing w:val="-13"/>
        </w:rPr>
        <w:t> </w:t>
      </w:r>
      <w:r>
        <w:rPr/>
        <w:t>sredstava</w:t>
      </w:r>
      <w:r>
        <w:rPr>
          <w:spacing w:val="-11"/>
        </w:rPr>
        <w:t> </w:t>
      </w:r>
      <w:r>
        <w:rPr/>
        <w:t>po</w:t>
      </w:r>
      <w:r>
        <w:rPr>
          <w:spacing w:val="-14"/>
        </w:rPr>
        <w:t> </w:t>
      </w:r>
      <w:r>
        <w:rPr/>
        <w:t>prioritetnim</w:t>
      </w:r>
      <w:r>
        <w:rPr>
          <w:spacing w:val="-13"/>
        </w:rPr>
        <w:t> </w:t>
      </w:r>
      <w:r>
        <w:rPr/>
        <w:t>osima</w:t>
      </w:r>
      <w:r>
        <w:rPr>
          <w:spacing w:val="-16"/>
        </w:rPr>
        <w:t> </w:t>
      </w:r>
      <w:r>
        <w:rPr/>
        <w:t>izražena</w:t>
      </w:r>
      <w:r>
        <w:rPr>
          <w:spacing w:val="-13"/>
        </w:rPr>
        <w:t> </w:t>
      </w:r>
      <w:r>
        <w:rPr/>
        <w:t>u</w:t>
      </w:r>
      <w:r>
        <w:rPr>
          <w:spacing w:val="-12"/>
        </w:rPr>
        <w:t> </w:t>
      </w:r>
      <w:r>
        <w:rPr/>
        <w:t>EUR-ima:</w:t>
      </w:r>
    </w:p>
    <w:p>
      <w:pPr>
        <w:pStyle w:val="ListParagraph"/>
        <w:numPr>
          <w:ilvl w:val="0"/>
          <w:numId w:val="93"/>
        </w:numPr>
        <w:tabs>
          <w:tab w:pos="1257" w:val="left" w:leader="none"/>
          <w:tab w:pos="8731" w:val="right" w:leader="none"/>
        </w:tabs>
        <w:spacing w:line="240" w:lineRule="auto" w:before="612" w:after="0"/>
        <w:ind w:left="1256" w:right="0" w:hanging="361"/>
        <w:jc w:val="left"/>
        <w:rPr>
          <w:rFonts w:ascii="Wingdings" w:hAnsi="Wingdings"/>
          <w:sz w:val="22"/>
        </w:rPr>
      </w:pPr>
      <w:r>
        <w:rPr>
          <w:sz w:val="22"/>
        </w:rPr>
        <w:t>Jačanje gospodarstva primjenom istraživanja</w:t>
      </w:r>
      <w:r>
        <w:rPr>
          <w:spacing w:val="-3"/>
          <w:sz w:val="22"/>
        </w:rPr>
        <w:t> </w:t>
      </w:r>
      <w:r>
        <w:rPr>
          <w:sz w:val="22"/>
        </w:rPr>
        <w:t>i inovacija</w:t>
        <w:tab/>
        <w:t>664.792.165</w:t>
      </w:r>
    </w:p>
    <w:p>
      <w:pPr>
        <w:pStyle w:val="ListParagraph"/>
        <w:numPr>
          <w:ilvl w:val="0"/>
          <w:numId w:val="93"/>
        </w:numPr>
        <w:tabs>
          <w:tab w:pos="1257" w:val="left" w:leader="none"/>
          <w:tab w:pos="8731" w:val="right" w:leader="none"/>
        </w:tabs>
        <w:spacing w:line="240" w:lineRule="auto" w:before="22" w:after="0"/>
        <w:ind w:left="1256" w:right="0" w:hanging="361"/>
        <w:jc w:val="left"/>
        <w:rPr>
          <w:rFonts w:ascii="Wingdings" w:hAnsi="Wingdings"/>
          <w:sz w:val="22"/>
        </w:rPr>
      </w:pPr>
      <w:r>
        <w:rPr>
          <w:sz w:val="22"/>
        </w:rPr>
        <w:t>Korištenje informacijske i</w:t>
      </w:r>
      <w:r>
        <w:rPr>
          <w:spacing w:val="-4"/>
          <w:sz w:val="22"/>
        </w:rPr>
        <w:t> </w:t>
      </w:r>
      <w:r>
        <w:rPr>
          <w:sz w:val="22"/>
        </w:rPr>
        <w:t>komunikacijske</w:t>
      </w:r>
      <w:r>
        <w:rPr>
          <w:spacing w:val="1"/>
          <w:sz w:val="22"/>
        </w:rPr>
        <w:t> </w:t>
      </w:r>
      <w:r>
        <w:rPr>
          <w:sz w:val="22"/>
        </w:rPr>
        <w:t>tehnologije</w:t>
        <w:tab/>
        <w:t>307.952.676</w:t>
      </w:r>
    </w:p>
    <w:p>
      <w:pPr>
        <w:pStyle w:val="ListParagraph"/>
        <w:numPr>
          <w:ilvl w:val="0"/>
          <w:numId w:val="93"/>
        </w:numPr>
        <w:tabs>
          <w:tab w:pos="1257" w:val="left" w:leader="none"/>
          <w:tab w:pos="7617" w:val="left" w:leader="none"/>
        </w:tabs>
        <w:spacing w:line="240" w:lineRule="auto" w:before="22" w:after="0"/>
        <w:ind w:left="1256" w:right="0" w:hanging="361"/>
        <w:jc w:val="left"/>
        <w:rPr>
          <w:rFonts w:ascii="Wingdings" w:hAnsi="Wingdings"/>
          <w:sz w:val="22"/>
        </w:rPr>
      </w:pPr>
      <w:r>
        <w:rPr>
          <w:sz w:val="22"/>
        </w:rPr>
        <w:t>Poslovna</w:t>
      </w:r>
      <w:r>
        <w:rPr>
          <w:spacing w:val="-2"/>
          <w:sz w:val="22"/>
        </w:rPr>
        <w:t> </w:t>
      </w:r>
      <w:r>
        <w:rPr>
          <w:sz w:val="22"/>
        </w:rPr>
        <w:t>konkurentnost</w:t>
        <w:tab/>
        <w:t>970.000.000</w:t>
      </w:r>
    </w:p>
    <w:p>
      <w:pPr>
        <w:pStyle w:val="ListParagraph"/>
        <w:numPr>
          <w:ilvl w:val="0"/>
          <w:numId w:val="93"/>
        </w:numPr>
        <w:tabs>
          <w:tab w:pos="1257" w:val="left" w:leader="none"/>
          <w:tab w:pos="8731" w:val="right" w:leader="none"/>
        </w:tabs>
        <w:spacing w:line="240" w:lineRule="auto" w:before="22" w:after="0"/>
        <w:ind w:left="1256" w:right="0" w:hanging="361"/>
        <w:jc w:val="left"/>
        <w:rPr>
          <w:rFonts w:ascii="Wingdings" w:hAnsi="Wingdings"/>
          <w:sz w:val="22"/>
        </w:rPr>
      </w:pPr>
      <w:r>
        <w:rPr>
          <w:sz w:val="22"/>
        </w:rPr>
        <w:t>Promicanje energetske učinkovitosti i obnovljivih</w:t>
      </w:r>
      <w:r>
        <w:rPr>
          <w:spacing w:val="-8"/>
          <w:sz w:val="22"/>
        </w:rPr>
        <w:t> </w:t>
      </w:r>
      <w:r>
        <w:rPr>
          <w:sz w:val="22"/>
        </w:rPr>
        <w:t>izvora</w:t>
      </w:r>
      <w:r>
        <w:rPr>
          <w:spacing w:val="-1"/>
          <w:sz w:val="22"/>
        </w:rPr>
        <w:t> </w:t>
      </w:r>
      <w:r>
        <w:rPr>
          <w:sz w:val="22"/>
        </w:rPr>
        <w:t>energije</w:t>
        <w:tab/>
        <w:t>531.810.805</w:t>
      </w:r>
    </w:p>
    <w:p>
      <w:pPr>
        <w:pStyle w:val="ListParagraph"/>
        <w:numPr>
          <w:ilvl w:val="0"/>
          <w:numId w:val="93"/>
        </w:numPr>
        <w:tabs>
          <w:tab w:pos="1257" w:val="left" w:leader="none"/>
          <w:tab w:pos="8731" w:val="right" w:leader="none"/>
        </w:tabs>
        <w:spacing w:line="240" w:lineRule="auto" w:before="20" w:after="0"/>
        <w:ind w:left="1256" w:right="0" w:hanging="361"/>
        <w:jc w:val="left"/>
        <w:rPr>
          <w:rFonts w:ascii="Wingdings" w:hAnsi="Wingdings"/>
          <w:sz w:val="22"/>
        </w:rPr>
      </w:pPr>
      <w:r>
        <w:rPr>
          <w:sz w:val="22"/>
        </w:rPr>
        <w:t>Klimatske promjene i</w:t>
      </w:r>
      <w:r>
        <w:rPr>
          <w:spacing w:val="-2"/>
          <w:sz w:val="22"/>
        </w:rPr>
        <w:t> </w:t>
      </w:r>
      <w:r>
        <w:rPr>
          <w:sz w:val="22"/>
        </w:rPr>
        <w:t>upravljanje</w:t>
      </w:r>
      <w:r>
        <w:rPr>
          <w:spacing w:val="-1"/>
          <w:sz w:val="22"/>
        </w:rPr>
        <w:t> </w:t>
      </w:r>
      <w:r>
        <w:rPr>
          <w:sz w:val="22"/>
        </w:rPr>
        <w:t>rizicima</w:t>
        <w:tab/>
        <w:t>245.396.147</w:t>
      </w:r>
    </w:p>
    <w:p>
      <w:pPr>
        <w:pStyle w:val="ListParagraph"/>
        <w:numPr>
          <w:ilvl w:val="0"/>
          <w:numId w:val="93"/>
        </w:numPr>
        <w:tabs>
          <w:tab w:pos="1257" w:val="left" w:leader="none"/>
          <w:tab w:pos="8899" w:val="right" w:leader="none"/>
        </w:tabs>
        <w:spacing w:line="240" w:lineRule="auto" w:before="21" w:after="0"/>
        <w:ind w:left="1256" w:right="0" w:hanging="361"/>
        <w:jc w:val="left"/>
        <w:rPr>
          <w:rFonts w:ascii="Wingdings" w:hAnsi="Wingdings"/>
          <w:sz w:val="22"/>
        </w:rPr>
      </w:pPr>
      <w:r>
        <w:rPr>
          <w:sz w:val="22"/>
        </w:rPr>
        <w:t>Zaštita okoliša i</w:t>
      </w:r>
      <w:r>
        <w:rPr>
          <w:spacing w:val="-6"/>
          <w:sz w:val="22"/>
        </w:rPr>
        <w:t> </w:t>
      </w:r>
      <w:r>
        <w:rPr>
          <w:sz w:val="22"/>
        </w:rPr>
        <w:t>održivost</w:t>
      </w:r>
      <w:r>
        <w:rPr>
          <w:spacing w:val="-2"/>
          <w:sz w:val="22"/>
        </w:rPr>
        <w:t> </w:t>
      </w:r>
      <w:r>
        <w:rPr>
          <w:sz w:val="22"/>
        </w:rPr>
        <w:t>resursa</w:t>
        <w:tab/>
        <w:t>1.987.360.608</w:t>
      </w:r>
    </w:p>
    <w:p>
      <w:pPr>
        <w:pStyle w:val="ListParagraph"/>
        <w:numPr>
          <w:ilvl w:val="0"/>
          <w:numId w:val="93"/>
        </w:numPr>
        <w:tabs>
          <w:tab w:pos="1257" w:val="left" w:leader="none"/>
          <w:tab w:pos="8899" w:val="right" w:leader="none"/>
        </w:tabs>
        <w:spacing w:line="240" w:lineRule="auto" w:before="22" w:after="0"/>
        <w:ind w:left="1256" w:right="0" w:hanging="361"/>
        <w:jc w:val="left"/>
        <w:rPr>
          <w:rFonts w:ascii="Wingdings" w:hAnsi="Wingdings"/>
          <w:sz w:val="22"/>
        </w:rPr>
      </w:pPr>
      <w:r>
        <w:rPr>
          <w:sz w:val="22"/>
        </w:rPr>
        <w:t>Povezanost i</w:t>
      </w:r>
      <w:r>
        <w:rPr>
          <w:spacing w:val="-3"/>
          <w:sz w:val="22"/>
        </w:rPr>
        <w:t> </w:t>
      </w:r>
      <w:r>
        <w:rPr>
          <w:sz w:val="22"/>
        </w:rPr>
        <w:t>mobilnost</w:t>
        <w:tab/>
        <w:t>1.260.415.428</w:t>
      </w:r>
    </w:p>
    <w:p>
      <w:pPr>
        <w:pStyle w:val="ListParagraph"/>
        <w:numPr>
          <w:ilvl w:val="0"/>
          <w:numId w:val="93"/>
        </w:numPr>
        <w:tabs>
          <w:tab w:pos="1257" w:val="left" w:leader="none"/>
          <w:tab w:pos="7617" w:val="left" w:leader="none"/>
        </w:tabs>
        <w:spacing w:line="240" w:lineRule="auto" w:before="22" w:after="0"/>
        <w:ind w:left="1256" w:right="0" w:hanging="361"/>
        <w:jc w:val="left"/>
        <w:rPr>
          <w:rFonts w:ascii="Wingdings" w:hAnsi="Wingdings"/>
          <w:sz w:val="22"/>
        </w:rPr>
      </w:pPr>
      <w:r>
        <w:rPr>
          <w:sz w:val="22"/>
        </w:rPr>
        <w:t>Socijalno uključivanje</w:t>
      </w:r>
      <w:r>
        <w:rPr>
          <w:spacing w:val="-5"/>
          <w:sz w:val="22"/>
        </w:rPr>
        <w:t> </w:t>
      </w:r>
      <w:r>
        <w:rPr>
          <w:sz w:val="22"/>
        </w:rPr>
        <w:t>i</w:t>
      </w:r>
      <w:r>
        <w:rPr>
          <w:spacing w:val="-1"/>
          <w:sz w:val="22"/>
        </w:rPr>
        <w:t> </w:t>
      </w:r>
      <w:r>
        <w:rPr>
          <w:sz w:val="22"/>
        </w:rPr>
        <w:t>zdravlje</w:t>
        <w:tab/>
        <w:t>356.500.000</w:t>
      </w:r>
    </w:p>
    <w:p>
      <w:pPr>
        <w:pStyle w:val="ListParagraph"/>
        <w:numPr>
          <w:ilvl w:val="0"/>
          <w:numId w:val="93"/>
        </w:numPr>
        <w:tabs>
          <w:tab w:pos="1257" w:val="left" w:leader="none"/>
          <w:tab w:pos="8731" w:val="right" w:leader="none"/>
        </w:tabs>
        <w:spacing w:line="240" w:lineRule="auto" w:before="20" w:after="0"/>
        <w:ind w:left="1256" w:right="0" w:hanging="361"/>
        <w:jc w:val="left"/>
        <w:rPr>
          <w:rFonts w:ascii="Wingdings" w:hAnsi="Wingdings"/>
          <w:sz w:val="22"/>
        </w:rPr>
      </w:pPr>
      <w:r>
        <w:rPr>
          <w:sz w:val="22"/>
        </w:rPr>
        <w:t>Obrazovanje, vještine i</w:t>
      </w:r>
      <w:r>
        <w:rPr>
          <w:spacing w:val="-3"/>
          <w:sz w:val="22"/>
        </w:rPr>
        <w:t> </w:t>
      </w:r>
      <w:r>
        <w:rPr>
          <w:sz w:val="22"/>
        </w:rPr>
        <w:t>cjeloživotno</w:t>
      </w:r>
      <w:r>
        <w:rPr>
          <w:spacing w:val="-2"/>
          <w:sz w:val="22"/>
        </w:rPr>
        <w:t> </w:t>
      </w:r>
      <w:r>
        <w:rPr>
          <w:sz w:val="22"/>
        </w:rPr>
        <w:t>učenje</w:t>
        <w:tab/>
        <w:t>270.914.791</w:t>
      </w:r>
    </w:p>
    <w:p>
      <w:pPr>
        <w:pStyle w:val="ListParagraph"/>
        <w:numPr>
          <w:ilvl w:val="0"/>
          <w:numId w:val="93"/>
        </w:numPr>
        <w:tabs>
          <w:tab w:pos="1257" w:val="left" w:leader="none"/>
          <w:tab w:pos="8731" w:val="right" w:leader="none"/>
        </w:tabs>
        <w:spacing w:line="240" w:lineRule="auto" w:before="21" w:after="0"/>
        <w:ind w:left="1256" w:right="0" w:hanging="361"/>
        <w:jc w:val="left"/>
        <w:rPr>
          <w:rFonts w:ascii="Wingdings" w:hAnsi="Wingdings"/>
          <w:sz w:val="22"/>
        </w:rPr>
      </w:pPr>
      <w:r>
        <w:rPr>
          <w:sz w:val="22"/>
        </w:rPr>
        <w:t>Tehnička</w:t>
      </w:r>
      <w:r>
        <w:rPr>
          <w:spacing w:val="-1"/>
          <w:sz w:val="22"/>
        </w:rPr>
        <w:t> </w:t>
      </w:r>
      <w:r>
        <w:rPr>
          <w:sz w:val="22"/>
        </w:rPr>
        <w:t>pomoć</w:t>
        <w:tab/>
        <w:t>236.112.612</w:t>
      </w:r>
    </w:p>
    <w:p>
      <w:pPr>
        <w:pStyle w:val="BodyText"/>
        <w:spacing w:line="259" w:lineRule="auto" w:before="635"/>
        <w:ind w:left="536" w:right="532"/>
        <w:jc w:val="both"/>
      </w:pPr>
      <w:r>
        <w:rPr/>
        <w:t>U sklopu OPKK korisnicima u Hrvatskoj su na raspolaganju i financijski instrumenti koji predstavljaju novi način korištenja povratnih sredstava EU, a dostupni su u oblicima garancijskih</w:t>
      </w:r>
      <w:r>
        <w:rPr>
          <w:spacing w:val="-10"/>
        </w:rPr>
        <w:t> </w:t>
      </w:r>
      <w:r>
        <w:rPr/>
        <w:t>shema,</w:t>
      </w:r>
      <w:r>
        <w:rPr>
          <w:spacing w:val="-11"/>
        </w:rPr>
        <w:t> </w:t>
      </w:r>
      <w:r>
        <w:rPr/>
        <w:t>kreditnih</w:t>
      </w:r>
      <w:r>
        <w:rPr>
          <w:spacing w:val="-12"/>
        </w:rPr>
        <w:t> </w:t>
      </w:r>
      <w:r>
        <w:rPr/>
        <w:t>linija</w:t>
      </w:r>
      <w:r>
        <w:rPr>
          <w:spacing w:val="-10"/>
        </w:rPr>
        <w:t> </w:t>
      </w:r>
      <w:r>
        <w:rPr/>
        <w:t>i</w:t>
      </w:r>
      <w:r>
        <w:rPr>
          <w:spacing w:val="-13"/>
        </w:rPr>
        <w:t> </w:t>
      </w:r>
      <w:r>
        <w:rPr/>
        <w:t>fondova</w:t>
      </w:r>
      <w:r>
        <w:rPr>
          <w:spacing w:val="-10"/>
        </w:rPr>
        <w:t> </w:t>
      </w:r>
      <w:r>
        <w:rPr/>
        <w:t>rizičnog</w:t>
      </w:r>
      <w:r>
        <w:rPr>
          <w:spacing w:val="-10"/>
        </w:rPr>
        <w:t> </w:t>
      </w:r>
      <w:r>
        <w:rPr/>
        <w:t>kapitala.</w:t>
      </w:r>
      <w:r>
        <w:rPr>
          <w:spacing w:val="-11"/>
        </w:rPr>
        <w:t> </w:t>
      </w:r>
      <w:r>
        <w:rPr/>
        <w:t>Tijekom</w:t>
      </w:r>
      <w:r>
        <w:rPr>
          <w:spacing w:val="-12"/>
        </w:rPr>
        <w:t> </w:t>
      </w:r>
      <w:r>
        <w:rPr/>
        <w:t>programskog</w:t>
      </w:r>
      <w:r>
        <w:rPr>
          <w:spacing w:val="-10"/>
        </w:rPr>
        <w:t> </w:t>
      </w:r>
      <w:r>
        <w:rPr/>
        <w:t>razdoblja 2014.-2020.</w:t>
      </w:r>
      <w:r>
        <w:rPr>
          <w:spacing w:val="-14"/>
        </w:rPr>
        <w:t> </w:t>
      </w:r>
      <w:r>
        <w:rPr/>
        <w:t>godine</w:t>
      </w:r>
      <w:r>
        <w:rPr>
          <w:spacing w:val="-16"/>
        </w:rPr>
        <w:t> </w:t>
      </w:r>
      <w:r>
        <w:rPr/>
        <w:t>u</w:t>
      </w:r>
      <w:r>
        <w:rPr>
          <w:spacing w:val="-16"/>
        </w:rPr>
        <w:t> </w:t>
      </w:r>
      <w:r>
        <w:rPr/>
        <w:t>RH</w:t>
      </w:r>
      <w:r>
        <w:rPr>
          <w:spacing w:val="-18"/>
        </w:rPr>
        <w:t> </w:t>
      </w:r>
      <w:r>
        <w:rPr/>
        <w:t>je</w:t>
      </w:r>
      <w:r>
        <w:rPr>
          <w:spacing w:val="-14"/>
        </w:rPr>
        <w:t> </w:t>
      </w:r>
      <w:r>
        <w:rPr/>
        <w:t>dostupno</w:t>
      </w:r>
      <w:r>
        <w:rPr>
          <w:spacing w:val="-13"/>
        </w:rPr>
        <w:t> </w:t>
      </w:r>
      <w:r>
        <w:rPr/>
        <w:t>10</w:t>
      </w:r>
      <w:r>
        <w:rPr>
          <w:spacing w:val="-16"/>
        </w:rPr>
        <w:t> </w:t>
      </w:r>
      <w:r>
        <w:rPr/>
        <w:t>financijskih</w:t>
      </w:r>
      <w:r>
        <w:rPr>
          <w:spacing w:val="-13"/>
        </w:rPr>
        <w:t> </w:t>
      </w:r>
      <w:r>
        <w:rPr/>
        <w:t>instrumenata</w:t>
      </w:r>
      <w:r>
        <w:rPr>
          <w:spacing w:val="-16"/>
        </w:rPr>
        <w:t> </w:t>
      </w:r>
      <w:r>
        <w:rPr/>
        <w:t>za</w:t>
      </w:r>
      <w:r>
        <w:rPr>
          <w:spacing w:val="-17"/>
        </w:rPr>
        <w:t> </w:t>
      </w:r>
      <w:r>
        <w:rPr/>
        <w:t>čiju</w:t>
      </w:r>
      <w:r>
        <w:rPr>
          <w:spacing w:val="-15"/>
        </w:rPr>
        <w:t> </w:t>
      </w:r>
      <w:r>
        <w:rPr/>
        <w:t>provedbu</w:t>
      </w:r>
      <w:r>
        <w:rPr>
          <w:spacing w:val="-13"/>
        </w:rPr>
        <w:t> </w:t>
      </w:r>
      <w:r>
        <w:rPr/>
        <w:t>su</w:t>
      </w:r>
      <w:r>
        <w:rPr>
          <w:spacing w:val="-16"/>
        </w:rPr>
        <w:t> </w:t>
      </w:r>
      <w:r>
        <w:rPr/>
        <w:t>nadležni HBOR, HAMAG-BICRO i</w:t>
      </w:r>
      <w:r>
        <w:rPr>
          <w:spacing w:val="-1"/>
        </w:rPr>
        <w:t> </w:t>
      </w:r>
      <w:r>
        <w:rPr/>
        <w:t>EIF.</w:t>
      </w:r>
    </w:p>
    <w:p>
      <w:pPr>
        <w:pStyle w:val="BodyText"/>
        <w:spacing w:line="259" w:lineRule="auto" w:before="160"/>
        <w:ind w:left="536" w:right="532"/>
        <w:jc w:val="both"/>
      </w:pPr>
      <w:r>
        <w:rPr/>
        <w:t>S obzirom da konačni višegodišnji financijski okvir EU za programsko razdoblje 2021.-2027. godine još uvijek nije donesen, te trenutno nisu poznati uvjeti i iznosi raspodjele sredstava u budućem razdoblju, svakako će biti potrebno po donošenju istih uskladiti financijski okvir provedbe.</w:t>
      </w:r>
    </w:p>
    <w:p>
      <w:pPr>
        <w:spacing w:after="0" w:line="259" w:lineRule="auto"/>
        <w:jc w:val="both"/>
        <w:sectPr>
          <w:pgSz w:w="11910" w:h="16840"/>
          <w:pgMar w:header="0" w:footer="514" w:top="1580" w:bottom="760" w:left="880" w:right="880"/>
        </w:sectPr>
      </w:pPr>
    </w:p>
    <w:p>
      <w:pPr>
        <w:pStyle w:val="BodyText"/>
        <w:spacing w:before="6"/>
        <w:rPr>
          <w:sz w:val="28"/>
        </w:rPr>
      </w:pPr>
    </w:p>
    <w:p>
      <w:pPr>
        <w:pStyle w:val="Heading2"/>
        <w:numPr>
          <w:ilvl w:val="0"/>
          <w:numId w:val="29"/>
        </w:numPr>
        <w:tabs>
          <w:tab w:pos="1257" w:val="left" w:leader="none"/>
        </w:tabs>
        <w:spacing w:line="240" w:lineRule="auto" w:before="0" w:after="0"/>
        <w:ind w:left="1256" w:right="0" w:hanging="361"/>
        <w:jc w:val="both"/>
        <w:rPr>
          <w:b w:val="0"/>
          <w:color w:val="2E5395"/>
        </w:rPr>
      </w:pPr>
      <w:bookmarkStart w:name="_bookmark29" w:id="53"/>
      <w:bookmarkEnd w:id="53"/>
      <w:r>
        <w:rPr/>
      </w:r>
      <w:bookmarkStart w:name="_bookmark29" w:id="54"/>
      <w:bookmarkEnd w:id="54"/>
      <w:r>
        <w:rPr>
          <w:b w:val="0"/>
          <w:color w:val="2E5395"/>
        </w:rPr>
        <w:t>USKLAĐENO</w:t>
      </w:r>
      <w:r>
        <w:rPr>
          <w:b w:val="0"/>
          <w:color w:val="2E5395"/>
        </w:rPr>
        <w:t>ST S RAZVOJNIM STRATEGIJAMA NA RAZINI EU I</w:t>
      </w:r>
      <w:r>
        <w:rPr>
          <w:b w:val="0"/>
          <w:color w:val="2E5395"/>
          <w:spacing w:val="-10"/>
        </w:rPr>
        <w:t> </w:t>
      </w:r>
      <w:r>
        <w:rPr>
          <w:b w:val="0"/>
          <w:color w:val="2E5395"/>
        </w:rPr>
        <w:t>RH</w:t>
      </w:r>
    </w:p>
    <w:p>
      <w:pPr>
        <w:pStyle w:val="BodyText"/>
        <w:spacing w:before="4"/>
        <w:rPr>
          <w:rFonts w:ascii="Calibri Light"/>
          <w:b w:val="0"/>
          <w:sz w:val="39"/>
        </w:rPr>
      </w:pPr>
    </w:p>
    <w:p>
      <w:pPr>
        <w:pStyle w:val="BodyText"/>
        <w:spacing w:line="276" w:lineRule="auto"/>
        <w:ind w:left="536" w:right="532"/>
        <w:jc w:val="both"/>
      </w:pPr>
      <w:r>
        <w:rPr/>
        <w:pict>
          <v:shape style="position:absolute;margin-left:99.454002pt;margin-top:91.125748pt;width:357.35pt;height:378.3pt;mso-position-horizontal-relative:page;mso-position-vertical-relative:paragraph;z-index:-262638592" coordorigin="1989,1823" coordsize="7147,7566" path="m5004,8453l5002,8441,4999,8428,4995,8414,4989,8399,4982,8385,4973,8370,4962,8354,4948,8338,4933,8322,4831,8220,2947,6336,2940,6331,2930,6327,2920,6323,2909,6322,2898,6323,2889,6325,2880,6328,2871,6333,2861,6339,2851,6347,2841,6355,2829,6365,2818,6376,2806,6388,2796,6400,2787,6411,2780,6421,2774,6430,2769,6439,2765,6448,2763,6457,2761,6469,2764,6480,2768,6489,2771,6499,2777,6507,2785,6515,3329,7059,4220,7948,4277,8004,4495,8219,4495,8219,4495,8220,4494,8220,4342,8138,4292,8111,3877,7890,3655,7777,2949,7413,2382,7120,2352,7105,2324,7092,2298,7081,2275,7073,2254,7067,2233,7062,2214,7059,2198,7059,2182,7060,2166,7063,2152,7068,2138,7076,2123,7085,2108,7096,2094,7110,2010,7194,1999,7208,1992,7226,1989,7247,1990,7270,1996,7296,2010,7324,2032,7355,2062,7387,4047,9373,4055,9378,4064,9382,4075,9387,4084,9388,4095,9385,4106,9384,4118,9378,4132,9371,4142,9363,4152,9355,4164,9345,4176,9333,4188,9321,4198,9309,4207,9298,4214,9288,4219,9278,4223,9269,4226,9260,4228,9251,4232,9241,4232,9231,4227,9220,4223,9210,4217,9203,3603,8588,2731,7717,2422,7415,2424,7413,2486,7448,2550,7484,2748,7592,2814,7627,4551,8521,4592,8541,4630,8559,4665,8575,4696,8588,4725,8599,4751,8607,4775,8613,4796,8617,4817,8619,4836,8619,4852,8617,4867,8612,4882,8607,4896,8598,4910,8588,4923,8576,4989,8510,4996,8500,5000,8486,5002,8475,5004,8464,5004,8453m6344,7140l6343,7130,6339,7120,6334,7109,6326,7098,6316,7087,6303,7076,6288,7065,6270,7052,6249,7038,6115,6951,5974,6859,5233,6382,5233,6677,4958,6951,4787,7123,4674,6951,4163,6172,3940,5834,3940,5833,3940,5833,3941,5833,4460,6172,5233,6677,5233,6382,4906,6172,4378,5833,3829,5477,3818,5471,3807,5465,3797,5460,3787,5457,3773,5453,3763,5455,3749,5458,3738,5462,3728,5467,3717,5474,3705,5482,3693,5492,3680,5504,3666,5518,3637,5547,3624,5560,3613,5572,3604,5583,3596,5594,3590,5605,3585,5615,3582,5625,3579,5639,3577,5650,3582,5662,3585,5672,3589,5682,3595,5692,3601,5703,3686,5834,3905,6172,4406,6951,4619,7283,5118,8056,5161,8123,5175,8143,5188,8161,5200,8176,5211,8188,5222,8199,5232,8207,5243,8213,5253,8216,5263,8218,5273,8217,5284,8213,5295,8207,5306,8199,5318,8189,5331,8177,5345,8164,5358,8150,5370,8137,5379,8126,5387,8115,5394,8106,5398,8096,5401,8087,5403,8077,5403,8066,5403,8055,5398,8045,5395,8035,5389,8024,5381,8012,5017,7461,4971,7392,5241,7123,5504,6859,5644,6951,6136,7271,6148,7278,6160,7283,6169,7287,6179,7291,6188,7292,6198,7288,6206,7286,6216,7283,6225,7278,6236,7270,6246,7261,6258,7251,6271,7238,6286,7223,6300,7208,6313,7195,6323,7182,6332,7171,6339,7160,6343,7150,6344,7140m7236,6052l7236,6019,7235,5989,7233,5964,7231,5943,7228,5927,7224,5915,7221,5904,7217,5894,7213,5885,7208,5874,7202,5864,7194,5852,7179,5834,7171,5824,7162,5814,7152,5803,7141,5792,7130,5780,7116,5767,7098,5749,7081,5733,7066,5718,7052,5706,7039,5695,7027,5685,7016,5678,7007,5671,6997,5665,6987,5661,6974,5660,6969,5663,6964,5668,6958,5678,6954,5693,6953,5714,6955,5740,6958,5770,6959,5802,6960,5837,6959,5875,6957,5915,6952,5956,6943,5999,6932,6044,6916,6088,6894,6130,6865,6170,6830,6209,6782,6250,6730,6282,6674,6304,6613,6317,6549,6322,6481,6317,6409,6303,6333,6278,6271,6253,6205,6222,6138,6185,6068,6142,5996,6092,5935,6047,5872,5997,5808,5944,5744,5887,5677,5825,5610,5760,5553,5701,5499,5643,5448,5587,5399,5530,5354,5475,5312,5420,5272,5366,5222,5293,5178,5221,5139,5152,5106,5085,5078,5020,5052,4941,5035,4867,5028,4797,5029,4731,5040,4670,5061,4614,5091,4564,5129,4518,5169,4482,5210,4453,5252,4430,5295,4415,5339,4405,5382,4397,5423,4392,5463,4390,5500,4391,5535,4393,5567,4395,5623,4401,5644,4400,5659,4398,5669,4393,5671,4390,5674,4388,5676,4379,5675,4370,5673,4362,5669,4353,5654,4328,5647,4317,5639,4306,5629,4293,5618,4280,5605,4266,5590,4251,5575,4235,5561,4221,5547,4208,5535,4196,5523,4185,5511,4175,5490,4158,5481,4151,5469,4143,5458,4136,5447,4131,5438,4127,5426,4122,5412,4118,5395,4113,5376,4109,5351,4107,5323,4106,5291,4105,5256,4106,5221,4110,5186,4116,5150,4123,5114,4133,5079,4145,5043,4159,5008,4176,4975,4194,4943,4216,4912,4240,4884,4267,4827,4333,4782,4406,4750,4485,4731,4572,4725,4646,4725,4722,4733,4802,4749,4885,4773,4970,4796,5034,4823,5098,4853,5164,4887,5231,4925,5300,4967,5369,5013,5440,5057,5502,5103,5565,5153,5629,5205,5694,5261,5759,5320,5824,5382,5890,5447,5956,5511,6020,5575,6080,5639,6137,5701,6191,5763,6242,5824,6290,5884,6335,5944,6376,6022,6428,6099,6474,6174,6514,6247,6549,6319,6579,6389,6604,6470,6626,6548,6641,6623,6647,6696,6646,6766,6638,6847,6617,6924,6584,6995,6539,7060,6482,7094,6445,7125,6407,7151,6368,7172,6327,7174,6322,7189,6285,7203,6244,7215,6203,7224,6163,7230,6125,7234,6088,7236,6052m8482,4990l8482,4981,8477,4973,8472,4964,8465,4955,8457,4947,8449,4940,8440,4931,8428,4922,8415,4912,8398,4901,8314,4847,7790,4529,7724,4488,7678,4460,7630,4433,7542,4384,7501,4363,7461,4343,7423,4326,7386,4312,7351,4299,7316,4289,7283,4281,7251,4274,7247,4273,7222,4270,7192,4269,7164,4270,7136,4273,7146,4228,7153,4183,7157,4137,7157,4090,7154,4043,7147,3996,7136,3947,7121,3898,7103,3849,7080,3799,7053,3748,7021,3697,6984,3646,6943,3594,6897,3542,6897,4099,6893,4138,6885,4177,6871,4215,6852,4252,6827,4287,6796,4322,6630,4488,5908,3766,5944,3730,6051,3623,6076,3599,6099,3578,6120,3560,6139,3545,6157,3533,6174,3522,6192,3514,6211,3507,6269,3492,6328,3489,6388,3497,6448,3518,6508,3549,6570,3589,6632,3639,6695,3698,6732,3736,6766,3776,6796,3816,6824,3857,6847,3898,6866,3939,6880,3979,6890,4019,6896,4060,6897,4099,6897,3542,6896,3541,6846,3489,6845,3488,6790,3434,6734,3386,6678,3342,6623,3303,6568,3269,6512,3241,6457,3218,6402,3199,6348,3185,6294,3177,6242,3174,6190,3177,6138,3184,6088,3198,6039,3217,5990,3240,5974,3251,5958,3263,5923,3288,5904,3304,5884,3322,5862,3342,5838,3366,5566,3638,5556,3651,5550,3666,5547,3684,5548,3705,5555,3730,5569,3757,5590,3786,5618,3817,7611,5809,7620,5817,7629,5820,7639,5824,7648,5825,7658,5821,7667,5819,7676,5816,7686,5811,7696,5806,7706,5799,7717,5790,7728,5780,7740,5769,7752,5756,7762,5745,7771,5734,7779,5724,7786,5710,7791,5699,7793,5687,7795,5677,7795,5667,7792,5658,7788,5648,7781,5639,6860,4718,6974,4604,7004,4578,7035,4557,7068,4542,7102,4533,7138,4529,7176,4529,7215,4533,7255,4541,7298,4554,7342,4570,7387,4589,7433,4612,7481,4638,7531,4666,7582,4696,7635,4729,8269,5123,8281,5129,8291,5135,8301,5139,8312,5144,8323,5146,8335,5144,8345,5143,8355,5140,8364,5135,8374,5129,8384,5121,8395,5112,8406,5102,8419,5091,8432,5076,8444,5063,8454,5051,8463,5040,8470,5030,8475,5020,8478,5011,8481,5002,8482,4990m9136,4337l9135,4328,9128,4309,9121,4299,7424,2603,7254,2433,7620,2068,7623,2061,7623,2051,7622,2042,7619,2032,7607,2010,7600,1999,7592,1988,7582,1976,7571,1964,7558,1950,7544,1936,7529,1920,7513,1904,7498,1890,7484,1877,7471,1866,7459,1856,7448,1847,7437,1839,7427,1833,7414,1826,7403,1824,7394,1823,7384,1823,7378,1826,6477,2727,6473,2734,6475,2743,6475,2752,6478,2762,6485,2775,6491,2785,6499,2796,6507,2807,6517,2819,6529,2833,6541,2847,6555,2863,6571,2878,6586,2894,6601,2907,6615,2919,6628,2930,6640,2940,6651,2948,6662,2955,6683,2968,6693,2971,6703,2971,6712,2972,6719,2969,7084,2603,8950,4470,8959,4477,8969,4481,8979,4484,8988,4485,8998,4482,9007,4479,9016,4476,9026,4472,9036,4466,9046,4459,9057,4450,9068,4440,9080,4429,9092,4417,9102,4405,9111,4394,9118,4384,9123,4374,9127,4365,9130,4356,9132,4347,9136,4337e" filled="true" fillcolor="#c0c0c0" stroked="false">
            <v:path arrowok="t"/>
            <v:fill opacity="32896f" type="solid"/>
            <w10:wrap type="none"/>
          </v:shape>
        </w:pict>
      </w:r>
      <w:r>
        <w:rPr/>
        <w:t>Prijedlog zakonodavnog okvira EU za programsko i financijsko razdoblje 2021. - 2027 u postupku</w:t>
      </w:r>
      <w:r>
        <w:rPr>
          <w:spacing w:val="-11"/>
        </w:rPr>
        <w:t> </w:t>
      </w:r>
      <w:r>
        <w:rPr/>
        <w:t>je</w:t>
      </w:r>
      <w:r>
        <w:rPr>
          <w:spacing w:val="-13"/>
        </w:rPr>
        <w:t> </w:t>
      </w:r>
      <w:r>
        <w:rPr/>
        <w:t>usklađivanja</w:t>
      </w:r>
      <w:r>
        <w:rPr>
          <w:spacing w:val="-13"/>
        </w:rPr>
        <w:t> </w:t>
      </w:r>
      <w:r>
        <w:rPr/>
        <w:t>i</w:t>
      </w:r>
      <w:r>
        <w:rPr>
          <w:spacing w:val="-11"/>
        </w:rPr>
        <w:t> </w:t>
      </w:r>
      <w:r>
        <w:rPr/>
        <w:t>pregovaranja,</w:t>
      </w:r>
      <w:r>
        <w:rPr>
          <w:spacing w:val="-13"/>
        </w:rPr>
        <w:t> </w:t>
      </w:r>
      <w:r>
        <w:rPr/>
        <w:t>u</w:t>
      </w:r>
      <w:r>
        <w:rPr>
          <w:spacing w:val="-11"/>
        </w:rPr>
        <w:t> </w:t>
      </w:r>
      <w:r>
        <w:rPr/>
        <w:t>što</w:t>
      </w:r>
      <w:r>
        <w:rPr>
          <w:spacing w:val="-13"/>
        </w:rPr>
        <w:t> </w:t>
      </w:r>
      <w:r>
        <w:rPr/>
        <w:t>je</w:t>
      </w:r>
      <w:r>
        <w:rPr>
          <w:spacing w:val="-11"/>
        </w:rPr>
        <w:t> </w:t>
      </w:r>
      <w:r>
        <w:rPr/>
        <w:t>intenzivno</w:t>
      </w:r>
      <w:r>
        <w:rPr>
          <w:spacing w:val="-13"/>
        </w:rPr>
        <w:t> </w:t>
      </w:r>
      <w:r>
        <w:rPr/>
        <w:t>uključena</w:t>
      </w:r>
      <w:r>
        <w:rPr>
          <w:spacing w:val="-11"/>
        </w:rPr>
        <w:t> </w:t>
      </w:r>
      <w:r>
        <w:rPr/>
        <w:t>i</w:t>
      </w:r>
      <w:r>
        <w:rPr>
          <w:spacing w:val="-11"/>
        </w:rPr>
        <w:t> </w:t>
      </w:r>
      <w:r>
        <w:rPr/>
        <w:t>Republika</w:t>
      </w:r>
      <w:r>
        <w:rPr>
          <w:spacing w:val="-11"/>
        </w:rPr>
        <w:t> </w:t>
      </w:r>
      <w:r>
        <w:rPr/>
        <w:t>Hrvatska</w:t>
      </w:r>
      <w:r>
        <w:rPr>
          <w:spacing w:val="-10"/>
        </w:rPr>
        <w:t> </w:t>
      </w:r>
      <w:r>
        <w:rPr/>
        <w:t>kao punopravna članica EU. Europsko vijeće još uvijek vrši intenzivne pregovore o višegodišnjem financijskom okviru za razdoblje 2021.-2027. godine, a navedeni proces dodatno je usporila i pandemija virusom COVID-19 koja je pogodila gotovo sve članice</w:t>
      </w:r>
      <w:r>
        <w:rPr>
          <w:spacing w:val="-9"/>
        </w:rPr>
        <w:t> </w:t>
      </w:r>
      <w:r>
        <w:rPr/>
        <w:t>EU.</w:t>
      </w:r>
    </w:p>
    <w:p>
      <w:pPr>
        <w:pStyle w:val="BodyText"/>
        <w:spacing w:before="10"/>
        <w:rPr>
          <w:sz w:val="27"/>
        </w:rPr>
      </w:pPr>
    </w:p>
    <w:p>
      <w:pPr>
        <w:pStyle w:val="BodyText"/>
        <w:ind w:left="536"/>
      </w:pPr>
      <w:r>
        <w:rPr/>
        <w:t>Iako su do konca godine još uvijek važeći postojeći strateški dokumenti na razini EU, poznati</w:t>
      </w:r>
    </w:p>
    <w:p>
      <w:pPr>
        <w:pStyle w:val="BodyText"/>
        <w:spacing w:before="43"/>
        <w:ind w:left="536"/>
      </w:pPr>
      <w:r>
        <w:rPr/>
        <w:t>su ciljevi kohezijske politike za razdoblje 2021.-2027. godine:</w:t>
      </w:r>
    </w:p>
    <w:p>
      <w:pPr>
        <w:pStyle w:val="BodyText"/>
        <w:spacing w:before="3"/>
        <w:rPr>
          <w:sz w:val="31"/>
        </w:rPr>
      </w:pPr>
    </w:p>
    <w:p>
      <w:pPr>
        <w:pStyle w:val="ListParagraph"/>
        <w:numPr>
          <w:ilvl w:val="0"/>
          <w:numId w:val="94"/>
        </w:numPr>
        <w:tabs>
          <w:tab w:pos="1257" w:val="left" w:leader="none"/>
        </w:tabs>
        <w:spacing w:line="240" w:lineRule="auto" w:before="0" w:after="0"/>
        <w:ind w:left="1256" w:right="0" w:hanging="361"/>
        <w:jc w:val="both"/>
        <w:rPr>
          <w:sz w:val="24"/>
        </w:rPr>
      </w:pPr>
      <w:r>
        <w:rPr>
          <w:i/>
          <w:sz w:val="24"/>
        </w:rPr>
        <w:t>Pametnija Europa </w:t>
      </w:r>
      <w:r>
        <w:rPr>
          <w:sz w:val="24"/>
        </w:rPr>
        <w:t>(promicanjem inovativne i pametne gospodarske</w:t>
      </w:r>
      <w:r>
        <w:rPr>
          <w:spacing w:val="-10"/>
          <w:sz w:val="24"/>
        </w:rPr>
        <w:t> </w:t>
      </w:r>
      <w:r>
        <w:rPr>
          <w:sz w:val="24"/>
        </w:rPr>
        <w:t>preobrazbe)</w:t>
      </w:r>
    </w:p>
    <w:p>
      <w:pPr>
        <w:pStyle w:val="ListParagraph"/>
        <w:numPr>
          <w:ilvl w:val="0"/>
          <w:numId w:val="94"/>
        </w:numPr>
        <w:tabs>
          <w:tab w:pos="1257" w:val="left" w:leader="none"/>
        </w:tabs>
        <w:spacing w:line="276" w:lineRule="auto" w:before="43" w:after="0"/>
        <w:ind w:left="1256" w:right="534" w:hanging="360"/>
        <w:jc w:val="both"/>
        <w:rPr>
          <w:sz w:val="24"/>
        </w:rPr>
      </w:pPr>
      <w:r>
        <w:rPr>
          <w:i/>
          <w:sz w:val="24"/>
        </w:rPr>
        <w:t>Zelenija Europa </w:t>
      </w:r>
      <w:r>
        <w:rPr>
          <w:sz w:val="24"/>
        </w:rPr>
        <w:t>(s niskom razinom emisija ugljika promicanjem prelaska na čistu i pravednu energiju; zelenih i plavih ulaganja; kružnog gospodarstva; prilagodbe klimatskim promjenama i upravljanja rizikom i njegova</w:t>
      </w:r>
      <w:r>
        <w:rPr>
          <w:spacing w:val="-12"/>
          <w:sz w:val="24"/>
        </w:rPr>
        <w:t> </w:t>
      </w:r>
      <w:r>
        <w:rPr>
          <w:sz w:val="24"/>
        </w:rPr>
        <w:t>sprječavanja)</w:t>
      </w:r>
    </w:p>
    <w:p>
      <w:pPr>
        <w:pStyle w:val="ListParagraph"/>
        <w:numPr>
          <w:ilvl w:val="0"/>
          <w:numId w:val="94"/>
        </w:numPr>
        <w:tabs>
          <w:tab w:pos="1257" w:val="left" w:leader="none"/>
        </w:tabs>
        <w:spacing w:line="293" w:lineRule="exact" w:before="0" w:after="0"/>
        <w:ind w:left="1256" w:right="0" w:hanging="361"/>
        <w:jc w:val="both"/>
        <w:rPr>
          <w:sz w:val="24"/>
        </w:rPr>
      </w:pPr>
      <w:r>
        <w:rPr>
          <w:i/>
          <w:sz w:val="24"/>
        </w:rPr>
        <w:t>Povezanija Europa </w:t>
      </w:r>
      <w:r>
        <w:rPr>
          <w:sz w:val="24"/>
        </w:rPr>
        <w:t>(jačanjem mobilnosti i regionalne povezanosti</w:t>
      </w:r>
      <w:r>
        <w:rPr>
          <w:spacing w:val="-6"/>
          <w:sz w:val="24"/>
        </w:rPr>
        <w:t> </w:t>
      </w:r>
      <w:r>
        <w:rPr>
          <w:sz w:val="24"/>
        </w:rPr>
        <w:t>IKT-a)</w:t>
      </w:r>
    </w:p>
    <w:p>
      <w:pPr>
        <w:pStyle w:val="ListParagraph"/>
        <w:numPr>
          <w:ilvl w:val="0"/>
          <w:numId w:val="94"/>
        </w:numPr>
        <w:tabs>
          <w:tab w:pos="1257" w:val="left" w:leader="none"/>
        </w:tabs>
        <w:spacing w:line="276" w:lineRule="auto" w:before="45" w:after="0"/>
        <w:ind w:left="1256" w:right="535" w:hanging="360"/>
        <w:jc w:val="both"/>
        <w:rPr>
          <w:sz w:val="24"/>
        </w:rPr>
      </w:pPr>
      <w:r>
        <w:rPr>
          <w:i/>
          <w:sz w:val="24"/>
        </w:rPr>
        <w:t>Europa s istaknutijom socijalnom komponentom </w:t>
      </w:r>
      <w:r>
        <w:rPr>
          <w:sz w:val="24"/>
        </w:rPr>
        <w:t>(provedbom europskog stupa socijalnih</w:t>
      </w:r>
      <w:r>
        <w:rPr>
          <w:spacing w:val="-2"/>
          <w:sz w:val="24"/>
        </w:rPr>
        <w:t> </w:t>
      </w:r>
      <w:r>
        <w:rPr>
          <w:sz w:val="24"/>
        </w:rPr>
        <w:t>prava)</w:t>
      </w:r>
    </w:p>
    <w:p>
      <w:pPr>
        <w:pStyle w:val="ListParagraph"/>
        <w:numPr>
          <w:ilvl w:val="0"/>
          <w:numId w:val="94"/>
        </w:numPr>
        <w:tabs>
          <w:tab w:pos="1257" w:val="left" w:leader="none"/>
        </w:tabs>
        <w:spacing w:line="292" w:lineRule="exact" w:before="0" w:after="0"/>
        <w:ind w:left="1256" w:right="0" w:hanging="361"/>
        <w:jc w:val="both"/>
        <w:rPr>
          <w:sz w:val="24"/>
        </w:rPr>
      </w:pPr>
      <w:r>
        <w:rPr>
          <w:i/>
          <w:sz w:val="24"/>
        </w:rPr>
        <w:t>Europa bliža građanima </w:t>
      </w:r>
      <w:r>
        <w:rPr>
          <w:sz w:val="24"/>
        </w:rPr>
        <w:t>(poticanjem održivog i integriranog razvoja urbanih, ruralnih</w:t>
      </w:r>
      <w:r>
        <w:rPr>
          <w:spacing w:val="-30"/>
          <w:sz w:val="24"/>
        </w:rPr>
        <w:t> </w:t>
      </w:r>
      <w:r>
        <w:rPr>
          <w:sz w:val="24"/>
        </w:rPr>
        <w:t>i</w:t>
      </w:r>
    </w:p>
    <w:p>
      <w:pPr>
        <w:pStyle w:val="BodyText"/>
        <w:spacing w:before="46"/>
        <w:ind w:left="1256"/>
        <w:jc w:val="both"/>
      </w:pPr>
      <w:r>
        <w:rPr/>
        <w:t>obalnih područja, te lokalnih inicijativa)</w:t>
      </w:r>
    </w:p>
    <w:p>
      <w:pPr>
        <w:pStyle w:val="BodyText"/>
        <w:spacing w:before="11"/>
        <w:rPr>
          <w:sz w:val="28"/>
        </w:rPr>
      </w:pPr>
    </w:p>
    <w:p>
      <w:pPr>
        <w:pStyle w:val="BodyText"/>
        <w:spacing w:line="276" w:lineRule="auto"/>
        <w:ind w:left="536" w:right="533"/>
        <w:jc w:val="both"/>
      </w:pPr>
      <w:r>
        <w:rPr/>
        <w:t>U</w:t>
      </w:r>
      <w:r>
        <w:rPr>
          <w:spacing w:val="-9"/>
        </w:rPr>
        <w:t> </w:t>
      </w:r>
      <w:r>
        <w:rPr/>
        <w:t>nastavku</w:t>
      </w:r>
      <w:r>
        <w:rPr>
          <w:spacing w:val="-10"/>
        </w:rPr>
        <w:t> </w:t>
      </w:r>
      <w:r>
        <w:rPr/>
        <w:t>teksta</w:t>
      </w:r>
      <w:r>
        <w:rPr>
          <w:spacing w:val="-11"/>
        </w:rPr>
        <w:t> </w:t>
      </w:r>
      <w:r>
        <w:rPr/>
        <w:t>prikazani</w:t>
      </w:r>
      <w:r>
        <w:rPr>
          <w:spacing w:val="-9"/>
        </w:rPr>
        <w:t> </w:t>
      </w:r>
      <w:r>
        <w:rPr/>
        <w:t>su</w:t>
      </w:r>
      <w:r>
        <w:rPr>
          <w:spacing w:val="-10"/>
        </w:rPr>
        <w:t> </w:t>
      </w:r>
      <w:r>
        <w:rPr/>
        <w:t>još</w:t>
      </w:r>
      <w:r>
        <w:rPr>
          <w:spacing w:val="-11"/>
        </w:rPr>
        <w:t> </w:t>
      </w:r>
      <w:r>
        <w:rPr/>
        <w:t>uvijek</w:t>
      </w:r>
      <w:r>
        <w:rPr>
          <w:spacing w:val="-9"/>
        </w:rPr>
        <w:t> </w:t>
      </w:r>
      <w:r>
        <w:rPr/>
        <w:t>važeći</w:t>
      </w:r>
      <w:r>
        <w:rPr>
          <w:spacing w:val="-9"/>
        </w:rPr>
        <w:t> </w:t>
      </w:r>
      <w:r>
        <w:rPr/>
        <w:t>strateški</w:t>
      </w:r>
      <w:r>
        <w:rPr>
          <w:spacing w:val="-9"/>
        </w:rPr>
        <w:t> </w:t>
      </w:r>
      <w:r>
        <w:rPr/>
        <w:t>dokumenti</w:t>
      </w:r>
      <w:r>
        <w:rPr>
          <w:spacing w:val="-10"/>
        </w:rPr>
        <w:t> </w:t>
      </w:r>
      <w:r>
        <w:rPr/>
        <w:t>na</w:t>
      </w:r>
      <w:r>
        <w:rPr>
          <w:spacing w:val="-9"/>
        </w:rPr>
        <w:t> </w:t>
      </w:r>
      <w:r>
        <w:rPr/>
        <w:t>europskoj</w:t>
      </w:r>
      <w:r>
        <w:rPr>
          <w:spacing w:val="-8"/>
        </w:rPr>
        <w:t> </w:t>
      </w:r>
      <w:r>
        <w:rPr/>
        <w:t>i</w:t>
      </w:r>
      <w:r>
        <w:rPr>
          <w:spacing w:val="-11"/>
        </w:rPr>
        <w:t> </w:t>
      </w:r>
      <w:r>
        <w:rPr/>
        <w:t>nacionalnoj razini sa kojima je usklađena Strategija razvoja ljudskih potencijala Sisačko moslavačke županije.</w:t>
      </w:r>
    </w:p>
    <w:p>
      <w:pPr>
        <w:pStyle w:val="BodyText"/>
        <w:spacing w:before="4"/>
        <w:rPr>
          <w:sz w:val="25"/>
        </w:rPr>
      </w:pPr>
    </w:p>
    <w:p>
      <w:pPr>
        <w:pStyle w:val="Heading4"/>
      </w:pPr>
      <w:r>
        <w:rPr/>
        <w:t>Europa 2020</w:t>
      </w:r>
    </w:p>
    <w:p>
      <w:pPr>
        <w:pStyle w:val="BodyText"/>
        <w:spacing w:before="10"/>
        <w:rPr>
          <w:b/>
          <w:sz w:val="28"/>
        </w:rPr>
      </w:pPr>
    </w:p>
    <w:p>
      <w:pPr>
        <w:pStyle w:val="BodyText"/>
        <w:spacing w:line="276" w:lineRule="auto" w:before="1"/>
        <w:ind w:left="536" w:right="531"/>
        <w:jc w:val="both"/>
      </w:pPr>
      <w:r>
        <w:rPr/>
        <w:t>Strategija Europa 2020. ključni je strateški dokument Europske unije koji donosi viziju europske socijalne tržišne ekonomije za 21. stoljeće. Njome su označena tri međuovisna Posebni cilja: PAMETAN RAST– razvijanjem ekonomije utemeljene na znanju i inovaciji; ODRŽIV RAST – kojeg karakterizira „zelenije“ i učinkovitije iskorištavanje resursa, i UKLJUČIV RAST – fokusiranje na ekonomiju koja postiže visoku stopu zaposlenosti i potiče društvenu i teritorijalnu povezanost. Glavni ciljevi Europa 2020. su:</w:t>
      </w:r>
    </w:p>
    <w:p>
      <w:pPr>
        <w:pStyle w:val="BodyText"/>
        <w:spacing w:before="6"/>
        <w:rPr>
          <w:sz w:val="27"/>
        </w:rPr>
      </w:pP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75 % populacije u dobi između 20 – 64 godina trebalo bi biti</w:t>
      </w:r>
      <w:r>
        <w:rPr>
          <w:spacing w:val="-13"/>
          <w:sz w:val="24"/>
        </w:rPr>
        <w:t> </w:t>
      </w:r>
      <w:r>
        <w:rPr>
          <w:sz w:val="24"/>
        </w:rPr>
        <w:t>zaposleno</w:t>
      </w:r>
    </w:p>
    <w:p>
      <w:pPr>
        <w:pStyle w:val="ListParagraph"/>
        <w:numPr>
          <w:ilvl w:val="0"/>
          <w:numId w:val="93"/>
        </w:numPr>
        <w:tabs>
          <w:tab w:pos="1257" w:val="left" w:leader="none"/>
        </w:tabs>
        <w:spacing w:line="240" w:lineRule="auto" w:before="45" w:after="0"/>
        <w:ind w:left="1256" w:right="0" w:hanging="361"/>
        <w:jc w:val="left"/>
        <w:rPr>
          <w:rFonts w:ascii="Wingdings" w:hAnsi="Wingdings"/>
          <w:sz w:val="24"/>
        </w:rPr>
      </w:pPr>
      <w:r>
        <w:rPr>
          <w:sz w:val="24"/>
        </w:rPr>
        <w:t>3 % BDP – a EU treba investirati u istraživanje i</w:t>
      </w:r>
      <w:r>
        <w:rPr>
          <w:spacing w:val="-9"/>
          <w:sz w:val="24"/>
        </w:rPr>
        <w:t> </w:t>
      </w:r>
      <w:r>
        <w:rPr>
          <w:sz w:val="24"/>
        </w:rPr>
        <w:t>razvoj</w:t>
      </w:r>
    </w:p>
    <w:p>
      <w:pPr>
        <w:pStyle w:val="ListParagraph"/>
        <w:numPr>
          <w:ilvl w:val="0"/>
          <w:numId w:val="93"/>
        </w:numPr>
        <w:tabs>
          <w:tab w:pos="1257" w:val="left" w:leader="none"/>
        </w:tabs>
        <w:spacing w:line="240" w:lineRule="auto" w:before="43" w:after="0"/>
        <w:ind w:left="1256" w:right="0" w:hanging="361"/>
        <w:jc w:val="left"/>
        <w:rPr>
          <w:rFonts w:ascii="Wingdings" w:hAnsi="Wingdings"/>
          <w:sz w:val="24"/>
        </w:rPr>
      </w:pPr>
      <w:r>
        <w:rPr>
          <w:sz w:val="24"/>
        </w:rPr>
        <w:t>ispuniti klimatsko-energetske ciljeve „20/20/20“ (uključujući i povećanje do 30</w:t>
      </w:r>
      <w:r>
        <w:rPr>
          <w:spacing w:val="27"/>
          <w:sz w:val="24"/>
        </w:rPr>
        <w:t> </w:t>
      </w:r>
      <w:r>
        <w:rPr>
          <w:sz w:val="24"/>
        </w:rPr>
        <w:t>%</w:t>
      </w:r>
    </w:p>
    <w:p>
      <w:pPr>
        <w:pStyle w:val="BodyText"/>
        <w:spacing w:before="43"/>
        <w:ind w:left="1256"/>
      </w:pPr>
      <w:r>
        <w:rPr/>
        <w:t>smanjenja emisije ukoliko okolnosti dozvoljavaju)</w:t>
      </w:r>
    </w:p>
    <w:p>
      <w:pPr>
        <w:spacing w:after="0"/>
        <w:sectPr>
          <w:pgSz w:w="11910" w:h="16840"/>
          <w:pgMar w:header="0" w:footer="514" w:top="1580" w:bottom="760" w:left="880" w:right="880"/>
        </w:sectPr>
      </w:pPr>
    </w:p>
    <w:p>
      <w:pPr>
        <w:pStyle w:val="ListParagraph"/>
        <w:numPr>
          <w:ilvl w:val="0"/>
          <w:numId w:val="93"/>
        </w:numPr>
        <w:tabs>
          <w:tab w:pos="1257" w:val="left" w:leader="none"/>
        </w:tabs>
        <w:spacing w:line="240" w:lineRule="auto" w:before="77" w:after="0"/>
        <w:ind w:left="1256" w:right="0" w:hanging="361"/>
        <w:jc w:val="left"/>
        <w:rPr>
          <w:rFonts w:ascii="Wingdings" w:hAnsi="Wingdings"/>
          <w:sz w:val="24"/>
        </w:rPr>
      </w:pPr>
      <w:r>
        <w:rPr>
          <w:sz w:val="24"/>
        </w:rPr>
        <w:t>postotak osoba koje rano napuste školovanje trebao bi biti ispod 10 %, a najmanje</w:t>
      </w:r>
      <w:r>
        <w:rPr>
          <w:spacing w:val="13"/>
          <w:sz w:val="24"/>
        </w:rPr>
        <w:t> </w:t>
      </w:r>
      <w:r>
        <w:rPr>
          <w:sz w:val="24"/>
        </w:rPr>
        <w:t>40</w:t>
      </w:r>
    </w:p>
    <w:p>
      <w:pPr>
        <w:pStyle w:val="BodyText"/>
        <w:spacing w:before="46"/>
        <w:ind w:left="1256"/>
      </w:pPr>
      <w:r>
        <w:rPr/>
        <w:t>% mlađe generacije trebalo bi završiti tercijarni stupanj obrazovanja</w:t>
      </w:r>
    </w:p>
    <w:p>
      <w:pPr>
        <w:pStyle w:val="ListParagraph"/>
        <w:numPr>
          <w:ilvl w:val="0"/>
          <w:numId w:val="93"/>
        </w:numPr>
        <w:tabs>
          <w:tab w:pos="1311" w:val="left" w:leader="none"/>
          <w:tab w:pos="1312" w:val="left" w:leader="none"/>
        </w:tabs>
        <w:spacing w:line="240" w:lineRule="auto" w:before="43" w:after="0"/>
        <w:ind w:left="1311" w:right="0" w:hanging="416"/>
        <w:jc w:val="left"/>
        <w:rPr>
          <w:rFonts w:ascii="Wingdings" w:hAnsi="Wingdings"/>
          <w:sz w:val="24"/>
        </w:rPr>
      </w:pPr>
      <w:r>
        <w:rPr>
          <w:sz w:val="24"/>
        </w:rPr>
        <w:t>20 milijuna manje ljudi trebalo biti u opasnosti od</w:t>
      </w:r>
      <w:r>
        <w:rPr>
          <w:spacing w:val="-7"/>
          <w:sz w:val="24"/>
        </w:rPr>
        <w:t> </w:t>
      </w:r>
      <w:r>
        <w:rPr>
          <w:sz w:val="24"/>
        </w:rPr>
        <w:t>siromaštva</w:t>
      </w:r>
    </w:p>
    <w:p>
      <w:pPr>
        <w:pStyle w:val="BodyText"/>
        <w:rPr>
          <w:sz w:val="28"/>
        </w:rPr>
      </w:pPr>
    </w:p>
    <w:p>
      <w:pPr>
        <w:pStyle w:val="BodyText"/>
        <w:spacing w:before="8"/>
        <w:rPr>
          <w:sz w:val="21"/>
        </w:rPr>
      </w:pPr>
    </w:p>
    <w:p>
      <w:pPr>
        <w:pStyle w:val="Heading4"/>
        <w:spacing w:before="1"/>
        <w:jc w:val="both"/>
      </w:pPr>
      <w:r>
        <w:rPr/>
        <w:t>Europska strategija zapošljavanja</w:t>
      </w:r>
    </w:p>
    <w:p>
      <w:pPr>
        <w:pStyle w:val="BodyText"/>
        <w:spacing w:before="11"/>
        <w:rPr>
          <w:b/>
          <w:sz w:val="23"/>
        </w:rPr>
      </w:pPr>
    </w:p>
    <w:p>
      <w:pPr>
        <w:pStyle w:val="BodyText"/>
        <w:spacing w:line="276" w:lineRule="auto"/>
        <w:ind w:left="536" w:right="532"/>
        <w:jc w:val="both"/>
      </w:pPr>
      <w:r>
        <w:rPr/>
        <w:pict>
          <v:shape style="position:absolute;margin-left:99.454002pt;margin-top:53.205765pt;width:357.35pt;height:378.3pt;mso-position-horizontal-relative:page;mso-position-vertical-relative:paragraph;z-index:-262637568" coordorigin="1989,1064" coordsize="7147,7566" path="m5004,7695l5002,7682,4999,7669,4995,7655,4989,7641,4982,7626,4973,7611,4962,7595,4948,7579,4933,7563,4831,7462,2947,5578,2940,5572,2930,5568,2920,5565,2909,5563,2898,5564,2889,5566,2880,5570,2871,5575,2861,5581,2851,5588,2841,5597,2829,5607,2818,5617,2806,5629,2796,5641,2787,5652,2780,5662,2774,5671,2769,5681,2765,5690,2763,5699,2761,5711,2764,5721,2768,5731,2771,5740,2777,5748,2785,5756,3329,6301,4220,7189,4277,7245,4495,7461,4495,7461,4495,7461,4494,7462,4342,7380,4292,7353,3877,7132,3655,7019,2949,6654,2382,6361,2352,6347,2324,6334,2298,6323,2275,6315,2254,6308,2233,6303,2214,6301,2198,6300,2182,6302,2166,6305,2152,6310,2138,6317,2123,6327,2108,6338,2094,6352,2010,6435,1999,6450,1992,6468,1989,6488,1990,6512,1996,6538,2010,6566,2032,6596,2062,6629,4047,8614,4055,8620,4064,8624,4075,8629,4084,8630,4095,8626,4106,8625,4118,8620,4132,8612,4142,8605,4152,8596,4164,8586,4176,8575,4188,8562,4198,8551,4207,8540,4214,8530,4219,8520,4223,8510,4226,8501,4228,8493,4232,8482,4232,8472,4227,8461,4223,8452,4217,8444,3603,7830,2731,6958,2422,6656,2424,6654,2486,6690,2550,6726,2748,6833,2814,6868,4551,7762,4592,7783,4630,7801,4665,7816,4696,7830,4725,7841,4751,7849,4775,7855,4796,7859,4817,7861,4836,7861,4852,7859,4867,7854,4882,7848,4896,7840,4910,7830,4923,7817,4989,7752,4996,7742,5000,7728,5002,7717,5004,7706,5004,7695m6344,6381l6343,6371,6339,6361,6334,6351,6326,6340,6316,6329,6303,6318,6288,6307,6270,6294,6249,6280,6115,6193,5974,6101,5233,5624,5233,5919,4958,6193,4787,6364,4674,6193,4163,5414,3940,5075,3940,5075,3940,5075,3941,5074,4460,5414,5233,5919,5233,5624,4906,5414,4378,5074,3829,4719,3818,4713,3807,4707,3797,4702,3787,4698,3773,4695,3763,4696,3749,4700,3738,4704,3728,4709,3717,4715,3705,4724,3693,4734,3680,4746,3666,4760,3637,4789,3624,4802,3613,4814,3604,4825,3596,4836,3590,4846,3585,4856,3582,4866,3579,4880,3577,4891,3582,4903,3585,4913,3589,4923,3595,4933,3601,4944,3686,5075,3905,5414,4406,6193,4619,6525,5118,7297,5161,7364,5175,7385,5188,7403,5200,7418,5211,7430,5222,7441,5232,7449,5243,7454,5253,7458,5263,7459,5273,7458,5284,7455,5295,7449,5306,7440,5318,7430,5331,7419,5345,7406,5358,7392,5370,7379,5379,7367,5387,7357,5394,7347,5398,7338,5401,7328,5403,7318,5403,7307,5403,7297,5398,7286,5395,7277,5389,7265,5381,7254,5017,6702,4971,6634,5241,6364,5504,6101,5644,6193,6136,6513,6148,6520,6160,6525,6169,6529,6179,6532,6188,6533,6198,6530,6206,6528,6216,6525,6225,6519,6236,6512,6246,6503,6258,6492,6271,6480,6286,6465,6300,6450,6313,6436,6323,6424,6332,6412,6339,6402,6343,6392,6344,6381m7236,5294l7236,5260,7235,5231,7233,5206,7231,5185,7228,5169,7224,5156,7221,5145,7217,5135,7213,5127,7208,5116,7202,5105,7194,5093,7179,5076,7171,5066,7162,5056,7152,5045,7141,5033,7130,5021,7116,5008,7098,4991,7081,4974,7066,4960,7052,4947,7039,4936,7027,4927,7016,4919,7007,4913,6997,4906,6987,4903,6974,4902,6969,4904,6964,4909,6958,4919,6954,4935,6953,4955,6955,4981,6958,5011,6959,5044,6960,5079,6959,5116,6957,5157,6952,5198,6943,5241,6932,5285,6916,5329,6894,5372,6865,5412,6830,5451,6782,5491,6730,5523,6674,5546,6613,5558,6549,5563,6481,5559,6409,5544,6333,5520,6271,5495,6205,5463,6138,5426,6068,5383,5996,5334,5935,5288,5872,5239,5808,5186,5744,5128,5677,5067,5610,5001,5553,4943,5499,4885,5448,4828,5399,4772,5354,4717,5312,4662,5272,4607,5222,4534,5178,4463,5139,4394,5106,4326,5078,4261,5052,4183,5035,4109,5028,4038,5029,3973,5040,3912,5061,3856,5091,3805,5129,3760,5169,3724,5210,3694,5252,3672,5295,3657,5339,3646,5382,3639,5423,3634,5463,3632,5500,3633,5535,3634,5567,3636,5623,3642,5644,3642,5659,3639,5669,3634,5671,3632,5674,3629,5676,3621,5675,3612,5673,3604,5669,3594,5654,3570,5647,3559,5639,3547,5629,3535,5618,3522,5605,3508,5590,3493,5575,3477,5561,3462,5547,3449,5535,3437,5523,3426,5511,3417,5490,3400,5481,3392,5469,3384,5458,3378,5447,3373,5438,3368,5426,3364,5412,3359,5395,3355,5376,3351,5351,3349,5323,3348,5291,3347,5256,3348,5221,3351,5186,3357,5150,3365,5114,3374,5079,3387,5043,3401,5008,3417,4975,3436,4943,3458,4912,3482,4884,3509,4827,3575,4782,3647,4750,3727,4731,3813,4725,3887,4725,3964,4733,4044,4749,4126,4773,4212,4796,4275,4823,4340,4853,4406,4887,4473,4925,4541,4967,4611,5013,4681,5057,4744,5103,4807,5153,4871,5205,4935,5261,5000,5320,5066,5382,5132,5447,5198,5511,5261,5575,5322,5639,5379,5701,5433,5763,5484,5824,5531,5884,5576,5944,5618,6022,5670,6099,5716,6174,5756,6247,5791,6319,5820,6389,5845,6470,5868,6548,5883,6623,5889,6696,5888,6766,5879,6847,5859,6924,5826,6995,5781,7060,5724,7094,5687,7125,5649,7151,5610,7172,5569,7174,5563,7189,5526,7203,5485,7215,5445,7224,5405,7230,5366,7234,5329,7236,5294m8482,4232l8482,4223,8477,4214,8472,4206,8465,4196,8457,4188,8449,4181,8440,4173,8428,4164,8415,4154,8398,4143,8314,4089,7790,3770,7724,3730,7678,3702,7630,3674,7542,3626,7501,3604,7461,3585,7423,3568,7386,3553,7351,3541,7316,3530,7283,3522,7251,3516,7247,3515,7222,3512,7192,3511,7164,3512,7136,3515,7146,3470,7153,3424,7157,3378,7157,3332,7154,3285,7147,3237,7136,3189,7121,3139,7103,3090,7080,3041,7053,2990,7021,2938,6984,2887,6943,2835,6897,2783,6897,3341,6893,3380,6885,3418,6871,3456,6852,3493,6827,3529,6796,3563,6630,3730,5908,3008,5944,2972,6051,2864,6076,2840,6099,2819,6120,2802,6139,2787,6157,2775,6174,2764,6192,2755,6211,2748,6269,2733,6328,2730,6388,2739,6448,2759,6508,2791,6570,2831,6632,2881,6695,2939,6732,2978,6766,3018,6796,3058,6824,3098,6847,3139,6866,3180,6880,3221,6890,3261,6896,3301,6897,3341,6897,2783,6896,2783,6846,2730,6845,2729,6790,2676,6734,2627,6678,2583,6623,2544,6568,2511,6512,2483,6457,2460,6402,2441,6348,2427,6294,2419,6242,2416,6190,2418,6138,2426,6088,2440,6039,2458,5990,2482,5974,2493,5958,2504,5923,2529,5904,2545,5884,2563,5862,2584,5838,2607,5566,2880,5556,2892,5550,2908,5547,2926,5548,2947,5555,2972,5569,2999,5590,3028,5618,3059,7611,5051,7620,5058,7629,5062,7639,5066,7648,5066,7658,5063,7667,5061,7676,5057,7686,5053,7696,5048,7706,5040,7717,5032,7728,5022,7740,5010,7752,4998,7762,4986,7771,4975,7779,4965,7786,4951,7791,4940,7793,4928,7795,4919,7795,4909,7792,4899,7788,4890,7781,4881,6860,3960,6974,3846,7004,3820,7035,3799,7068,3784,7102,3774,7138,3770,7176,3770,7215,3774,7255,3783,7298,3795,7342,3811,7387,3831,7433,3854,7481,3880,7531,3908,7582,3938,7635,3970,8269,4365,8281,4371,8291,4377,8301,4381,8312,4386,8323,4388,8335,4386,8345,4384,8355,4381,8364,4376,8374,4370,8384,4363,8395,4354,8406,4344,8419,4332,8432,4318,8444,4304,8454,4292,8463,4281,8470,4271,8475,4262,8478,4253,8481,4244,8482,4232m9136,3578l9135,3569,9128,3550,9121,3541,7424,1845,7254,1675,7620,1309,7623,1303,7623,1293,7622,1284,7619,1273,7607,1251,7600,1241,7592,1230,7582,1218,7571,1205,7558,1192,7544,1177,7529,1162,7513,1146,7498,1132,7484,1119,7471,1107,7459,1097,7448,1088,7437,1081,7427,1075,7414,1068,7403,1065,7394,1064,7384,1064,7378,1068,6477,1969,6473,1975,6475,1984,6475,1994,6478,2004,6485,2017,6491,2027,6499,2037,6507,2049,6517,2061,6529,2075,6541,2089,6555,2104,6571,2120,6586,2135,6601,2149,6615,2161,6628,2172,6640,2181,6651,2190,6662,2197,6683,2209,6693,2213,6703,2213,6712,2214,6719,2210,7084,1845,8950,3711,8959,3718,8969,3722,8979,3726,8988,3727,8998,3723,9007,3721,9016,3718,9026,3713,9036,3708,9046,3700,9057,3692,9068,3682,9080,3671,9092,3658,9102,3647,9111,3636,9118,3626,9123,3616,9127,3606,9130,3597,9132,3589,9136,3578e" filled="true" fillcolor="#c0c0c0" stroked="false">
            <v:path arrowok="t"/>
            <v:fill opacity="32896f" type="solid"/>
            <w10:wrap type="none"/>
          </v:shape>
        </w:pict>
      </w:r>
      <w:r>
        <w:rPr/>
        <w:t>Europska strategija zapošljavanja temelji se na strategiji Europa 2020 i usmjerena je prema otvaranju novih i povećanju kvalitete postojećih radnih mjesta na području Europske unije. Strategija je usmjerena ka smanjenju strukturne nezaposlenosti, razvoju ljudskih potencijala radne</w:t>
      </w:r>
      <w:r>
        <w:rPr>
          <w:spacing w:val="-14"/>
        </w:rPr>
        <w:t> </w:t>
      </w:r>
      <w:r>
        <w:rPr/>
        <w:t>snage</w:t>
      </w:r>
      <w:r>
        <w:rPr>
          <w:spacing w:val="-13"/>
        </w:rPr>
        <w:t> </w:t>
      </w:r>
      <w:r>
        <w:rPr/>
        <w:t>u</w:t>
      </w:r>
      <w:r>
        <w:rPr>
          <w:spacing w:val="-12"/>
        </w:rPr>
        <w:t> </w:t>
      </w:r>
      <w:r>
        <w:rPr/>
        <w:t>skladu</w:t>
      </w:r>
      <w:r>
        <w:rPr>
          <w:spacing w:val="-13"/>
        </w:rPr>
        <w:t> </w:t>
      </w:r>
      <w:r>
        <w:rPr/>
        <w:t>s</w:t>
      </w:r>
      <w:r>
        <w:rPr>
          <w:spacing w:val="-14"/>
        </w:rPr>
        <w:t> </w:t>
      </w:r>
      <w:r>
        <w:rPr/>
        <w:t>potrebama</w:t>
      </w:r>
      <w:r>
        <w:rPr>
          <w:spacing w:val="-13"/>
        </w:rPr>
        <w:t> </w:t>
      </w:r>
      <w:r>
        <w:rPr/>
        <w:t>tržišta</w:t>
      </w:r>
      <w:r>
        <w:rPr>
          <w:spacing w:val="-13"/>
        </w:rPr>
        <w:t> </w:t>
      </w:r>
      <w:r>
        <w:rPr/>
        <w:t>rada,</w:t>
      </w:r>
      <w:r>
        <w:rPr>
          <w:spacing w:val="-14"/>
        </w:rPr>
        <w:t> </w:t>
      </w:r>
      <w:r>
        <w:rPr/>
        <w:t>poboljšanju</w:t>
      </w:r>
      <w:r>
        <w:rPr>
          <w:spacing w:val="-12"/>
        </w:rPr>
        <w:t> </w:t>
      </w:r>
      <w:r>
        <w:rPr/>
        <w:t>kurikuluma</w:t>
      </w:r>
      <w:r>
        <w:rPr>
          <w:spacing w:val="-13"/>
        </w:rPr>
        <w:t> </w:t>
      </w:r>
      <w:r>
        <w:rPr/>
        <w:t>za</w:t>
      </w:r>
      <w:r>
        <w:rPr>
          <w:spacing w:val="-13"/>
        </w:rPr>
        <w:t> </w:t>
      </w:r>
      <w:r>
        <w:rPr/>
        <w:t>obrazovanje</w:t>
      </w:r>
      <w:r>
        <w:rPr>
          <w:spacing w:val="-14"/>
        </w:rPr>
        <w:t> </w:t>
      </w:r>
      <w:r>
        <w:rPr/>
        <w:t>na</w:t>
      </w:r>
      <w:r>
        <w:rPr>
          <w:spacing w:val="-13"/>
        </w:rPr>
        <w:t> </w:t>
      </w:r>
      <w:r>
        <w:rPr/>
        <w:t>svim razinama, te promociji socijalne uključenosti i borbe protiv siromaštva. Strategija razvoja ljudskih potencijala Sisačko moslavačke županije u potpunosti je usklađena s navedenom strategijom.</w:t>
      </w:r>
    </w:p>
    <w:p>
      <w:pPr>
        <w:pStyle w:val="BodyText"/>
        <w:spacing w:before="11"/>
        <w:rPr>
          <w:sz w:val="23"/>
        </w:rPr>
      </w:pPr>
    </w:p>
    <w:p>
      <w:pPr>
        <w:pStyle w:val="Heading4"/>
        <w:jc w:val="both"/>
      </w:pPr>
      <w:r>
        <w:rPr/>
        <w:t>Inicijativa za zapošljavanje mladih 2014. – 2020.</w:t>
      </w:r>
    </w:p>
    <w:p>
      <w:pPr>
        <w:pStyle w:val="BodyText"/>
        <w:spacing w:before="2"/>
        <w:rPr>
          <w:b/>
        </w:rPr>
      </w:pPr>
    </w:p>
    <w:p>
      <w:pPr>
        <w:pStyle w:val="BodyText"/>
        <w:spacing w:line="276" w:lineRule="auto" w:before="1"/>
        <w:ind w:left="536" w:right="530"/>
        <w:jc w:val="both"/>
      </w:pPr>
      <w:r>
        <w:rPr/>
        <w:t>Ova nova inicijativa za razdoblje od 2014. do 2020. usmjerena je na regije s posebno visokom stopom nezaposlenosti mladih i na mlade u dobi između 15 i 24 godine, a nisu zaposleni, ne obrazuju se niti osposobljavanju (NEET skupine). Inicijativa omogućava financijsku podršku kao pomoć provedbi mjera u korist zapošljavanja mladih, kao što je Jamstvo za mlade. Regije EU-a u kojima su stope nezaposlenosti mladih iznad 25 % prve će primiti sredstva u okviru inicijative.</w:t>
      </w:r>
      <w:r>
        <w:rPr>
          <w:spacing w:val="-13"/>
        </w:rPr>
        <w:t> </w:t>
      </w:r>
      <w:r>
        <w:rPr/>
        <w:t>Inicijativa</w:t>
      </w:r>
      <w:r>
        <w:rPr>
          <w:spacing w:val="-14"/>
        </w:rPr>
        <w:t> </w:t>
      </w:r>
      <w:r>
        <w:rPr/>
        <w:t>osigurava</w:t>
      </w:r>
      <w:r>
        <w:rPr>
          <w:spacing w:val="-11"/>
        </w:rPr>
        <w:t> </w:t>
      </w:r>
      <w:r>
        <w:rPr/>
        <w:t>financijsku</w:t>
      </w:r>
      <w:r>
        <w:rPr>
          <w:spacing w:val="-14"/>
        </w:rPr>
        <w:t> </w:t>
      </w:r>
      <w:r>
        <w:rPr/>
        <w:t>pomoć</w:t>
      </w:r>
      <w:r>
        <w:rPr>
          <w:spacing w:val="-15"/>
        </w:rPr>
        <w:t> </w:t>
      </w:r>
      <w:r>
        <w:rPr/>
        <w:t>za</w:t>
      </w:r>
      <w:r>
        <w:rPr>
          <w:spacing w:val="-12"/>
        </w:rPr>
        <w:t> </w:t>
      </w:r>
      <w:r>
        <w:rPr/>
        <w:t>provedbu</w:t>
      </w:r>
      <w:r>
        <w:rPr>
          <w:spacing w:val="-13"/>
        </w:rPr>
        <w:t> </w:t>
      </w:r>
      <w:r>
        <w:rPr/>
        <w:t>mjera</w:t>
      </w:r>
      <w:r>
        <w:rPr>
          <w:spacing w:val="-11"/>
        </w:rPr>
        <w:t> </w:t>
      </w:r>
      <w:r>
        <w:rPr/>
        <w:t>koje</w:t>
      </w:r>
      <w:r>
        <w:rPr>
          <w:spacing w:val="-9"/>
        </w:rPr>
        <w:t> </w:t>
      </w:r>
      <w:r>
        <w:rPr/>
        <w:t>potiču</w:t>
      </w:r>
      <w:r>
        <w:rPr>
          <w:spacing w:val="-13"/>
        </w:rPr>
        <w:t> </w:t>
      </w:r>
      <w:r>
        <w:rPr/>
        <w:t>zapošljavanje mladih, poput Youth</w:t>
      </w:r>
      <w:r>
        <w:rPr>
          <w:spacing w:val="-3"/>
        </w:rPr>
        <w:t> </w:t>
      </w:r>
      <w:r>
        <w:rPr/>
        <w:t>Guarantee.</w:t>
      </w:r>
    </w:p>
    <w:p>
      <w:pPr>
        <w:pStyle w:val="BodyText"/>
        <w:spacing w:before="7"/>
        <w:rPr>
          <w:sz w:val="27"/>
        </w:rPr>
      </w:pPr>
    </w:p>
    <w:p>
      <w:pPr>
        <w:pStyle w:val="BodyText"/>
        <w:spacing w:line="276" w:lineRule="auto"/>
        <w:ind w:left="536" w:right="533"/>
        <w:jc w:val="both"/>
      </w:pPr>
      <w:r>
        <w:rPr/>
        <w:t>Iako</w:t>
      </w:r>
      <w:r>
        <w:rPr>
          <w:spacing w:val="-14"/>
        </w:rPr>
        <w:t> </w:t>
      </w:r>
      <w:r>
        <w:rPr/>
        <w:t>je</w:t>
      </w:r>
      <w:r>
        <w:rPr>
          <w:spacing w:val="-16"/>
        </w:rPr>
        <w:t> </w:t>
      </w:r>
      <w:r>
        <w:rPr/>
        <w:t>još</w:t>
      </w:r>
      <w:r>
        <w:rPr>
          <w:spacing w:val="-17"/>
        </w:rPr>
        <w:t> </w:t>
      </w:r>
      <w:r>
        <w:rPr/>
        <w:t>uvijek</w:t>
      </w:r>
      <w:r>
        <w:rPr>
          <w:spacing w:val="-17"/>
        </w:rPr>
        <w:t> </w:t>
      </w:r>
      <w:r>
        <w:rPr/>
        <w:t>u</w:t>
      </w:r>
      <w:r>
        <w:rPr>
          <w:spacing w:val="-16"/>
        </w:rPr>
        <w:t> </w:t>
      </w:r>
      <w:r>
        <w:rPr/>
        <w:t>tijeku</w:t>
      </w:r>
      <w:r>
        <w:rPr>
          <w:spacing w:val="-17"/>
        </w:rPr>
        <w:t> </w:t>
      </w:r>
      <w:r>
        <w:rPr/>
        <w:t>programiranje</w:t>
      </w:r>
      <w:r>
        <w:rPr>
          <w:spacing w:val="-15"/>
        </w:rPr>
        <w:t> </w:t>
      </w:r>
      <w:r>
        <w:rPr/>
        <w:t>nove</w:t>
      </w:r>
      <w:r>
        <w:rPr>
          <w:spacing w:val="-14"/>
        </w:rPr>
        <w:t> </w:t>
      </w:r>
      <w:r>
        <w:rPr/>
        <w:t>generacije</w:t>
      </w:r>
      <w:r>
        <w:rPr>
          <w:spacing w:val="-13"/>
        </w:rPr>
        <w:t> </w:t>
      </w:r>
      <w:r>
        <w:rPr/>
        <w:t>programskih</w:t>
      </w:r>
      <w:r>
        <w:rPr>
          <w:spacing w:val="-15"/>
        </w:rPr>
        <w:t> </w:t>
      </w:r>
      <w:r>
        <w:rPr/>
        <w:t>dokumenata</w:t>
      </w:r>
      <w:r>
        <w:rPr>
          <w:spacing w:val="-16"/>
        </w:rPr>
        <w:t> </w:t>
      </w:r>
      <w:r>
        <w:rPr/>
        <w:t>za</w:t>
      </w:r>
      <w:r>
        <w:rPr>
          <w:spacing w:val="-17"/>
        </w:rPr>
        <w:t> </w:t>
      </w:r>
      <w:r>
        <w:rPr/>
        <w:t>razdoblje 2021.-2027. godine, te su prvi nacrti programskih dokumenata na razini Republike Hrvatske predviđeni</w:t>
      </w:r>
      <w:r>
        <w:rPr>
          <w:spacing w:val="-9"/>
        </w:rPr>
        <w:t> </w:t>
      </w:r>
      <w:r>
        <w:rPr/>
        <w:t>za</w:t>
      </w:r>
      <w:r>
        <w:rPr>
          <w:spacing w:val="-9"/>
        </w:rPr>
        <w:t> </w:t>
      </w:r>
      <w:r>
        <w:rPr/>
        <w:t>kraj</w:t>
      </w:r>
      <w:r>
        <w:rPr>
          <w:spacing w:val="-7"/>
        </w:rPr>
        <w:t> </w:t>
      </w:r>
      <w:r>
        <w:rPr/>
        <w:t>drugog</w:t>
      </w:r>
      <w:r>
        <w:rPr>
          <w:spacing w:val="-6"/>
        </w:rPr>
        <w:t> </w:t>
      </w:r>
      <w:r>
        <w:rPr/>
        <w:t>kvartala</w:t>
      </w:r>
      <w:r>
        <w:rPr>
          <w:spacing w:val="-8"/>
        </w:rPr>
        <w:t> </w:t>
      </w:r>
      <w:r>
        <w:rPr/>
        <w:t>2020.</w:t>
      </w:r>
      <w:r>
        <w:rPr>
          <w:spacing w:val="-7"/>
        </w:rPr>
        <w:t> </w:t>
      </w:r>
      <w:r>
        <w:rPr/>
        <w:t>godine,</w:t>
      </w:r>
      <w:r>
        <w:rPr>
          <w:spacing w:val="-5"/>
        </w:rPr>
        <w:t> </w:t>
      </w:r>
      <w:r>
        <w:rPr/>
        <w:t>aktivnosti</w:t>
      </w:r>
      <w:r>
        <w:rPr>
          <w:spacing w:val="-9"/>
        </w:rPr>
        <w:t> </w:t>
      </w:r>
      <w:r>
        <w:rPr/>
        <w:t>na</w:t>
      </w:r>
      <w:r>
        <w:rPr>
          <w:spacing w:val="-9"/>
        </w:rPr>
        <w:t> </w:t>
      </w:r>
      <w:r>
        <w:rPr/>
        <w:t>izradi</w:t>
      </w:r>
      <w:r>
        <w:rPr>
          <w:spacing w:val="-8"/>
        </w:rPr>
        <w:t> </w:t>
      </w:r>
      <w:r>
        <w:rPr/>
        <w:t>NRS</w:t>
      </w:r>
      <w:r>
        <w:rPr>
          <w:spacing w:val="-9"/>
        </w:rPr>
        <w:t> </w:t>
      </w:r>
      <w:r>
        <w:rPr/>
        <w:t>2030.</w:t>
      </w:r>
      <w:r>
        <w:rPr>
          <w:spacing w:val="-8"/>
        </w:rPr>
        <w:t> </w:t>
      </w:r>
      <w:r>
        <w:rPr/>
        <w:t>započele</w:t>
      </w:r>
      <w:r>
        <w:rPr>
          <w:spacing w:val="-7"/>
        </w:rPr>
        <w:t> </w:t>
      </w:r>
      <w:r>
        <w:rPr/>
        <w:t>su</w:t>
      </w:r>
      <w:r>
        <w:rPr>
          <w:spacing w:val="-8"/>
        </w:rPr>
        <w:t> </w:t>
      </w:r>
      <w:r>
        <w:rPr/>
        <w:t>još tijekom 2018. godine, a prema podacima Ministarstva regionalnog razvoja i fondova EU (</w:t>
      </w:r>
      <w:hyperlink r:id="rId59">
        <w:r>
          <w:rPr>
            <w:color w:val="0462C1"/>
            <w:u w:val="single" w:color="0462C1"/>
          </w:rPr>
          <w:t>www.hrvatska2030.hr</w:t>
        </w:r>
        <w:r>
          <w:rPr>
            <w:color w:val="0462C1"/>
          </w:rPr>
          <w:t> </w:t>
        </w:r>
      </w:hyperlink>
      <w:r>
        <w:rPr/>
        <w:t>) već su poznata tematska područja i horizontalne politike Nacionalne razvojne strategije RH do</w:t>
      </w:r>
      <w:r>
        <w:rPr>
          <w:spacing w:val="-3"/>
        </w:rPr>
        <w:t> </w:t>
      </w:r>
      <w:r>
        <w:rPr/>
        <w:t>2030.:</w:t>
      </w:r>
    </w:p>
    <w:p>
      <w:pPr>
        <w:pStyle w:val="BodyText"/>
      </w:pP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Zdravlje i kvaliteta</w:t>
      </w:r>
      <w:r>
        <w:rPr>
          <w:spacing w:val="-3"/>
          <w:sz w:val="24"/>
        </w:rPr>
        <w:t> </w:t>
      </w:r>
      <w:r>
        <w:rPr>
          <w:sz w:val="24"/>
        </w:rPr>
        <w:t>života</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Energija i održivi</w:t>
      </w:r>
      <w:r>
        <w:rPr>
          <w:spacing w:val="-5"/>
          <w:sz w:val="24"/>
        </w:rPr>
        <w:t> </w:t>
      </w:r>
      <w:r>
        <w:rPr>
          <w:sz w:val="24"/>
        </w:rPr>
        <w:t>okoliš</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Promet i</w:t>
      </w:r>
      <w:r>
        <w:rPr>
          <w:spacing w:val="-2"/>
          <w:sz w:val="24"/>
        </w:rPr>
        <w:t> </w:t>
      </w:r>
      <w:r>
        <w:rPr>
          <w:sz w:val="24"/>
        </w:rPr>
        <w:t>mobilnost</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Sigurnost</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Hrana i</w:t>
      </w:r>
      <w:r>
        <w:rPr>
          <w:spacing w:val="-3"/>
          <w:sz w:val="24"/>
        </w:rPr>
        <w:t> </w:t>
      </w:r>
      <w:r>
        <w:rPr>
          <w:sz w:val="24"/>
        </w:rPr>
        <w:t>bio-ekonomija</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Digitalno</w:t>
      </w:r>
      <w:r>
        <w:rPr>
          <w:spacing w:val="-2"/>
          <w:sz w:val="24"/>
        </w:rPr>
        <w:t> </w:t>
      </w:r>
      <w:r>
        <w:rPr>
          <w:sz w:val="24"/>
        </w:rPr>
        <w:t>društvo</w:t>
      </w:r>
    </w:p>
    <w:p>
      <w:pPr>
        <w:pStyle w:val="ListParagraph"/>
        <w:numPr>
          <w:ilvl w:val="0"/>
          <w:numId w:val="93"/>
        </w:numPr>
        <w:tabs>
          <w:tab w:pos="1257" w:val="left" w:leader="none"/>
        </w:tabs>
        <w:spacing w:line="240" w:lineRule="auto" w:before="0" w:after="0"/>
        <w:ind w:left="1256" w:right="0" w:hanging="361"/>
        <w:jc w:val="left"/>
        <w:rPr>
          <w:rFonts w:ascii="Wingdings" w:hAnsi="Wingdings"/>
          <w:sz w:val="24"/>
        </w:rPr>
      </w:pPr>
      <w:r>
        <w:rPr>
          <w:sz w:val="24"/>
        </w:rPr>
        <w:t>Turizam i kreativno</w:t>
      </w:r>
      <w:r>
        <w:rPr>
          <w:spacing w:val="3"/>
          <w:sz w:val="24"/>
        </w:rPr>
        <w:t> </w:t>
      </w:r>
      <w:r>
        <w:rPr>
          <w:sz w:val="24"/>
        </w:rPr>
        <w:t>društvo</w:t>
      </w:r>
    </w:p>
    <w:p>
      <w:pPr>
        <w:pStyle w:val="BodyText"/>
        <w:rPr>
          <w:sz w:val="28"/>
        </w:rPr>
      </w:pPr>
    </w:p>
    <w:p>
      <w:pPr>
        <w:pStyle w:val="BodyText"/>
        <w:spacing w:before="245"/>
        <w:ind w:left="536" w:right="535"/>
        <w:jc w:val="both"/>
      </w:pPr>
      <w:r>
        <w:rPr/>
        <w:t>Horizontalne</w:t>
      </w:r>
      <w:r>
        <w:rPr>
          <w:spacing w:val="-8"/>
        </w:rPr>
        <w:t> </w:t>
      </w:r>
      <w:r>
        <w:rPr/>
        <w:t>politike</w:t>
      </w:r>
      <w:r>
        <w:rPr>
          <w:spacing w:val="-4"/>
        </w:rPr>
        <w:t> </w:t>
      </w:r>
      <w:r>
        <w:rPr/>
        <w:t>koje</w:t>
      </w:r>
      <w:r>
        <w:rPr>
          <w:spacing w:val="-5"/>
        </w:rPr>
        <w:t> </w:t>
      </w:r>
      <w:r>
        <w:rPr/>
        <w:t>će</w:t>
      </w:r>
      <w:r>
        <w:rPr>
          <w:spacing w:val="-7"/>
        </w:rPr>
        <w:t> </w:t>
      </w:r>
      <w:r>
        <w:rPr/>
        <w:t>biti</w:t>
      </w:r>
      <w:r>
        <w:rPr>
          <w:spacing w:val="-8"/>
        </w:rPr>
        <w:t> </w:t>
      </w:r>
      <w:r>
        <w:rPr/>
        <w:t>obuhvaćene</w:t>
      </w:r>
      <w:r>
        <w:rPr>
          <w:spacing w:val="-7"/>
        </w:rPr>
        <w:t> </w:t>
      </w:r>
      <w:r>
        <w:rPr/>
        <w:t>NRS</w:t>
      </w:r>
      <w:r>
        <w:rPr>
          <w:spacing w:val="-8"/>
        </w:rPr>
        <w:t> </w:t>
      </w:r>
      <w:r>
        <w:rPr/>
        <w:t>2030.</w:t>
      </w:r>
      <w:r>
        <w:rPr>
          <w:spacing w:val="-7"/>
        </w:rPr>
        <w:t> </w:t>
      </w:r>
      <w:r>
        <w:rPr/>
        <w:t>su</w:t>
      </w:r>
      <w:r>
        <w:rPr>
          <w:spacing w:val="-5"/>
        </w:rPr>
        <w:t> </w:t>
      </w:r>
      <w:r>
        <w:rPr/>
        <w:t>makroekonomska</w:t>
      </w:r>
      <w:r>
        <w:rPr>
          <w:spacing w:val="-5"/>
        </w:rPr>
        <w:t> </w:t>
      </w:r>
      <w:r>
        <w:rPr/>
        <w:t>politika,</w:t>
      </w:r>
      <w:r>
        <w:rPr>
          <w:spacing w:val="-6"/>
        </w:rPr>
        <w:t> </w:t>
      </w:r>
      <w:r>
        <w:rPr/>
        <w:t>„dobro upravljanje“, regionalni razvoj, demografija i socijalna uključenost, obrazovanje i razvoj ljudskih</w:t>
      </w:r>
      <w:r>
        <w:rPr>
          <w:spacing w:val="-2"/>
        </w:rPr>
        <w:t> </w:t>
      </w:r>
      <w:r>
        <w:rPr/>
        <w:t>potencijala.</w:t>
      </w:r>
    </w:p>
    <w:p>
      <w:pPr>
        <w:spacing w:after="0"/>
        <w:jc w:val="both"/>
        <w:sectPr>
          <w:pgSz w:w="11910" w:h="16840"/>
          <w:pgMar w:header="0" w:footer="514" w:top="1320" w:bottom="760" w:left="880" w:right="880"/>
        </w:sectPr>
      </w:pPr>
    </w:p>
    <w:p>
      <w:pPr>
        <w:pStyle w:val="BodyText"/>
        <w:spacing w:before="110"/>
        <w:ind w:left="536" w:right="534"/>
        <w:jc w:val="both"/>
      </w:pPr>
      <w:r>
        <w:rPr/>
        <w:t>U</w:t>
      </w:r>
      <w:r>
        <w:rPr>
          <w:spacing w:val="-9"/>
        </w:rPr>
        <w:t> </w:t>
      </w:r>
      <w:r>
        <w:rPr/>
        <w:t>pogledu</w:t>
      </w:r>
      <w:r>
        <w:rPr>
          <w:spacing w:val="-9"/>
        </w:rPr>
        <w:t> </w:t>
      </w:r>
      <w:r>
        <w:rPr/>
        <w:t>operativnih</w:t>
      </w:r>
      <w:r>
        <w:rPr>
          <w:spacing w:val="-10"/>
        </w:rPr>
        <w:t> </w:t>
      </w:r>
      <w:r>
        <w:rPr/>
        <w:t>programa</w:t>
      </w:r>
      <w:r>
        <w:rPr>
          <w:spacing w:val="-8"/>
        </w:rPr>
        <w:t> </w:t>
      </w:r>
      <w:r>
        <w:rPr/>
        <w:t>na</w:t>
      </w:r>
      <w:r>
        <w:rPr>
          <w:spacing w:val="-10"/>
        </w:rPr>
        <w:t> </w:t>
      </w:r>
      <w:r>
        <w:rPr/>
        <w:t>nacionalnoj</w:t>
      </w:r>
      <w:r>
        <w:rPr>
          <w:spacing w:val="-9"/>
        </w:rPr>
        <w:t> </w:t>
      </w:r>
      <w:r>
        <w:rPr/>
        <w:t>razini,</w:t>
      </w:r>
      <w:r>
        <w:rPr>
          <w:spacing w:val="-9"/>
        </w:rPr>
        <w:t> </w:t>
      </w:r>
      <w:r>
        <w:rPr/>
        <w:t>isti</w:t>
      </w:r>
      <w:r>
        <w:rPr>
          <w:spacing w:val="-9"/>
        </w:rPr>
        <w:t> </w:t>
      </w:r>
      <w:r>
        <w:rPr/>
        <w:t>su</w:t>
      </w:r>
      <w:r>
        <w:rPr>
          <w:spacing w:val="-10"/>
        </w:rPr>
        <w:t> </w:t>
      </w:r>
      <w:r>
        <w:rPr/>
        <w:t>također</w:t>
      </w:r>
      <w:r>
        <w:rPr>
          <w:spacing w:val="-8"/>
        </w:rPr>
        <w:t> </w:t>
      </w:r>
      <w:r>
        <w:rPr/>
        <w:t>još</w:t>
      </w:r>
      <w:r>
        <w:rPr>
          <w:spacing w:val="-9"/>
        </w:rPr>
        <w:t> </w:t>
      </w:r>
      <w:r>
        <w:rPr/>
        <w:t>u</w:t>
      </w:r>
      <w:r>
        <w:rPr>
          <w:spacing w:val="-10"/>
        </w:rPr>
        <w:t> </w:t>
      </w:r>
      <w:r>
        <w:rPr/>
        <w:t>fazi</w:t>
      </w:r>
      <w:r>
        <w:rPr>
          <w:spacing w:val="-10"/>
        </w:rPr>
        <w:t> </w:t>
      </w:r>
      <w:r>
        <w:rPr/>
        <w:t>programiranja, te su u daljnjem tekstu prikazani važeći operativni programi s kojima je usklađena Strategija razvoja ljudskih potencijala Sisačko moslavačke</w:t>
      </w:r>
      <w:r>
        <w:rPr>
          <w:spacing w:val="1"/>
        </w:rPr>
        <w:t> </w:t>
      </w:r>
      <w:r>
        <w:rPr/>
        <w:t>županije.</w:t>
      </w:r>
    </w:p>
    <w:p>
      <w:pPr>
        <w:pStyle w:val="BodyText"/>
        <w:spacing w:before="2"/>
        <w:rPr>
          <w:sz w:val="22"/>
        </w:rPr>
      </w:pPr>
    </w:p>
    <w:p>
      <w:pPr>
        <w:pStyle w:val="BodyText"/>
        <w:spacing w:line="276" w:lineRule="auto"/>
        <w:ind w:left="536" w:right="529"/>
        <w:jc w:val="both"/>
      </w:pPr>
      <w:r>
        <w:rPr/>
        <w:pict>
          <v:shape style="position:absolute;margin-left:99.454002pt;margin-top:89.08577pt;width:357.35pt;height:378.3pt;mso-position-horizontal-relative:page;mso-position-vertical-relative:paragraph;z-index:-262636544" coordorigin="1989,1782" coordsize="7147,7566" path="m5004,8412l5002,8400,4999,8387,4995,8373,4989,8359,4982,8344,4973,8329,4962,8313,4948,8297,4933,8281,4831,8179,2947,6295,2940,6290,2930,6286,2920,6282,2909,6281,2898,6282,2889,6284,2880,6287,2871,6292,2861,6299,2851,6306,2841,6315,2829,6324,2818,6335,2806,6347,2796,6359,2787,6370,2780,6380,2774,6389,2769,6398,2765,6407,2763,6416,2761,6428,2764,6439,2768,6448,2771,6458,2777,6466,2785,6474,3329,7018,4220,7907,4277,7963,4495,8178,4495,8179,4495,8179,4494,8179,4342,8098,4292,8070,3877,7849,3655,7736,2949,7372,2382,7079,2352,7064,2324,7051,2298,7040,2275,7032,2254,7026,2233,7021,2214,7018,2198,7018,2182,7019,2166,7022,2152,7027,2138,7035,2123,7044,2108,7056,2094,7069,2010,7153,1999,7167,1992,7185,1989,7206,1990,7229,1996,7255,2010,7283,2032,7314,2062,7347,4047,9332,4055,9338,4064,9341,4075,9347,4084,9347,4095,9344,4106,9343,4118,9337,4132,9330,4142,9322,4152,9314,4164,9304,4176,9292,4188,9280,4198,9268,4207,9257,4214,9248,4219,9237,4223,9228,4226,9219,4228,9210,4232,9200,4232,9190,4227,9179,4223,9169,4217,9162,3603,8547,2731,7676,2422,7374,2424,7372,2486,7407,2550,7443,2748,7551,2814,7586,4551,8480,4592,8500,4630,8518,4665,8534,4696,8547,4725,8558,4751,8567,4775,8572,4796,8576,4817,8579,4836,8579,4852,8576,4867,8572,4882,8566,4896,8558,4910,8547,4923,8535,4989,8470,4996,8459,5000,8445,5002,8435,5004,8424,5004,8412m6344,7099l6343,7089,6339,7079,6334,7068,6326,7057,6316,7046,6303,7036,6288,7024,6270,7011,6249,6997,6115,6910,5974,6819,5233,6342,5233,6636,4958,6910,4787,7082,4674,6910,4163,6132,3940,5793,3940,5793,3940,5792,3941,5792,4460,6132,5233,6636,5233,6342,4906,6132,4378,5792,3829,5437,3818,5430,3807,5424,3797,5419,3787,5416,3773,5413,3763,5414,3749,5418,3738,5421,3728,5426,3717,5433,3705,5441,3693,5451,3680,5463,3666,5477,3637,5506,3624,5519,3613,5531,3604,5542,3596,5553,3590,5564,3585,5574,3582,5584,3579,5598,3577,5609,3582,5621,3585,5631,3589,5641,3595,5651,3601,5662,3686,5793,3905,6132,4406,6910,4619,7242,5118,8015,5161,8082,5175,8102,5188,8120,5200,8135,5211,8148,5222,8158,5232,8166,5243,8172,5253,8176,5263,8177,5273,8176,5284,8172,5295,8166,5306,8158,5318,8148,5331,8136,5345,8123,5358,8109,5370,8097,5379,8085,5387,8074,5394,8065,5398,8055,5401,8046,5403,8036,5403,8025,5403,8015,5398,8004,5395,7994,5389,7983,5381,7971,5017,7420,4971,7351,5241,7082,5504,6819,5644,6910,6136,7230,6148,7237,6160,7242,6169,7246,6179,7250,6188,7251,6198,7247,6206,7246,6216,7242,6225,7237,6236,7229,6246,7221,6258,7210,6271,7197,6286,7183,6300,7168,6313,7154,6323,7141,6332,7130,6339,7119,6343,7109,6344,7099m7236,6012l7236,5978,7235,5948,7233,5923,7231,5903,7228,5887,7224,5874,7221,5863,7217,5853,7213,5844,7208,5833,7202,5823,7194,5811,7179,5793,7171,5784,7162,5773,7152,5762,7141,5751,7130,5739,7116,5726,7098,5708,7081,5692,7066,5678,7052,5665,7039,5654,7027,5645,7016,5637,7007,5630,6997,5624,6987,5620,6974,5620,6969,5622,6964,5627,6958,5637,6954,5652,6953,5673,6955,5699,6958,5729,6959,5761,6960,5796,6959,5834,6957,5874,6952,5916,6943,5959,6932,6003,6916,6047,6894,6089,6865,6130,6830,6168,6782,6209,6730,6241,6674,6263,6613,6276,6549,6281,6481,6276,6409,6262,6333,6238,6271,6212,6205,6181,6138,6144,6068,6101,5996,6051,5935,6006,5872,5957,5808,5903,5744,5846,5677,5784,5610,5719,5553,5660,5499,5603,5448,5546,5399,5490,5354,5434,5312,5379,5272,5325,5222,5252,5178,5181,5139,5111,5106,5044,5078,4979,5052,4901,5035,4826,5028,4756,5029,4690,5040,4629,5061,4574,5091,4523,5129,4478,5169,4441,5210,4412,5252,4390,5295,4374,5339,4364,5382,4356,5423,4352,5463,4349,5500,4350,5535,4352,5567,4354,5623,4360,5644,4360,5659,4357,5669,4352,5671,4349,5674,4347,5676,4338,5675,4330,5673,4322,5669,4312,5654,4287,5647,4276,5639,4265,5629,4253,5618,4240,5605,4225,5590,4210,5575,4194,5561,4180,5547,4167,5535,4155,5523,4144,5511,4134,5490,4118,5481,4110,5469,4102,5458,4096,5447,4090,5438,4086,5426,4081,5412,4077,5395,4072,5376,4069,5351,4066,5323,4065,5291,4064,5256,4065,5221,4069,5186,4075,5150,4082,5114,4092,5079,4104,5043,4118,5008,4135,4975,4153,4943,4175,4912,4200,4884,4226,4827,4292,4782,4365,4750,4445,4731,4531,4725,4605,4725,4682,4733,4761,4749,4844,4773,4929,4796,4993,4823,5058,4853,5124,4887,5191,4925,5259,4967,5328,5013,5399,5057,5461,5103,5525,5153,5589,5205,5653,5261,5718,5320,5783,5382,5849,5447,5916,5511,5979,5575,6039,5639,6096,5701,6150,5763,6201,5824,6249,5884,6294,5944,6336,6022,6387,6099,6433,6174,6474,6247,6508,6319,6538,6389,6563,6470,6586,6548,6600,6623,6607,6696,6605,6766,6597,6847,6576,6924,6543,6995,6498,7060,6442,7094,6405,7125,6367,7151,6327,7172,6286,7174,6281,7189,6244,7203,6203,7215,6162,7224,6122,7230,6084,7234,6047,7236,6012m8482,4949l8482,4940,8477,4932,8472,4923,8465,4914,8457,4906,8449,4899,8440,4891,8428,4881,8415,4872,8398,4861,8314,4807,7790,4488,7724,4447,7678,4419,7630,4392,7542,4343,7501,4322,7461,4303,7423,4286,7386,4271,7351,4258,7316,4248,7283,4240,7251,4233,7247,4233,7222,4229,7192,4228,7164,4229,7136,4233,7146,4188,7153,4142,7157,4096,7157,4049,7154,4002,7147,3955,7136,3906,7121,3857,7103,3808,7080,3758,7053,3708,7021,3656,6984,3605,6943,3553,6897,3501,6897,4059,6893,4098,6885,4136,6871,4174,6852,4211,6827,4247,6796,4281,6630,4447,5908,3725,5944,3689,6051,3582,6076,3558,6099,3537,6120,3519,6139,3505,6157,3492,6174,3482,6192,3473,6211,3466,6269,3451,6328,3448,6388,3456,6448,3477,6508,3508,6570,3549,6632,3598,6695,3657,6732,3696,6766,3735,6796,3775,6824,3816,6847,3857,6866,3898,6880,3939,6890,3979,6896,4019,6897,4059,6897,3501,6896,3500,6846,3448,6845,3447,6790,3393,6734,3345,6678,3301,6623,3262,6568,3228,6512,3200,6457,3177,6402,3158,6348,3144,6294,3136,6242,3134,6190,3136,6138,3144,6088,3157,6039,3176,5990,3200,5974,3210,5958,3222,5923,3247,5904,3263,5884,3281,5862,3302,5838,3325,5566,3597,5556,3610,5550,3625,5547,3644,5548,3665,5555,3689,5569,3716,5590,3745,5618,3776,7611,5769,7620,5776,7629,5779,7639,5783,7648,5784,7658,5780,7667,5778,7676,5775,7686,5770,7696,5765,7706,5758,7717,5750,7728,5740,7740,5728,7752,5716,7762,5704,7771,5693,7779,5683,7786,5669,7791,5658,7793,5646,7795,5637,7795,5627,7792,5617,7788,5607,7781,5598,6860,4677,6974,4564,7004,4537,7035,4517,7068,4501,7102,4492,7138,4488,7176,4488,7215,4492,7255,4501,7298,4513,7342,4529,7387,4548,7433,4571,7481,4597,7531,4625,7582,4656,7635,4688,8269,5082,8281,5089,8291,5094,8301,5098,8312,5104,8323,5105,8335,5103,8345,5102,8355,5099,8364,5094,8374,5088,8384,5080,8395,5072,8406,5061,8419,5050,8432,5035,8444,5022,8454,5010,8463,4999,8470,4989,8475,4979,8478,4970,8481,4961,8482,4949m9136,4296l9135,4287,9128,4268,9121,4259,7424,2563,7254,2392,7620,2027,7623,2020,7623,2010,7622,2001,7619,1991,7607,1969,7600,1959,7592,1947,7582,1936,7571,1923,7558,1909,7544,1895,7529,1879,7513,1864,7498,1850,7484,1837,7471,1825,7459,1815,7448,1806,7437,1799,7427,1793,7414,1786,7403,1783,7394,1782,7384,1782,7378,1785,6477,2686,6473,2693,6475,2702,6475,2712,6478,2721,6485,2734,6491,2744,6499,2755,6507,2766,6517,2778,6529,2792,6541,2807,6555,2822,6571,2838,6586,2853,6601,2866,6615,2879,6628,2889,6640,2899,6651,2907,6662,2914,6683,2927,6693,2930,6703,2930,6712,2931,6719,2928,7084,2563,8950,4429,8959,4436,8969,4440,8979,4443,8988,4444,8998,4441,9007,4439,9016,4435,9026,4431,9036,4426,9046,4418,9057,4409,9068,4400,9080,4388,9092,4376,9102,4364,9111,4353,9118,4344,9123,4333,9127,4324,9130,4315,9132,4306,9136,4296e" filled="true" fillcolor="#c0c0c0" stroked="false">
            <v:path arrowok="t"/>
            <v:fill opacity="32896f" type="solid"/>
            <w10:wrap type="none"/>
          </v:shape>
        </w:pict>
      </w:r>
      <w:r>
        <w:rPr>
          <w:b/>
        </w:rPr>
        <w:t>Operativni program „Konkurentnost i kohezija“ 2014.-2020. </w:t>
      </w:r>
      <w:r>
        <w:rPr/>
        <w:t>temeljni je programski dokument kojim se provodi kohezijska politika Europske unije i doprinosi cilju „Ulaganje za rast i radna mjesta“ kroz poticanje ulaganja u infrastrukturne investicije (u područjima prometa, energetike, zaštite okoliša, ICT-a) i pružanje potpore razvoju poduzetništva i istraživačkih</w:t>
      </w:r>
      <w:r>
        <w:rPr>
          <w:spacing w:val="-17"/>
        </w:rPr>
        <w:t> </w:t>
      </w:r>
      <w:r>
        <w:rPr/>
        <w:t>djelatnosti.</w:t>
      </w:r>
      <w:r>
        <w:rPr>
          <w:spacing w:val="-17"/>
        </w:rPr>
        <w:t> </w:t>
      </w:r>
      <w:r>
        <w:rPr/>
        <w:t>U</w:t>
      </w:r>
      <w:r>
        <w:rPr>
          <w:spacing w:val="-16"/>
        </w:rPr>
        <w:t> </w:t>
      </w:r>
      <w:r>
        <w:rPr/>
        <w:t>okviru</w:t>
      </w:r>
      <w:r>
        <w:rPr>
          <w:spacing w:val="-13"/>
        </w:rPr>
        <w:t> </w:t>
      </w:r>
      <w:r>
        <w:rPr/>
        <w:t>Operativnog</w:t>
      </w:r>
      <w:r>
        <w:rPr>
          <w:spacing w:val="-18"/>
        </w:rPr>
        <w:t> </w:t>
      </w:r>
      <w:r>
        <w:rPr/>
        <w:t>programa</w:t>
      </w:r>
      <w:r>
        <w:rPr>
          <w:spacing w:val="-15"/>
        </w:rPr>
        <w:t> </w:t>
      </w:r>
      <w:r>
        <w:rPr/>
        <w:t>Konkurentnost</w:t>
      </w:r>
      <w:r>
        <w:rPr>
          <w:spacing w:val="-16"/>
        </w:rPr>
        <w:t> </w:t>
      </w:r>
      <w:r>
        <w:rPr/>
        <w:t>i</w:t>
      </w:r>
      <w:r>
        <w:rPr>
          <w:spacing w:val="-14"/>
        </w:rPr>
        <w:t> </w:t>
      </w:r>
      <w:r>
        <w:rPr/>
        <w:t>kohezija</w:t>
      </w:r>
      <w:r>
        <w:rPr>
          <w:spacing w:val="-15"/>
        </w:rPr>
        <w:t> </w:t>
      </w:r>
      <w:r>
        <w:rPr/>
        <w:t>2014.-2020. Republici Hrvatskoj je na raspolaganju 6,881 milijarda eura od čega 4,321 milijarda eura iz Europskog fonda za regionalni razvoj (EFRR) i 2,559 milijardi eura iz Kohezijskog fonda</w:t>
      </w:r>
      <w:r>
        <w:rPr>
          <w:spacing w:val="-32"/>
        </w:rPr>
        <w:t> </w:t>
      </w:r>
      <w:r>
        <w:rPr/>
        <w:t>(KF).</w:t>
      </w:r>
    </w:p>
    <w:p>
      <w:pPr>
        <w:pStyle w:val="BodyText"/>
        <w:spacing w:before="11"/>
        <w:rPr>
          <w:sz w:val="21"/>
        </w:rPr>
      </w:pPr>
    </w:p>
    <w:p>
      <w:pPr>
        <w:pStyle w:val="Heading4"/>
        <w:spacing w:before="1"/>
      </w:pPr>
      <w:r>
        <w:rPr/>
        <w:t>Operativni program „Učinkoviti ljudski potencijali“ 2014.-2020.</w:t>
      </w:r>
    </w:p>
    <w:p>
      <w:pPr>
        <w:pStyle w:val="BodyText"/>
        <w:spacing w:before="2"/>
        <w:rPr>
          <w:b/>
          <w:sz w:val="31"/>
        </w:rPr>
      </w:pPr>
    </w:p>
    <w:p>
      <w:pPr>
        <w:pStyle w:val="BodyText"/>
        <w:spacing w:line="276" w:lineRule="auto" w:before="1"/>
        <w:ind w:left="536" w:right="535"/>
        <w:jc w:val="both"/>
      </w:pPr>
      <w:r>
        <w:rPr/>
        <w:t>OP je usvojen 2014. godine te predstavlja temeljni dokument iz područja ljudskih potencijala. Osnovni cilj OP-a Učinkoviti ljudski potencijali je pridonijeti rastu zapošljavanja i jačanju socijalne kohezije u Hrvatskoj. Njegova je ukupna vrijednost 1.85 milijarde eura, od čega se</w:t>
      </w:r>
    </w:p>
    <w:p>
      <w:pPr>
        <w:pStyle w:val="BodyText"/>
        <w:spacing w:line="276" w:lineRule="auto"/>
        <w:ind w:left="536" w:right="532"/>
        <w:jc w:val="both"/>
      </w:pPr>
      <w:r>
        <w:rPr/>
        <w:t>1.58 milijardi financira iz proračuna Europske unije, uključujući 66 milijuna eura iz Inicijative za zapošljavanje mladih.</w:t>
      </w:r>
    </w:p>
    <w:p>
      <w:pPr>
        <w:pStyle w:val="BodyText"/>
        <w:spacing w:before="6"/>
        <w:rPr>
          <w:sz w:val="27"/>
        </w:rPr>
      </w:pPr>
    </w:p>
    <w:p>
      <w:pPr>
        <w:pStyle w:val="Heading4"/>
        <w:spacing w:before="1"/>
      </w:pPr>
      <w:r>
        <w:rPr/>
        <w:t>Program ruralnog razvoja 2014. – 2020. godine</w:t>
      </w:r>
    </w:p>
    <w:p>
      <w:pPr>
        <w:pStyle w:val="BodyText"/>
        <w:spacing w:before="8"/>
        <w:rPr>
          <w:b/>
          <w:sz w:val="27"/>
        </w:rPr>
      </w:pPr>
    </w:p>
    <w:p>
      <w:pPr>
        <w:pStyle w:val="BodyText"/>
        <w:spacing w:line="276" w:lineRule="auto"/>
        <w:ind w:left="536" w:right="532"/>
        <w:jc w:val="both"/>
      </w:pPr>
      <w:r>
        <w:rPr/>
        <w:t>Program ruralnog razvoja Republike Hrvatske za razdoblje 2014. – 2020. financijski je „težak“ oko 2.4 milijarde eura. Programom je definirano 16 mjera koje imaju za cilj povećanje konkurentnosti</w:t>
      </w:r>
      <w:r>
        <w:rPr>
          <w:spacing w:val="-6"/>
        </w:rPr>
        <w:t> </w:t>
      </w:r>
      <w:r>
        <w:rPr/>
        <w:t>hrvatske</w:t>
      </w:r>
      <w:r>
        <w:rPr>
          <w:spacing w:val="-6"/>
        </w:rPr>
        <w:t> </w:t>
      </w:r>
      <w:r>
        <w:rPr/>
        <w:t>poljoprivrede,</w:t>
      </w:r>
      <w:r>
        <w:rPr>
          <w:spacing w:val="-6"/>
        </w:rPr>
        <w:t> </w:t>
      </w:r>
      <w:r>
        <w:rPr/>
        <w:t>šumarstva</w:t>
      </w:r>
      <w:r>
        <w:rPr>
          <w:spacing w:val="-8"/>
        </w:rPr>
        <w:t> </w:t>
      </w:r>
      <w:r>
        <w:rPr/>
        <w:t>i</w:t>
      </w:r>
      <w:r>
        <w:rPr>
          <w:spacing w:val="-6"/>
        </w:rPr>
        <w:t> </w:t>
      </w:r>
      <w:r>
        <w:rPr/>
        <w:t>prerađivačke</w:t>
      </w:r>
      <w:r>
        <w:rPr>
          <w:spacing w:val="-5"/>
        </w:rPr>
        <w:t> </w:t>
      </w:r>
      <w:r>
        <w:rPr/>
        <w:t>industrije,</w:t>
      </w:r>
      <w:r>
        <w:rPr>
          <w:spacing w:val="-6"/>
        </w:rPr>
        <w:t> </w:t>
      </w:r>
      <w:r>
        <w:rPr/>
        <w:t>ali</w:t>
      </w:r>
      <w:r>
        <w:rPr>
          <w:spacing w:val="-6"/>
        </w:rPr>
        <w:t> </w:t>
      </w:r>
      <w:r>
        <w:rPr/>
        <w:t>i</w:t>
      </w:r>
      <w:r>
        <w:rPr>
          <w:spacing w:val="-6"/>
        </w:rPr>
        <w:t> </w:t>
      </w:r>
      <w:r>
        <w:rPr/>
        <w:t>unaprjeđenja životnih i radnih uvjeta u ruralnim područjima uopće. Prihvatljiva ulaganja unutar mjera Programa ruralnog razvoja Republike Hrvatske za razdoblje 2014. - 2020. sufinancirana su većim dijelom sredstvima Europske unije putem Europskog poljoprivrednog fonda za ruralni razvoj dok je ostatak sufinanciran sredstvima Državnog proračuna Republike</w:t>
      </w:r>
      <w:r>
        <w:rPr>
          <w:spacing w:val="-20"/>
        </w:rPr>
        <w:t> </w:t>
      </w:r>
      <w:r>
        <w:rPr/>
        <w:t>Hrvatske.</w:t>
      </w:r>
    </w:p>
    <w:p>
      <w:pPr>
        <w:pStyle w:val="BodyText"/>
        <w:spacing w:before="8"/>
        <w:rPr>
          <w:sz w:val="27"/>
        </w:rPr>
      </w:pPr>
    </w:p>
    <w:p>
      <w:pPr>
        <w:pStyle w:val="Heading4"/>
      </w:pPr>
      <w:r>
        <w:rPr/>
        <w:t>Industrijska strategija Republike Hrvatske</w:t>
      </w:r>
    </w:p>
    <w:p>
      <w:pPr>
        <w:pStyle w:val="BodyText"/>
        <w:spacing w:before="1"/>
        <w:rPr>
          <w:b/>
          <w:sz w:val="31"/>
        </w:rPr>
      </w:pPr>
    </w:p>
    <w:p>
      <w:pPr>
        <w:pStyle w:val="BodyText"/>
        <w:spacing w:line="276" w:lineRule="auto"/>
        <w:ind w:left="536" w:right="530"/>
        <w:jc w:val="both"/>
      </w:pPr>
      <w:r>
        <w:rPr/>
        <w:t>Jedna od ključnih strategija za područje zapošljavanja u RH, usmjerena je povećanju zaposlenosti od najmanje 5% do 2020. godine u području visokih tehnologija, proizvodnje, komunikacijskih i informacijskih tehnologija u skladu sa Strategijom pametne specijalizacije. Poseban naglasak stavljen je na razvoj i poboljšanje nastavnih kurikuluma, kvalitetu strukovnog obrazovanja, unaprjeđenje kapaciteta radnika, te povezivanje obrazovnog, poslovnog i znanstveno-istraživačkog sektora.</w:t>
      </w:r>
    </w:p>
    <w:p>
      <w:pPr>
        <w:spacing w:after="0" w:line="276" w:lineRule="auto"/>
        <w:jc w:val="both"/>
        <w:sectPr>
          <w:pgSz w:w="11910" w:h="16840"/>
          <w:pgMar w:header="0" w:footer="514" w:top="1580" w:bottom="760" w:left="880" w:right="880"/>
        </w:sectPr>
      </w:pPr>
    </w:p>
    <w:p>
      <w:pPr>
        <w:pStyle w:val="Heading4"/>
        <w:spacing w:before="37"/>
      </w:pPr>
      <w:r>
        <w:rPr/>
        <w:t>Strategija razvoja turizma Republike Hrvatske</w:t>
      </w:r>
    </w:p>
    <w:p>
      <w:pPr>
        <w:pStyle w:val="BodyText"/>
        <w:spacing w:before="3"/>
        <w:rPr>
          <w:b/>
          <w:sz w:val="31"/>
        </w:rPr>
      </w:pPr>
    </w:p>
    <w:p>
      <w:pPr>
        <w:pStyle w:val="BodyText"/>
        <w:spacing w:line="276" w:lineRule="auto"/>
        <w:ind w:left="536" w:right="532"/>
        <w:jc w:val="both"/>
      </w:pPr>
      <w:r>
        <w:rPr/>
        <w:pict>
          <v:shape style="position:absolute;margin-left:99.454002pt;margin-top:127.485733pt;width:357.35pt;height:378.3pt;mso-position-horizontal-relative:page;mso-position-vertical-relative:paragraph;z-index:-262635520" coordorigin="1989,2550" coordsize="7147,7566" path="m5004,9180l5002,9168,4999,9155,4995,9141,4989,9127,4982,9112,4973,9097,4962,9081,4948,9065,4933,9049,4831,8947,2947,7063,2940,7058,2930,7054,2920,7050,2909,7049,2898,7050,2889,7052,2880,7055,2871,7060,2861,7067,2851,7074,2841,7083,2829,7092,2818,7103,2806,7115,2796,7127,2787,7138,2780,7148,2774,7157,2769,7166,2765,7175,2763,7184,2761,7196,2764,7207,2768,7216,2771,7226,2777,7234,2785,7242,3329,7786,4220,8675,4277,8731,4495,8946,4495,8947,4495,8947,4494,8947,4342,8866,4292,8838,3877,8617,3655,8504,2949,8140,2382,7847,2352,7832,2324,7819,2298,7808,2275,7800,2254,7794,2233,7789,2214,7786,2198,7786,2182,7787,2166,7790,2152,7795,2138,7803,2123,7812,2108,7824,2094,7837,2010,7921,1999,7935,1992,7953,1989,7974,1990,7997,1996,8023,2010,8051,2032,8082,2062,8115,4047,10100,4055,10106,4064,10109,4075,10115,4084,10115,4095,10112,4106,10111,4118,10105,4132,10098,4142,10090,4152,10082,4164,10072,4176,10060,4188,10048,4198,10036,4207,10025,4214,10016,4219,10005,4223,9996,4226,9987,4228,9978,4232,9968,4232,9958,4227,9947,4223,9937,4217,9930,3603,9315,2731,8444,2422,8142,2424,8140,2486,8175,2550,8211,2748,8319,2814,8354,4551,9248,4592,9268,4630,9286,4665,9302,4696,9315,4725,9326,4751,9335,4775,9340,4796,9344,4817,9347,4836,9347,4852,9344,4867,9340,4882,9334,4896,9326,4910,9315,4923,9303,4989,9238,4996,9227,5000,9213,5002,9203,5004,9192,5004,9180m6344,7867l6343,7857,6339,7847,6334,7836,6326,7825,6316,7814,6303,7804,6288,7792,6270,7779,6249,7765,6115,7678,5974,7587,5233,7110,5233,7404,4958,7678,4787,7850,4674,7678,4163,6900,3940,6561,3940,6561,3940,6560,3941,6560,4460,6900,5233,7404,5233,7110,4906,6900,4378,6560,3829,6205,3818,6198,3807,6192,3797,6187,3787,6184,3773,6181,3763,6182,3749,6186,3738,6189,3728,6194,3717,6201,3705,6209,3693,6219,3680,6231,3666,6245,3637,6274,3624,6287,3613,6299,3604,6310,3596,6321,3590,6332,3585,6342,3582,6352,3579,6366,3577,6377,3582,6389,3585,6399,3589,6409,3595,6419,3601,6430,3686,6561,3905,6900,4406,7678,4619,8010,5118,8783,5161,8850,5175,8870,5188,8888,5200,8903,5211,8916,5222,8926,5232,8934,5243,8940,5253,8944,5263,8945,5273,8944,5284,8940,5295,8934,5306,8926,5318,8916,5331,8904,5345,8891,5358,8877,5370,8865,5379,8853,5387,8842,5394,8833,5398,8823,5401,8814,5403,8804,5403,8793,5403,8783,5398,8772,5395,8762,5389,8751,5381,8739,5017,8188,4971,8119,5241,7850,5504,7587,5644,7678,6136,7998,6148,8005,6160,8010,6169,8014,6179,8018,6188,8019,6198,8015,6206,8014,6216,8010,6225,8005,6236,7997,6246,7989,6258,7978,6271,7965,6286,7951,6300,7936,6313,7922,6323,7909,6332,7898,6339,7887,6343,7877,6344,7867m7236,6780l7236,6746,7235,6716,7233,6691,7231,6671,7228,6655,7224,6642,7221,6631,7217,6621,7213,6612,7208,6601,7202,6591,7194,6579,7179,6561,7171,6552,7162,6541,7152,6530,7141,6519,7130,6507,7116,6494,7098,6476,7081,6460,7066,6446,7052,6433,7039,6422,7027,6413,7016,6405,7007,6398,6997,6392,6987,6388,6974,6388,6969,6390,6964,6395,6958,6405,6954,6420,6953,6441,6955,6467,6958,6497,6959,6529,6960,6564,6959,6602,6957,6642,6952,6684,6943,6727,6932,6771,6916,6815,6894,6857,6865,6898,6830,6936,6782,6977,6730,7009,6674,7031,6613,7044,6549,7049,6481,7044,6409,7030,6333,7006,6271,6980,6205,6949,6138,6912,6068,6869,5996,6819,5935,6774,5872,6725,5808,6671,5744,6614,5677,6552,5610,6487,5553,6428,5499,6371,5448,6314,5399,6258,5354,6202,5312,6147,5272,6093,5222,6020,5178,5949,5139,5879,5106,5812,5078,5747,5052,5669,5035,5594,5028,5524,5029,5458,5040,5397,5061,5342,5091,5291,5129,5246,5169,5209,5210,5180,5252,5158,5295,5142,5339,5132,5382,5124,5423,5120,5463,5117,5500,5118,5535,5120,5567,5122,5623,5128,5644,5128,5659,5125,5669,5120,5671,5117,5674,5115,5676,5106,5675,5098,5673,5090,5669,5080,5654,5055,5647,5044,5639,5033,5629,5021,5618,5008,5605,4993,5590,4978,5575,4962,5561,4948,5547,4935,5535,4923,5523,4912,5511,4902,5490,4886,5481,4878,5469,4870,5458,4864,5447,4858,5438,4854,5426,4849,5412,4845,5395,4840,5376,4837,5351,4834,5323,4833,5291,4832,5256,4833,5221,4837,5186,4843,5150,4850,5114,4860,5079,4872,5043,4886,5008,4903,4975,4921,4943,4943,4912,4968,4884,4994,4827,5060,4782,5133,4750,5213,4731,5299,4725,5373,4725,5450,4733,5529,4749,5612,4773,5697,4796,5761,4823,5826,4853,5892,4887,5959,4925,6027,4967,6096,5013,6167,5057,6229,5103,6293,5153,6357,5205,6421,5261,6486,5320,6551,5382,6617,5447,6684,5511,6747,5575,6807,5639,6864,5701,6918,5763,6969,5824,7017,5884,7062,5944,7104,6022,7155,6099,7201,6174,7242,6247,7276,6319,7306,6389,7331,6470,7354,6548,7368,6623,7375,6696,7373,6766,7365,6847,7344,6924,7311,6995,7266,7060,7210,7094,7173,7125,7135,7151,7095,7172,7054,7174,7049,7189,7012,7203,6971,7215,6930,7224,6890,7230,6852,7234,6815,7236,6780m8482,5717l8482,5708,8477,5700,8472,5691,8465,5682,8457,5674,8449,5667,8440,5659,8428,5649,8415,5640,8398,5629,8314,5575,7790,5256,7724,5215,7678,5187,7630,5160,7542,5111,7501,5090,7461,5071,7423,5054,7386,5039,7351,5026,7316,5016,7283,5008,7251,5001,7247,5001,7222,4997,7192,4996,7164,4997,7136,5001,7146,4956,7153,4910,7157,4864,7157,4817,7154,4770,7147,4723,7136,4674,7121,4625,7103,4576,7080,4526,7053,4476,7021,4424,6984,4373,6943,4321,6897,4269,6897,4827,6893,4866,6885,4904,6871,4942,6852,4979,6827,5015,6796,5049,6630,5215,5908,4493,5944,4457,6051,4350,6076,4326,6099,4305,6120,4287,6139,4273,6157,4260,6174,4250,6192,4241,6211,4234,6269,4219,6328,4216,6388,4224,6448,4245,6508,4276,6570,4317,6632,4366,6695,4425,6732,4464,6766,4503,6796,4543,6824,4584,6847,4625,6866,4666,6880,4707,6890,4747,6896,4787,6897,4827,6897,4269,6896,4268,6846,4216,6845,4215,6790,4161,6734,4113,6678,4069,6623,4030,6568,3996,6512,3968,6457,3945,6402,3926,6348,3912,6294,3904,6242,3902,6190,3904,6138,3912,6088,3925,6039,3944,5990,3968,5974,3978,5958,3990,5923,4015,5904,4031,5884,4049,5862,4070,5838,4093,5566,4365,5556,4378,5550,4393,5547,4412,5548,4433,5555,4457,5569,4484,5590,4513,5618,4544,7611,6537,7620,6544,7629,6547,7639,6551,7648,6552,7658,6548,7667,6546,7676,6543,7686,6538,7696,6533,7706,6526,7717,6518,7728,6508,7740,6496,7752,6484,7762,6472,7771,6461,7779,6451,7786,6437,7791,6426,7793,6414,7795,6405,7795,6395,7792,6385,7788,6375,7781,6366,6860,5445,6974,5332,7004,5305,7035,5285,7068,5269,7102,5260,7138,5256,7176,5256,7215,5260,7255,5269,7298,5281,7342,5297,7387,5316,7433,5339,7481,5365,7531,5393,7582,5424,7635,5456,8269,5850,8281,5857,8291,5862,8301,5866,8312,5872,8323,5873,8335,5871,8345,5870,8355,5867,8364,5862,8374,5856,8384,5848,8395,5840,8406,5829,8419,5818,8432,5803,8444,5790,8454,5778,8463,5767,8470,5757,8475,5747,8478,5738,8481,5729,8482,5717m9136,5064l9135,5055,9128,5036,9121,5027,7424,3331,7254,3160,7620,2795,7623,2788,7623,2778,7622,2769,7619,2759,7607,2737,7600,2727,7592,2715,7582,2704,7571,2691,7558,2677,7544,2663,7529,2647,7513,2632,7498,2618,7484,2605,7471,2593,7459,2583,7448,2574,7437,2567,7427,2561,7414,2554,7403,2551,7394,2550,7384,2550,7378,2553,6477,3454,6473,3461,6475,3470,6475,3480,6478,3489,6485,3502,6491,3512,6499,3523,6507,3534,6517,3546,6529,3560,6541,3575,6555,3590,6571,3606,6586,3621,6601,3634,6615,3647,6628,3657,6640,3667,6651,3675,6662,3682,6683,3695,6693,3698,6703,3698,6712,3699,6719,3696,7084,3331,8950,5197,8959,5204,8969,5208,8979,5211,8988,5212,8998,5209,9007,5207,9016,5203,9026,5199,9036,5194,9046,5186,9057,5177,9068,5168,9080,5156,9092,5144,9102,5132,9111,5121,9118,5112,9123,5101,9127,5092,9130,5083,9132,5074,9136,5064e" filled="true" fillcolor="#c0c0c0" stroked="false">
            <v:path arrowok="t"/>
            <v:fill opacity="32896f" type="solid"/>
            <w10:wrap type="none"/>
          </v:shape>
        </w:pict>
      </w:r>
      <w:r>
        <w:rPr/>
        <w:t>Glavni ciljevi ove Strategije usmjereni su na obogaćivanje postojećih i generiranje novih turističkih sadržaja i doživljaja, sustavno podizanje razine znanja, vještina i obrazovanja turističkih djelatnika, čime će se kontinuirano unaprjeđivati postojeća kvaliteta i izvrsnost usluge, stvaranje preduvjeta za jačanje poduzetništva, čime će se omogućiti ulazak u novi investicijski ciklus, stvaranje novih radnih mjesta i samozapošljavanje, učinkovito brendiranje Hrvatske i njenih turističkih regija, čime će se postići kvalitativno diferenciranje od konkurencije i osiguranje tržišne prepoznatljivosti.</w:t>
      </w:r>
    </w:p>
    <w:p>
      <w:pPr>
        <w:pStyle w:val="BodyText"/>
      </w:pPr>
    </w:p>
    <w:p>
      <w:pPr>
        <w:pStyle w:val="BodyText"/>
        <w:rPr>
          <w:sz w:val="30"/>
        </w:rPr>
      </w:pPr>
    </w:p>
    <w:p>
      <w:pPr>
        <w:pStyle w:val="Heading4"/>
      </w:pPr>
      <w:r>
        <w:rPr/>
        <w:t>Strategija razvoja poduzetništva 2013.-2020.</w:t>
      </w:r>
    </w:p>
    <w:p>
      <w:pPr>
        <w:pStyle w:val="BodyText"/>
        <w:spacing w:line="276" w:lineRule="auto" w:before="204"/>
        <w:ind w:left="536" w:right="532"/>
        <w:jc w:val="both"/>
      </w:pPr>
      <w:r>
        <w:rPr/>
        <w:t>Strategija je usmjerena osnaživanju potencijala poduzetništva, promociji poduzetništva i unaprjeđenju kulture poslovanja u gospodarstvu. Također, Strategija naglašava potrebu za usavršavanjem kapaciteta i kvalifikacija zaposlenih u poduzetništvu kako bi se povećala konkurentnost hrvatskih poduzeća.</w:t>
      </w:r>
    </w:p>
    <w:p>
      <w:pPr>
        <w:pStyle w:val="BodyText"/>
      </w:pPr>
    </w:p>
    <w:p>
      <w:pPr>
        <w:pStyle w:val="BodyText"/>
        <w:spacing w:before="9"/>
        <w:rPr>
          <w:sz w:val="29"/>
        </w:rPr>
      </w:pPr>
    </w:p>
    <w:p>
      <w:pPr>
        <w:pStyle w:val="Heading4"/>
      </w:pPr>
      <w:r>
        <w:rPr/>
        <w:t>Strategija borbe protiv siromaštva i socijalne isključenosti RH (2014. – 2020.)</w:t>
      </w:r>
    </w:p>
    <w:p>
      <w:pPr>
        <w:pStyle w:val="BodyText"/>
        <w:spacing w:line="276" w:lineRule="auto" w:before="204"/>
        <w:ind w:left="536" w:right="532"/>
        <w:jc w:val="both"/>
      </w:pPr>
      <w:r>
        <w:rPr/>
        <w:t>Fokusira se na osiguravanju uvjeta za ostvarenje tri glavna cilja: borba protiv siromaštva i socijalne isključenosti te smanjenje nejednakosti u društvu; sprječavanje nastanka novih kategorija siromašnih, kao i smanjenja broja siromašnih i socijalno isključenih osoba; uspostava koordiniranog sustava potpore skupinama u riziku od siromaštva i socijalne isključenosti. Pritom je potrebno istaknuti da je anti diskriminacijska politika polazni princip u ostvarenju navedenih Posebni cilja i ciljeva. Dokument zastupa aktualnu europsku i međunarodnu politiku i sadrži poveznice s europskim i međunarodnim dokumentima ovoga karaktera te planira korištenje europskih i međunarodnih fondova za realizaciju dijela predviđenih strateških aktivnosti.</w:t>
      </w:r>
    </w:p>
    <w:p>
      <w:pPr>
        <w:pStyle w:val="BodyText"/>
        <w:spacing w:line="259" w:lineRule="auto" w:before="160"/>
        <w:ind w:left="536" w:right="532"/>
        <w:jc w:val="both"/>
      </w:pPr>
      <w:r>
        <w:rPr/>
        <w:t>Osim strateških dokumenata na EU i nacionalnoj razini, Strategija razvoja ljudskih potencijala Sisačko</w:t>
      </w:r>
      <w:r>
        <w:rPr>
          <w:spacing w:val="-15"/>
        </w:rPr>
        <w:t> </w:t>
      </w:r>
      <w:r>
        <w:rPr/>
        <w:t>moslavačke</w:t>
      </w:r>
      <w:r>
        <w:rPr>
          <w:spacing w:val="-13"/>
        </w:rPr>
        <w:t> </w:t>
      </w:r>
      <w:r>
        <w:rPr/>
        <w:t>županije</w:t>
      </w:r>
      <w:r>
        <w:rPr>
          <w:spacing w:val="-14"/>
        </w:rPr>
        <w:t> </w:t>
      </w:r>
      <w:r>
        <w:rPr/>
        <w:t>usklađena</w:t>
      </w:r>
      <w:r>
        <w:rPr>
          <w:spacing w:val="-15"/>
        </w:rPr>
        <w:t> </w:t>
      </w:r>
      <w:r>
        <w:rPr/>
        <w:t>je</w:t>
      </w:r>
      <w:r>
        <w:rPr>
          <w:spacing w:val="-14"/>
        </w:rPr>
        <w:t> </w:t>
      </w:r>
      <w:r>
        <w:rPr/>
        <w:t>i</w:t>
      </w:r>
      <w:r>
        <w:rPr>
          <w:spacing w:val="-14"/>
        </w:rPr>
        <w:t> </w:t>
      </w:r>
      <w:r>
        <w:rPr/>
        <w:t>sa</w:t>
      </w:r>
      <w:r>
        <w:rPr>
          <w:spacing w:val="-15"/>
        </w:rPr>
        <w:t> </w:t>
      </w:r>
      <w:r>
        <w:rPr/>
        <w:t>Županijskom</w:t>
      </w:r>
      <w:r>
        <w:rPr>
          <w:spacing w:val="-14"/>
        </w:rPr>
        <w:t> </w:t>
      </w:r>
      <w:r>
        <w:rPr/>
        <w:t>razvojnom</w:t>
      </w:r>
      <w:r>
        <w:rPr>
          <w:spacing w:val="-15"/>
        </w:rPr>
        <w:t> </w:t>
      </w:r>
      <w:r>
        <w:rPr/>
        <w:t>strategijom</w:t>
      </w:r>
      <w:r>
        <w:rPr>
          <w:spacing w:val="-13"/>
        </w:rPr>
        <w:t> </w:t>
      </w:r>
      <w:r>
        <w:rPr/>
        <w:t>za</w:t>
      </w:r>
      <w:r>
        <w:rPr>
          <w:spacing w:val="-17"/>
        </w:rPr>
        <w:t> </w:t>
      </w:r>
      <w:r>
        <w:rPr/>
        <w:t>razdoblje 2017.</w:t>
      </w:r>
      <w:r>
        <w:rPr>
          <w:spacing w:val="-9"/>
        </w:rPr>
        <w:t> </w:t>
      </w:r>
      <w:r>
        <w:rPr/>
        <w:t>–</w:t>
      </w:r>
      <w:r>
        <w:rPr>
          <w:spacing w:val="-7"/>
        </w:rPr>
        <w:t> </w:t>
      </w:r>
      <w:r>
        <w:rPr/>
        <w:t>2020.</w:t>
      </w:r>
      <w:r>
        <w:rPr>
          <w:spacing w:val="-8"/>
        </w:rPr>
        <w:t> </w:t>
      </w:r>
      <w:r>
        <w:rPr/>
        <w:t>godine</w:t>
      </w:r>
      <w:r>
        <w:rPr>
          <w:spacing w:val="-7"/>
        </w:rPr>
        <w:t> </w:t>
      </w:r>
      <w:r>
        <w:rPr/>
        <w:t>koja</w:t>
      </w:r>
      <w:r>
        <w:rPr>
          <w:spacing w:val="-9"/>
        </w:rPr>
        <w:t> </w:t>
      </w:r>
      <w:r>
        <w:rPr/>
        <w:t>predstavlja</w:t>
      </w:r>
      <w:r>
        <w:rPr>
          <w:spacing w:val="-8"/>
        </w:rPr>
        <w:t> </w:t>
      </w:r>
      <w:r>
        <w:rPr/>
        <w:t>temeljni</w:t>
      </w:r>
      <w:r>
        <w:rPr>
          <w:spacing w:val="-11"/>
        </w:rPr>
        <w:t> </w:t>
      </w:r>
      <w:r>
        <w:rPr/>
        <w:t>dokument</w:t>
      </w:r>
      <w:r>
        <w:rPr>
          <w:spacing w:val="-9"/>
        </w:rPr>
        <w:t> </w:t>
      </w:r>
      <w:r>
        <w:rPr/>
        <w:t>za</w:t>
      </w:r>
      <w:r>
        <w:rPr>
          <w:spacing w:val="-8"/>
        </w:rPr>
        <w:t> </w:t>
      </w:r>
      <w:r>
        <w:rPr/>
        <w:t>planiranje</w:t>
      </w:r>
      <w:r>
        <w:rPr>
          <w:spacing w:val="-8"/>
        </w:rPr>
        <w:t> </w:t>
      </w:r>
      <w:r>
        <w:rPr/>
        <w:t>održivog</w:t>
      </w:r>
      <w:r>
        <w:rPr>
          <w:spacing w:val="-8"/>
        </w:rPr>
        <w:t> </w:t>
      </w:r>
      <w:r>
        <w:rPr/>
        <w:t>rasta</w:t>
      </w:r>
      <w:r>
        <w:rPr>
          <w:spacing w:val="-9"/>
        </w:rPr>
        <w:t> </w:t>
      </w:r>
      <w:r>
        <w:rPr/>
        <w:t>i</w:t>
      </w:r>
      <w:r>
        <w:rPr>
          <w:spacing w:val="-8"/>
        </w:rPr>
        <w:t> </w:t>
      </w:r>
      <w:r>
        <w:rPr/>
        <w:t>razvoja svake županije.</w:t>
      </w:r>
    </w:p>
    <w:p>
      <w:pPr>
        <w:pStyle w:val="BodyText"/>
        <w:spacing w:line="276" w:lineRule="auto" w:before="161"/>
        <w:ind w:left="536" w:right="531"/>
        <w:jc w:val="both"/>
      </w:pPr>
      <w:r>
        <w:rPr/>
        <w:t>Usklađenost sa strateškim smjernicama dokumenata višeg reda vrlo je značajna jer pridonosi većoj</w:t>
      </w:r>
      <w:r>
        <w:rPr>
          <w:spacing w:val="-9"/>
        </w:rPr>
        <w:t> </w:t>
      </w:r>
      <w:r>
        <w:rPr/>
        <w:t>mogućnosti</w:t>
      </w:r>
      <w:r>
        <w:rPr>
          <w:spacing w:val="-13"/>
        </w:rPr>
        <w:t> </w:t>
      </w:r>
      <w:r>
        <w:rPr/>
        <w:t>povlačenja</w:t>
      </w:r>
      <w:r>
        <w:rPr>
          <w:spacing w:val="-10"/>
        </w:rPr>
        <w:t> </w:t>
      </w:r>
      <w:r>
        <w:rPr/>
        <w:t>sredstava</w:t>
      </w:r>
      <w:r>
        <w:rPr>
          <w:spacing w:val="-11"/>
        </w:rPr>
        <w:t> </w:t>
      </w:r>
      <w:r>
        <w:rPr/>
        <w:t>iz</w:t>
      </w:r>
      <w:r>
        <w:rPr>
          <w:spacing w:val="-10"/>
        </w:rPr>
        <w:t> </w:t>
      </w:r>
      <w:r>
        <w:rPr/>
        <w:t>fondova</w:t>
      </w:r>
      <w:r>
        <w:rPr>
          <w:spacing w:val="-8"/>
        </w:rPr>
        <w:t> </w:t>
      </w:r>
      <w:r>
        <w:rPr/>
        <w:t>EU,</w:t>
      </w:r>
      <w:r>
        <w:rPr>
          <w:spacing w:val="-11"/>
        </w:rPr>
        <w:t> </w:t>
      </w:r>
      <w:r>
        <w:rPr/>
        <w:t>posebno</w:t>
      </w:r>
      <w:r>
        <w:rPr>
          <w:spacing w:val="-9"/>
        </w:rPr>
        <w:t> </w:t>
      </w:r>
      <w:r>
        <w:rPr/>
        <w:t>iz</w:t>
      </w:r>
      <w:r>
        <w:rPr>
          <w:spacing w:val="-10"/>
        </w:rPr>
        <w:t> </w:t>
      </w:r>
      <w:r>
        <w:rPr/>
        <w:t>Europskog</w:t>
      </w:r>
      <w:r>
        <w:rPr>
          <w:spacing w:val="-9"/>
        </w:rPr>
        <w:t> </w:t>
      </w:r>
      <w:r>
        <w:rPr/>
        <w:t>socijalnog</w:t>
      </w:r>
      <w:r>
        <w:rPr>
          <w:spacing w:val="-10"/>
        </w:rPr>
        <w:t> </w:t>
      </w:r>
      <w:r>
        <w:rPr/>
        <w:t>fonda. Stoga će svakako biti potrebno posebno obratiti pozornost na iste nakon što strateški dokumenti na EU i razini RH za novo programsko razdoblje budu i službeno odobreni, kako bi se</w:t>
      </w:r>
      <w:r>
        <w:rPr>
          <w:spacing w:val="-7"/>
        </w:rPr>
        <w:t> </w:t>
      </w:r>
      <w:r>
        <w:rPr/>
        <w:t>mogle</w:t>
      </w:r>
      <w:r>
        <w:rPr>
          <w:spacing w:val="-9"/>
        </w:rPr>
        <w:t> </w:t>
      </w:r>
      <w:r>
        <w:rPr/>
        <w:t>izvršiti</w:t>
      </w:r>
      <w:r>
        <w:rPr>
          <w:spacing w:val="-9"/>
        </w:rPr>
        <w:t> </w:t>
      </w:r>
      <w:r>
        <w:rPr/>
        <w:t>eventualno</w:t>
      </w:r>
      <w:r>
        <w:rPr>
          <w:spacing w:val="-8"/>
        </w:rPr>
        <w:t> </w:t>
      </w:r>
      <w:r>
        <w:rPr/>
        <w:t>potrebna</w:t>
      </w:r>
      <w:r>
        <w:rPr>
          <w:spacing w:val="-10"/>
        </w:rPr>
        <w:t> </w:t>
      </w:r>
      <w:r>
        <w:rPr/>
        <w:t>usklađivanja</w:t>
      </w:r>
      <w:r>
        <w:rPr>
          <w:spacing w:val="-6"/>
        </w:rPr>
        <w:t> </w:t>
      </w:r>
      <w:r>
        <w:rPr/>
        <w:t>sa</w:t>
      </w:r>
      <w:r>
        <w:rPr>
          <w:spacing w:val="-10"/>
        </w:rPr>
        <w:t> </w:t>
      </w:r>
      <w:r>
        <w:rPr/>
        <w:t>mjerama,</w:t>
      </w:r>
      <w:r>
        <w:rPr>
          <w:spacing w:val="-8"/>
        </w:rPr>
        <w:t> </w:t>
      </w:r>
      <w:r>
        <w:rPr/>
        <w:t>posebnim</w:t>
      </w:r>
      <w:r>
        <w:rPr>
          <w:spacing w:val="-11"/>
        </w:rPr>
        <w:t> </w:t>
      </w:r>
      <w:r>
        <w:rPr/>
        <w:t>razvojnim</w:t>
      </w:r>
      <w:r>
        <w:rPr>
          <w:spacing w:val="-6"/>
        </w:rPr>
        <w:t> </w:t>
      </w:r>
      <w:r>
        <w:rPr/>
        <w:t>ciljevima i mjerama u budućem</w:t>
      </w:r>
      <w:r>
        <w:rPr>
          <w:spacing w:val="-4"/>
        </w:rPr>
        <w:t> </w:t>
      </w:r>
      <w:r>
        <w:rPr/>
        <w:t>razdoblju.</w:t>
      </w:r>
    </w:p>
    <w:p>
      <w:pPr>
        <w:spacing w:after="0" w:line="276" w:lineRule="auto"/>
        <w:jc w:val="both"/>
        <w:sectPr>
          <w:pgSz w:w="11910" w:h="16840"/>
          <w:pgMar w:header="0" w:footer="514" w:top="1360" w:bottom="760" w:left="880" w:right="880"/>
        </w:sectPr>
      </w:pPr>
    </w:p>
    <w:p>
      <w:pPr>
        <w:pStyle w:val="BodyText"/>
        <w:spacing w:before="8"/>
        <w:rPr>
          <w:sz w:val="25"/>
        </w:rPr>
      </w:pPr>
    </w:p>
    <w:p>
      <w:pPr>
        <w:pStyle w:val="Heading2"/>
        <w:spacing w:before="35"/>
        <w:ind w:left="896" w:firstLine="0"/>
        <w:rPr>
          <w:b w:val="0"/>
        </w:rPr>
      </w:pPr>
      <w:bookmarkStart w:name="_bookmark30" w:id="55"/>
      <w:bookmarkEnd w:id="55"/>
      <w:r>
        <w:rPr/>
      </w:r>
      <w:r>
        <w:rPr>
          <w:b w:val="0"/>
          <w:color w:val="2E5395"/>
        </w:rPr>
        <w:t>9. OKVIR ZA PRAĆENJE I VREDNOVANJE</w:t>
      </w:r>
    </w:p>
    <w:p>
      <w:pPr>
        <w:pStyle w:val="BodyText"/>
        <w:spacing w:before="4"/>
        <w:rPr>
          <w:rFonts w:ascii="Calibri Light"/>
          <w:b w:val="0"/>
          <w:sz w:val="39"/>
        </w:rPr>
      </w:pPr>
    </w:p>
    <w:p>
      <w:pPr>
        <w:pStyle w:val="BodyText"/>
        <w:spacing w:line="259" w:lineRule="auto"/>
        <w:ind w:left="536" w:right="530"/>
        <w:jc w:val="both"/>
      </w:pPr>
      <w:r>
        <w:rPr/>
        <w:pict>
          <v:shape style="position:absolute;margin-left:99.454002pt;margin-top:91.125748pt;width:357.35pt;height:378.3pt;mso-position-horizontal-relative:page;mso-position-vertical-relative:paragraph;z-index:-262634496" coordorigin="1989,1823" coordsize="7147,7566" path="m5004,8453l5002,8441,4999,8428,4995,8414,4989,8399,4982,8385,4973,8370,4962,8354,4948,8338,4933,8322,4831,8220,2947,6336,2940,6331,2930,6327,2920,6323,2909,6322,2898,6323,2889,6325,2880,6328,2871,6333,2861,6339,2851,6347,2841,6355,2829,6365,2818,6376,2806,6388,2796,6400,2787,6411,2780,6421,2774,6430,2769,6439,2765,6448,2763,6457,2761,6469,2764,6480,2768,6489,2771,6499,2777,6507,2785,6515,3329,7059,4220,7948,4277,8004,4495,8219,4495,8219,4495,8220,4494,8220,4342,8138,4292,8111,3877,7890,3655,7777,2949,7413,2382,7120,2352,7105,2324,7092,2298,7081,2275,7073,2254,7067,2233,7062,2214,7059,2198,7059,2182,7060,2166,7063,2152,7068,2138,7076,2123,7085,2108,7096,2094,7110,2010,7194,1999,7208,1992,7226,1989,7247,1990,7270,1996,7296,2010,7324,2032,7355,2062,7387,4047,9373,4055,9378,4064,9382,4075,9387,4084,9388,4095,9385,4106,9384,4118,9378,4132,9371,4142,9363,4152,9355,4164,9345,4176,9333,4188,9321,4198,9309,4207,9298,4214,9288,4219,9278,4223,9269,4226,9260,4228,9251,4232,9241,4232,9231,4227,9220,4223,9210,4217,9203,3603,8588,2731,7717,2422,7415,2424,7413,2486,7448,2550,7484,2748,7592,2814,7627,4551,8521,4592,8541,4630,8559,4665,8575,4696,8588,4725,8599,4751,8607,4775,8613,4796,8617,4817,8619,4836,8619,4852,8617,4867,8612,4882,8607,4896,8598,4910,8588,4923,8576,4989,8510,4996,8500,5000,8486,5002,8475,5004,8464,5004,8453m6344,7140l6343,7130,6339,7120,6334,7109,6326,7098,6316,7087,6303,7076,6288,7065,6270,7052,6249,7038,6115,6951,5974,6859,5233,6382,5233,6677,4958,6951,4787,7123,4674,6951,4163,6172,3940,5834,3940,5833,3940,5833,3941,5833,4460,6172,5233,6677,5233,6382,4906,6172,4378,5833,3829,5477,3818,5471,3807,5465,3797,5460,3787,5457,3773,5453,3763,5455,3749,5458,3738,5462,3728,5467,3717,5474,3705,5482,3693,5492,3680,5504,3666,5518,3637,5547,3624,5560,3613,5572,3604,5583,3596,5594,3590,5605,3585,5615,3582,5625,3579,5639,3577,5650,3582,5662,3585,5672,3589,5682,3595,5692,3601,5703,3686,5834,3905,6172,4406,6951,4619,7283,5118,8056,5161,8123,5175,8143,5188,8161,5200,8176,5211,8188,5222,8199,5232,8207,5243,8213,5253,8216,5263,8218,5273,8217,5284,8213,5295,8207,5306,8199,5318,8189,5331,8177,5345,8164,5358,8150,5370,8137,5379,8126,5387,8115,5394,8106,5398,8096,5401,8087,5403,8077,5403,8066,5403,8055,5398,8045,5395,8035,5389,8024,5381,8012,5017,7461,4971,7392,5241,7123,5504,6859,5644,6951,6136,7271,6148,7278,6160,7283,6169,7287,6179,7291,6188,7292,6198,7288,6206,7286,6216,7283,6225,7278,6236,7270,6246,7261,6258,7251,6271,7238,6286,7223,6300,7208,6313,7195,6323,7182,6332,7171,6339,7160,6343,7150,6344,7140m7236,6052l7236,6019,7235,5989,7233,5964,7231,5943,7228,5927,7224,5915,7221,5904,7217,5894,7213,5885,7208,5874,7202,5864,7194,5852,7179,5834,7171,5824,7162,5814,7152,5803,7141,5792,7130,5780,7116,5767,7098,5749,7081,5733,7066,5718,7052,5706,7039,5695,7027,5685,7016,5678,7007,5671,6997,5665,6987,5661,6974,5660,6969,5663,6964,5668,6958,5678,6954,5693,6953,5714,6955,5740,6958,5770,6959,5802,6960,5837,6959,5875,6957,5915,6952,5956,6943,5999,6932,6044,6916,6088,6894,6130,6865,6170,6830,6209,6782,6250,6730,6282,6674,6304,6613,6317,6549,6322,6481,6317,6409,6303,6333,6278,6271,6253,6205,6222,6138,6185,6068,6142,5996,6092,5935,6047,5872,5997,5808,5944,5744,5887,5677,5825,5610,5760,5553,5701,5499,5643,5448,5587,5399,5530,5354,5475,5312,5420,5272,5366,5222,5293,5178,5221,5139,5152,5106,5085,5078,5020,5052,4941,5035,4867,5028,4797,5029,4731,5040,4670,5061,4614,5091,4564,5129,4518,5169,4482,5210,4453,5252,4430,5295,4415,5339,4405,5382,4397,5423,4392,5463,4390,5500,4391,5535,4393,5567,4395,5623,4401,5644,4400,5659,4398,5669,4393,5671,4390,5674,4388,5676,4379,5675,4370,5673,4362,5669,4353,5654,4328,5647,4317,5639,4306,5629,4293,5618,4280,5605,4266,5590,4251,5575,4235,5561,4221,5547,4208,5535,4196,5523,4185,5511,4175,5490,4158,5481,4151,5469,4143,5458,4136,5447,4131,5438,4127,5426,4122,5412,4118,5395,4113,5376,4109,5351,4107,5323,4106,5291,4105,5256,4106,5221,4110,5186,4116,5150,4123,5114,4133,5079,4145,5043,4159,5008,4176,4975,4194,4943,4216,4912,4240,4884,4267,4827,4333,4782,4406,4750,4485,4731,4572,4725,4646,4725,4722,4733,4802,4749,4885,4773,4970,4796,5034,4823,5098,4853,5164,4887,5231,4925,5300,4967,5369,5013,5440,5057,5502,5103,5565,5153,5629,5205,5694,5261,5759,5320,5824,5382,5890,5447,5956,5511,6020,5575,6080,5639,6137,5701,6191,5763,6242,5824,6290,5884,6335,5944,6376,6022,6428,6099,6474,6174,6514,6247,6549,6319,6579,6389,6604,6470,6626,6548,6641,6623,6647,6696,6646,6766,6638,6847,6617,6924,6584,6995,6539,7060,6482,7094,6445,7125,6407,7151,6368,7172,6327,7174,6322,7189,6285,7203,6244,7215,6203,7224,6163,7230,6125,7234,6088,7236,6052m8482,4990l8482,4981,8477,4973,8472,4964,8465,4955,8457,4947,8449,4940,8440,4931,8428,4922,8415,4912,8398,4901,8314,4847,7790,4529,7724,4488,7678,4460,7630,4433,7542,4384,7501,4363,7461,4343,7423,4326,7386,4312,7351,4299,7316,4289,7283,4281,7251,4274,7247,4273,7222,4270,7192,4269,7164,4270,7136,4273,7146,4228,7153,4183,7157,4137,7157,4090,7154,4043,7147,3996,7136,3947,7121,3898,7103,3849,7080,3799,7053,3748,7021,3697,6984,3646,6943,3594,6897,3542,6897,4099,6893,4138,6885,4177,6871,4215,6852,4252,6827,4287,6796,4322,6630,4488,5908,3766,5944,3730,6051,3623,6076,3599,6099,3578,6120,3560,6139,3545,6157,3533,6174,3522,6192,3514,6211,3507,6269,3492,6328,3489,6388,3497,6448,3518,6508,3549,6570,3589,6632,3639,6695,3698,6732,3736,6766,3776,6796,3816,6824,3857,6847,3898,6866,3939,6880,3979,6890,4019,6896,4060,6897,4099,6897,3542,6896,3541,6846,3489,6845,3488,6790,3434,6734,3386,6678,3342,6623,3303,6568,3269,6512,3241,6457,3218,6402,3199,6348,3185,6294,3177,6242,3174,6190,3177,6138,3184,6088,3198,6039,3217,5990,3240,5974,3251,5958,3263,5923,3288,5904,3304,5884,3322,5862,3342,5838,3366,5566,3638,5556,3651,5550,3666,5547,3684,5548,3705,5555,3730,5569,3757,5590,3786,5618,3817,7611,5809,7620,5817,7629,5820,7639,5824,7648,5825,7658,5821,7667,5819,7676,5816,7686,5811,7696,5806,7706,5799,7717,5790,7728,5780,7740,5769,7752,5756,7762,5745,7771,5734,7779,5724,7786,5710,7791,5699,7793,5687,7795,5677,7795,5667,7792,5658,7788,5648,7781,5639,6860,4718,6974,4604,7004,4578,7035,4557,7068,4542,7102,4533,7138,4529,7176,4529,7215,4533,7255,4541,7298,4554,7342,4570,7387,4589,7433,4612,7481,4638,7531,4666,7582,4696,7635,4729,8269,5123,8281,5129,8291,5135,8301,5139,8312,5144,8323,5146,8335,5144,8345,5143,8355,5140,8364,5135,8374,5129,8384,5121,8395,5112,8406,5102,8419,5091,8432,5076,8444,5063,8454,5051,8463,5040,8470,5030,8475,5020,8478,5011,8481,5002,8482,4990m9136,4337l9135,4328,9128,4309,9121,4299,7424,2603,7254,2433,7620,2068,7623,2061,7623,2051,7622,2042,7619,2032,7607,2010,7600,1999,7592,1988,7582,1976,7571,1964,7558,1950,7544,1936,7529,1920,7513,1904,7498,1890,7484,1877,7471,1866,7459,1856,7448,1847,7437,1839,7427,1833,7414,1826,7403,1824,7394,1823,7384,1823,7378,1826,6477,2727,6473,2734,6475,2743,6475,2752,6478,2762,6485,2775,6491,2785,6499,2796,6507,2807,6517,2819,6529,2833,6541,2847,6555,2863,6571,2878,6586,2894,6601,2907,6615,2919,6628,2930,6640,2940,6651,2948,6662,2955,6683,2968,6693,2971,6703,2971,6712,2972,6719,2969,7084,2603,8950,4470,8959,4477,8969,4481,8979,4484,8988,4485,8998,4482,9007,4479,9016,4476,9026,4472,9036,4466,9046,4459,9057,4450,9068,4440,9080,4429,9092,4417,9102,4405,9111,4394,9118,4384,9123,4374,9127,4365,9130,4356,9132,4347,9136,4337e" filled="true" fillcolor="#c0c0c0" stroked="false">
            <v:path arrowok="t"/>
            <v:fill opacity="32896f" type="solid"/>
            <w10:wrap type="none"/>
          </v:shape>
        </w:pict>
      </w:r>
      <w:r>
        <w:rPr/>
        <w:t>Kako bi se napredak provedbe Strategije razvoja ljudskih potencijala mogao promatrati, potrebno je uspostaviti sustav nadzora i vrednovanja. Podaci i informacije koji će proizaći iz sustava nadzora i vrednovanja imat će važnu ulogu u pogledu prilagodbe vrsta aktivnosti koje bi</w:t>
      </w:r>
      <w:r>
        <w:rPr>
          <w:spacing w:val="-14"/>
        </w:rPr>
        <w:t> </w:t>
      </w:r>
      <w:r>
        <w:rPr/>
        <w:t>se</w:t>
      </w:r>
      <w:r>
        <w:rPr>
          <w:spacing w:val="-14"/>
        </w:rPr>
        <w:t> </w:t>
      </w:r>
      <w:r>
        <w:rPr/>
        <w:t>mogle</w:t>
      </w:r>
      <w:r>
        <w:rPr>
          <w:spacing w:val="-16"/>
        </w:rPr>
        <w:t> </w:t>
      </w:r>
      <w:r>
        <w:rPr/>
        <w:t>provoditi.</w:t>
      </w:r>
      <w:r>
        <w:rPr>
          <w:spacing w:val="-17"/>
        </w:rPr>
        <w:t> </w:t>
      </w:r>
      <w:r>
        <w:rPr/>
        <w:t>Da</w:t>
      </w:r>
      <w:r>
        <w:rPr>
          <w:spacing w:val="-17"/>
        </w:rPr>
        <w:t> </w:t>
      </w:r>
      <w:r>
        <w:rPr/>
        <w:t>bi</w:t>
      </w:r>
      <w:r>
        <w:rPr>
          <w:spacing w:val="-14"/>
        </w:rPr>
        <w:t> </w:t>
      </w:r>
      <w:r>
        <w:rPr/>
        <w:t>se</w:t>
      </w:r>
      <w:r>
        <w:rPr>
          <w:spacing w:val="-17"/>
        </w:rPr>
        <w:t> </w:t>
      </w:r>
      <w:r>
        <w:rPr/>
        <w:t>to</w:t>
      </w:r>
      <w:r>
        <w:rPr>
          <w:spacing w:val="-15"/>
        </w:rPr>
        <w:t> </w:t>
      </w:r>
      <w:r>
        <w:rPr/>
        <w:t>postiglo</w:t>
      </w:r>
      <w:r>
        <w:rPr>
          <w:spacing w:val="-12"/>
        </w:rPr>
        <w:t> </w:t>
      </w:r>
      <w:r>
        <w:rPr/>
        <w:t>potrebno</w:t>
      </w:r>
      <w:r>
        <w:rPr>
          <w:spacing w:val="-14"/>
        </w:rPr>
        <w:t> </w:t>
      </w:r>
      <w:r>
        <w:rPr/>
        <w:t>je</w:t>
      </w:r>
      <w:r>
        <w:rPr>
          <w:spacing w:val="-14"/>
        </w:rPr>
        <w:t> </w:t>
      </w:r>
      <w:r>
        <w:rPr/>
        <w:t>osigurati</w:t>
      </w:r>
      <w:r>
        <w:rPr>
          <w:spacing w:val="-13"/>
        </w:rPr>
        <w:t> </w:t>
      </w:r>
      <w:r>
        <w:rPr/>
        <w:t>podatke</w:t>
      </w:r>
      <w:r>
        <w:rPr>
          <w:spacing w:val="-14"/>
        </w:rPr>
        <w:t> </w:t>
      </w:r>
      <w:r>
        <w:rPr/>
        <w:t>o</w:t>
      </w:r>
      <w:r>
        <w:rPr>
          <w:spacing w:val="-15"/>
        </w:rPr>
        <w:t> </w:t>
      </w:r>
      <w:r>
        <w:rPr/>
        <w:t>uspješnosti</w:t>
      </w:r>
      <w:r>
        <w:rPr>
          <w:spacing w:val="-14"/>
        </w:rPr>
        <w:t> </w:t>
      </w:r>
      <w:r>
        <w:rPr/>
        <w:t>projekta, što znači da svaki realizirani projekt treba imati podatke koliko je pridonio ostvarenju definiranih posebnih ciljeva i mjera, te okvir za vrednovanje kojim je moguće upravljati i procjenjivati dobivene</w:t>
      </w:r>
      <w:r>
        <w:rPr>
          <w:spacing w:val="-5"/>
        </w:rPr>
        <w:t> </w:t>
      </w:r>
      <w:r>
        <w:rPr/>
        <w:t>podatke.</w:t>
      </w:r>
    </w:p>
    <w:p>
      <w:pPr>
        <w:pStyle w:val="BodyText"/>
        <w:spacing w:line="259" w:lineRule="auto" w:before="159"/>
        <w:ind w:left="536" w:right="530"/>
        <w:jc w:val="both"/>
      </w:pPr>
      <w:r>
        <w:rPr/>
        <w:t>Vrednovanje ili evaluacija rezultata provedbe Strategije razvoja ljudskih potencijala treba biti nezavisna i mora se obavljati planirano. Ona će pokazati je li ona dovela do očekivanih rezultata</w:t>
      </w:r>
      <w:r>
        <w:rPr>
          <w:spacing w:val="-4"/>
        </w:rPr>
        <w:t> </w:t>
      </w:r>
      <w:r>
        <w:rPr/>
        <w:t>ili</w:t>
      </w:r>
      <w:r>
        <w:rPr>
          <w:spacing w:val="-5"/>
        </w:rPr>
        <w:t> </w:t>
      </w:r>
      <w:r>
        <w:rPr/>
        <w:t>ne,</w:t>
      </w:r>
      <w:r>
        <w:rPr>
          <w:spacing w:val="-6"/>
        </w:rPr>
        <w:t> </w:t>
      </w:r>
      <w:r>
        <w:rPr/>
        <w:t>te</w:t>
      </w:r>
      <w:r>
        <w:rPr>
          <w:spacing w:val="-2"/>
        </w:rPr>
        <w:t> </w:t>
      </w:r>
      <w:r>
        <w:rPr/>
        <w:t>što</w:t>
      </w:r>
      <w:r>
        <w:rPr>
          <w:spacing w:val="-6"/>
        </w:rPr>
        <w:t> </w:t>
      </w:r>
      <w:r>
        <w:rPr/>
        <w:t>treba</w:t>
      </w:r>
      <w:r>
        <w:rPr>
          <w:spacing w:val="-5"/>
        </w:rPr>
        <w:t> </w:t>
      </w:r>
      <w:r>
        <w:rPr/>
        <w:t>promijeniti</w:t>
      </w:r>
      <w:r>
        <w:rPr>
          <w:spacing w:val="-6"/>
        </w:rPr>
        <w:t> </w:t>
      </w:r>
      <w:r>
        <w:rPr/>
        <w:t>da</w:t>
      </w:r>
      <w:r>
        <w:rPr>
          <w:spacing w:val="-3"/>
        </w:rPr>
        <w:t> </w:t>
      </w:r>
      <w:r>
        <w:rPr/>
        <w:t>bi</w:t>
      </w:r>
      <w:r>
        <w:rPr>
          <w:spacing w:val="-4"/>
        </w:rPr>
        <w:t> </w:t>
      </w:r>
      <w:r>
        <w:rPr/>
        <w:t>se</w:t>
      </w:r>
      <w:r>
        <w:rPr>
          <w:spacing w:val="-3"/>
        </w:rPr>
        <w:t> </w:t>
      </w:r>
      <w:r>
        <w:rPr/>
        <w:t>definirani</w:t>
      </w:r>
      <w:r>
        <w:rPr>
          <w:spacing w:val="-6"/>
        </w:rPr>
        <w:t> </w:t>
      </w:r>
      <w:r>
        <w:rPr/>
        <w:t>ciljevi</w:t>
      </w:r>
      <w:r>
        <w:rPr>
          <w:spacing w:val="-3"/>
        </w:rPr>
        <w:t> </w:t>
      </w:r>
      <w:r>
        <w:rPr/>
        <w:t>i</w:t>
      </w:r>
      <w:r>
        <w:rPr>
          <w:spacing w:val="-6"/>
        </w:rPr>
        <w:t> </w:t>
      </w:r>
      <w:r>
        <w:rPr/>
        <w:t>ostvarili.</w:t>
      </w:r>
      <w:r>
        <w:rPr>
          <w:spacing w:val="-8"/>
        </w:rPr>
        <w:t> </w:t>
      </w:r>
      <w:r>
        <w:rPr/>
        <w:t>Rezultati</w:t>
      </w:r>
      <w:r>
        <w:rPr>
          <w:spacing w:val="-6"/>
        </w:rPr>
        <w:t> </w:t>
      </w:r>
      <w:r>
        <w:rPr/>
        <w:t>koje</w:t>
      </w:r>
      <w:r>
        <w:rPr>
          <w:spacing w:val="-5"/>
        </w:rPr>
        <w:t> </w:t>
      </w:r>
      <w:r>
        <w:rPr/>
        <w:t>treba očekivati provedbom projekata moraju biti unaprijed predviđeni i u najvećoj mogućoj mjeri egzaktni. Dobar izvor za to su pokazatelji stanja iskazani u socioekonomskoj analizi (stopa nezaposlenosti, kvalifikacijska struktura nezaposlenih, broj trgovačkih društava, obrtnika, obiteljskih poljoprivrednih gospodarstava, struktura poljoprivredne proizvodnje, financijski rezultati županijskog gospodarstva, broj zaposlenih, broj informatički opismenjenih, stopa rasta BDP/stanovniku, i</w:t>
      </w:r>
      <w:r>
        <w:rPr>
          <w:spacing w:val="-3"/>
        </w:rPr>
        <w:t> </w:t>
      </w:r>
      <w:r>
        <w:rPr/>
        <w:t>sl.).</w:t>
      </w:r>
    </w:p>
    <w:p>
      <w:pPr>
        <w:pStyle w:val="BodyText"/>
        <w:spacing w:line="259" w:lineRule="auto" w:before="158"/>
        <w:ind w:left="536" w:right="531"/>
        <w:jc w:val="both"/>
      </w:pPr>
      <w:r>
        <w:rPr/>
        <w:t>Strategija razvoja ljudskih potencijala Sisačko moslavačke županije ne smije se smatrati statičkim dokumentom. Lokalno partnerstvo za zapošljavanje treba kontinuirano činiti da Strategija bude relevantna i u skladu sa znanjem i stručnim mišljenjima interesnih skupina. Ovo pretpostavlja određene provjere i procjene svih okolnosti u svezi s rješenjima Strategije, pa</w:t>
      </w:r>
      <w:r>
        <w:rPr>
          <w:spacing w:val="-6"/>
        </w:rPr>
        <w:t> </w:t>
      </w:r>
      <w:r>
        <w:rPr/>
        <w:t>se</w:t>
      </w:r>
      <w:r>
        <w:rPr>
          <w:spacing w:val="-8"/>
        </w:rPr>
        <w:t> </w:t>
      </w:r>
      <w:r>
        <w:rPr/>
        <w:t>preporučuju</w:t>
      </w:r>
      <w:r>
        <w:rPr>
          <w:spacing w:val="-4"/>
        </w:rPr>
        <w:t> </w:t>
      </w:r>
      <w:r>
        <w:rPr/>
        <w:t>godišnje</w:t>
      </w:r>
      <w:r>
        <w:rPr>
          <w:spacing w:val="-6"/>
        </w:rPr>
        <w:t> </w:t>
      </w:r>
      <w:r>
        <w:rPr/>
        <w:t>kontrole</w:t>
      </w:r>
      <w:r>
        <w:rPr>
          <w:spacing w:val="-8"/>
        </w:rPr>
        <w:t> </w:t>
      </w:r>
      <w:r>
        <w:rPr/>
        <w:t>napredovanja</w:t>
      </w:r>
      <w:r>
        <w:rPr>
          <w:spacing w:val="-8"/>
        </w:rPr>
        <w:t> </w:t>
      </w:r>
      <w:r>
        <w:rPr/>
        <w:t>u</w:t>
      </w:r>
      <w:r>
        <w:rPr>
          <w:spacing w:val="-7"/>
        </w:rPr>
        <w:t> </w:t>
      </w:r>
      <w:r>
        <w:rPr/>
        <w:t>njenoj</w:t>
      </w:r>
      <w:r>
        <w:rPr>
          <w:spacing w:val="-6"/>
        </w:rPr>
        <w:t> </w:t>
      </w:r>
      <w:r>
        <w:rPr/>
        <w:t>provedbi.</w:t>
      </w:r>
      <w:r>
        <w:rPr>
          <w:spacing w:val="-6"/>
        </w:rPr>
        <w:t> </w:t>
      </w:r>
      <w:r>
        <w:rPr/>
        <w:t>Godišnja</w:t>
      </w:r>
      <w:r>
        <w:rPr>
          <w:spacing w:val="-5"/>
        </w:rPr>
        <w:t> </w:t>
      </w:r>
      <w:r>
        <w:rPr/>
        <w:t>izvješća</w:t>
      </w:r>
      <w:r>
        <w:rPr>
          <w:spacing w:val="-8"/>
        </w:rPr>
        <w:t> </w:t>
      </w:r>
      <w:r>
        <w:rPr/>
        <w:t>dat</w:t>
      </w:r>
      <w:r>
        <w:rPr>
          <w:spacing w:val="-3"/>
        </w:rPr>
        <w:t> </w:t>
      </w:r>
      <w:r>
        <w:rPr/>
        <w:t>će informacije koje će uključivati i podatke koji proizlaze iz utvrđenih pokazatelja. Godišnje izvješće bi, prije svega, trebalo navesti sljedeće informacije: promjene u općim uvjetima koje bi mogle utjecati na primjenu Strategije, a posebno promjene nastale u glavnim društvenim i gospodarskim trendovima, nacionalnim, sektorskim ili regionalnim politikama, napredak ostvaren tijekom provedbe Strategije s obzirom na njene neposredne ciljeve, zajedno s kvantiﬁciranim pokazateljima rezultata i</w:t>
      </w:r>
      <w:r>
        <w:rPr>
          <w:spacing w:val="-6"/>
        </w:rPr>
        <w:t> </w:t>
      </w:r>
      <w:r>
        <w:rPr/>
        <w:t>utjecaja.</w:t>
      </w:r>
    </w:p>
    <w:p>
      <w:pPr>
        <w:spacing w:after="0" w:line="259" w:lineRule="auto"/>
        <w:jc w:val="both"/>
        <w:sectPr>
          <w:pgSz w:w="11910" w:h="16840"/>
          <w:pgMar w:header="0" w:footer="514" w:top="1580" w:bottom="760" w:left="880" w:right="880"/>
        </w:sectPr>
      </w:pPr>
    </w:p>
    <w:p>
      <w:pPr>
        <w:pStyle w:val="Heading2"/>
        <w:ind w:left="536" w:firstLine="0"/>
        <w:rPr>
          <w:b w:val="0"/>
        </w:rPr>
      </w:pPr>
      <w:bookmarkStart w:name="_bookmark31" w:id="56"/>
      <w:bookmarkEnd w:id="56"/>
      <w:r>
        <w:rPr/>
      </w:r>
      <w:r>
        <w:rPr>
          <w:b w:val="0"/>
          <w:color w:val="2E5395"/>
        </w:rPr>
        <w:t>POPIS G. PRIKAZA, TABELA I GRAFIKONA</w:t>
      </w:r>
    </w:p>
    <w:p>
      <w:pPr>
        <w:spacing w:line="580" w:lineRule="atLeast" w:before="168"/>
        <w:ind w:left="536" w:right="3327" w:firstLine="0"/>
        <w:jc w:val="left"/>
        <w:rPr>
          <w:sz w:val="22"/>
        </w:rPr>
      </w:pPr>
      <w:r>
        <w:rPr>
          <w:sz w:val="22"/>
        </w:rPr>
        <w:t>Grafički prikaz 1: Administrativna podjela Sisačko moslavačke županije Tabela 1.: Prostorna i administrativna podjela teritorija SMŽ</w:t>
      </w:r>
    </w:p>
    <w:p>
      <w:pPr>
        <w:spacing w:line="259" w:lineRule="auto" w:before="23"/>
        <w:ind w:left="536" w:right="5037" w:firstLine="0"/>
        <w:jc w:val="left"/>
        <w:rPr>
          <w:sz w:val="22"/>
        </w:rPr>
      </w:pPr>
      <w:r>
        <w:rPr>
          <w:sz w:val="22"/>
        </w:rPr>
        <w:t>Tabela 2: Dobna struktura stanovništva u SMŽ Tabela 3: BDP u razdoblju 2015.-2019. godine Tabela 4: BDV prema djelatnostima NKD-a u SMŽ Tabela 5: Aktivne pravne osobe prema NKD-u 2007 Tabela 6: Ukupan broj tvrtki u SMŽ</w:t>
      </w:r>
    </w:p>
    <w:p>
      <w:pPr>
        <w:spacing w:line="259" w:lineRule="auto" w:before="0"/>
        <w:ind w:left="536" w:right="5073" w:firstLine="0"/>
        <w:jc w:val="left"/>
        <w:rPr>
          <w:sz w:val="22"/>
        </w:rPr>
      </w:pPr>
      <w:r>
        <w:rPr/>
        <w:pict>
          <v:shape style="position:absolute;margin-left:99.454002pt;margin-top:1.613601pt;width:357.35pt;height:378.3pt;mso-position-horizontal-relative:page;mso-position-vertical-relative:paragraph;z-index:-262633472" coordorigin="1989,32" coordsize="7147,7566" path="m5004,6663l5002,6650,4999,6637,4995,6624,4989,6609,4982,6594,4973,6579,4962,6564,4948,6547,4933,6531,4831,6430,2947,4546,2940,4540,2930,4536,2920,4533,2909,4531,2898,4532,2889,4534,2880,4538,2871,4543,2861,4549,2851,4557,2841,4565,2829,4575,2818,4585,2806,4598,2796,4609,2787,4620,2780,4630,2774,4640,2769,4649,2765,4658,2763,4667,2761,4679,2764,4689,2768,4699,2771,4708,2777,4716,2785,4724,3329,5269,4220,6157,4277,6214,4495,6429,4495,6429,4495,6429,4494,6430,4342,6348,4292,6321,3877,6100,3655,5987,2949,5622,2382,5329,2352,5315,2324,5302,2298,5291,2275,5283,2254,5276,2233,5272,2214,5269,2198,5269,2182,5270,2166,5273,2152,5278,2138,5285,2123,5295,2108,5306,2094,5320,2010,5403,1999,5418,1992,5436,1989,5456,1990,5480,1996,5506,2010,5534,2032,5565,2062,5597,4047,7582,4055,7588,4064,7592,4075,7597,4084,7598,4095,7594,4106,7593,4118,7588,4132,7580,4142,7573,4152,7565,4164,7555,4176,7543,4188,7531,4198,7519,4207,7508,4214,7498,4219,7488,4223,7478,4226,7470,4228,7461,4232,7450,4232,7440,4227,7429,4223,7420,4217,7412,3603,6798,2731,5926,2422,5624,2424,5622,2486,5658,2550,5694,2748,5802,2814,5837,4551,6730,4592,6751,4630,6769,4665,6784,4696,6798,4725,6809,4751,6817,4775,6823,4796,6827,4817,6829,4836,6829,4852,6827,4867,6822,4882,6816,4896,6808,4910,6798,4923,6785,4989,6720,4996,6710,5000,6696,5002,6685,5004,6674,5004,6663m6344,5350l6343,5339,6339,5329,6334,5319,6326,5308,6316,5297,6303,5286,6288,5275,6270,5262,6249,5248,6115,5161,5974,5069,5233,4592,5233,4887,4958,5161,4787,5332,4674,5161,4163,4382,3940,4043,3940,4043,3940,4043,3941,4042,4460,4382,5233,4887,5233,4592,4906,4382,4378,4042,3829,3687,3818,3681,3807,3675,3797,3670,3787,3666,3773,3663,3763,3664,3749,3668,3738,3672,3728,3677,3717,3684,3705,3692,3693,3702,3680,3714,3666,3728,3637,3757,3624,3770,3613,3782,3604,3793,3596,3804,3590,3814,3585,3825,3582,3834,3579,3848,3577,3859,3582,3871,3585,3881,3589,3891,3595,3902,3601,3912,3686,4043,3905,4382,4406,5161,4619,5493,5118,6265,5161,6332,5175,6353,5188,6371,5200,6386,5211,6398,5222,6409,5232,6417,5243,6423,5253,6426,5263,6427,5273,6426,5284,6423,5295,6417,5306,6408,5318,6399,5331,6387,5345,6374,5358,6360,5370,6347,5379,6335,5387,6325,5394,6315,5398,6306,5401,6296,5403,6286,5403,6275,5403,6265,5398,6254,5395,6245,5389,6233,5381,6222,5017,5670,4971,5602,5241,5332,5504,5069,5644,5161,6136,5481,6148,5488,6160,5493,6169,5497,6179,5500,6188,5501,6198,5498,6206,5496,6216,5493,6225,5487,6236,5480,6246,5471,6258,5460,6271,5448,6286,5433,6300,5418,6313,5404,6323,5392,6332,5380,6339,5370,6343,5360,6344,5350m7236,4262l7236,4228,7235,4199,7233,4174,7231,4153,7228,4137,7224,4124,7221,4113,7217,4104,7213,4095,7208,4084,7202,4073,7194,4061,7179,4044,7171,4034,7162,4024,7152,4013,7141,4002,7130,3990,7116,3976,7098,3959,7081,3943,7066,3928,7052,3915,7039,3905,7027,3895,7016,3887,7007,3881,6997,3874,6987,3871,6974,3870,6969,3872,6964,3877,6958,3887,6954,3903,6953,3923,6955,3949,6958,3979,6959,4012,6960,4047,6959,4084,6957,4125,6952,4166,6943,4209,6932,4253,6916,4298,6894,4340,6865,4380,6830,4419,6782,4460,6730,4491,6674,4514,6613,4526,6549,4532,6481,4527,6409,4513,6333,4488,6271,4463,6205,4432,6138,4395,6068,4351,5996,4302,5935,4257,5872,4207,5808,4154,5744,4097,5677,4035,5610,3969,5553,3911,5499,3853,5448,3796,5399,3740,5354,3685,5312,3630,5272,3575,5222,3502,5178,3431,5139,3362,5106,3295,5078,3229,5052,3151,5035,3077,5028,3007,5029,2941,5040,2880,5061,2824,5091,2774,5129,2728,5169,2692,5210,2663,5252,2640,5295,2625,5339,2615,5382,2607,5423,2602,5463,2600,5500,2601,5535,2602,5567,2605,5623,2610,5644,2610,5659,2608,5669,2602,5671,2600,5674,2597,5676,2589,5675,2580,5673,2572,5669,2562,5654,2538,5647,2527,5639,2515,5629,2503,5618,2490,5605,2476,5590,2461,5575,2445,5561,2430,5547,2417,5535,2405,5523,2394,5511,2385,5490,2368,5481,2360,5469,2352,5458,2346,5447,2341,5438,2336,5426,2332,5412,2327,5395,2323,5376,2319,5351,2317,5323,2316,5291,2315,5256,2316,5221,2319,5186,2325,5150,2333,5114,2343,5079,2355,5043,2369,5008,2385,4975,2404,4943,2426,4912,2450,4884,2477,4827,2543,4782,2616,4750,2695,4731,2781,4725,2855,4725,2932,4733,3012,4749,3094,4773,3180,4796,3243,4823,3308,4853,3374,4887,3441,4925,3509,4967,3579,5013,3649,5057,3712,5103,3775,5153,3839,5205,3903,5261,3968,5320,4034,5382,4100,5447,4166,5511,4230,5575,4290,5639,4347,5701,4401,5763,4452,5824,4500,5884,4544,5944,4586,6022,4638,6099,4684,6174,4724,6247,4759,6319,4789,6389,4813,6470,4836,6548,4851,6623,4857,6696,4856,6766,4847,6847,4827,6924,4794,6995,4749,7060,4692,7094,4655,7125,4617,7151,4578,7172,4537,7174,4532,7189,4495,7203,4453,7215,4413,7224,4373,7230,4334,7234,4297,7236,4262m8482,3200l8482,3191,8477,3182,8472,3174,8465,3164,8457,3156,8449,3149,8440,3141,8428,3132,8415,3122,8398,3111,8314,3057,7790,2739,7724,2698,7678,2670,7630,2643,7542,2594,7501,2572,7461,2553,7423,2536,7386,2521,7351,2509,7316,2499,7283,2490,7251,2484,7247,2483,7222,2480,7192,2479,7164,2480,7136,2483,7146,2438,7153,2393,7157,2346,7157,2300,7154,2253,7147,2205,7136,2157,7121,2107,7103,2059,7080,2009,7053,1958,7021,1906,6984,1855,6943,1803,6897,1752,6897,2309,6893,2348,6885,2386,6871,2424,6852,2461,6827,2497,6796,2531,6630,2698,5908,1976,5944,1940,6051,1832,6076,1808,6099,1788,6120,1770,6139,1755,6157,1743,6174,1732,6192,1723,6211,1716,6269,1702,6328,1698,6388,1707,6448,1727,6508,1759,6570,1799,6632,1849,6695,1907,6732,1946,6766,1986,6796,2026,6824,2066,6847,2108,6866,2149,6880,2189,6890,2229,6896,2270,6897,2309,6897,1752,6896,1751,6846,1698,6845,1697,6790,1644,6734,1595,6678,1551,6623,1512,6568,1479,6512,1451,6457,1428,6402,1409,6348,1395,6294,1387,6242,1384,6190,1386,6138,1394,6088,1408,6039,1426,5990,1450,5974,1461,5958,1472,5923,1497,5904,1513,5884,1532,5862,1552,5838,1575,5566,1848,5556,1860,5550,1876,5547,1894,5548,1915,5555,1940,5569,1967,5590,1996,5618,2027,7611,4019,7620,4026,7629,4030,7639,4034,7648,4034,7658,4031,7667,4029,7676,4025,7686,4021,7696,4016,7706,4008,7717,4000,7728,3990,7740,3978,7752,3966,7762,3954,7771,3943,7779,3933,7786,3919,7791,3908,7793,3896,7795,3887,7795,3877,7792,3867,7788,3858,7781,3849,6860,2928,6974,2814,7004,2788,7035,2767,7068,2752,7102,2742,7138,2739,7176,2739,7215,2743,7255,2751,7298,2764,7342,2779,7387,2799,7433,2822,7481,2848,7531,2876,7582,2906,7635,2938,8269,3333,8281,3339,8291,3345,8301,3349,8312,3354,8323,3356,8335,3354,8345,3353,8355,3349,8364,3345,8374,3338,8384,3331,8395,3322,8406,3312,8419,3300,8432,3286,8444,3273,8454,3260,8463,3249,8470,3240,8475,3230,8478,3221,8481,3212,8482,3200m9136,2546l9135,2537,9128,2518,9121,2509,7424,813,7254,643,7620,277,7623,271,7623,261,7622,252,7619,241,7607,219,7600,209,7592,198,7582,186,7571,174,7558,160,7544,145,7529,130,7513,114,7498,100,7484,87,7471,75,7459,65,7448,57,7437,49,7427,43,7414,36,7403,33,7394,32,7384,32,7378,36,6477,937,6473,943,6475,952,6475,962,6478,972,6485,985,6491,995,6499,1006,6507,1017,6517,1029,6529,1043,6541,1057,6555,1072,6571,1088,6586,1103,6601,1117,6615,1129,6628,1140,6640,1149,6651,1158,6662,1165,6683,1177,6693,1181,6703,1181,6712,1182,6719,1178,7084,813,8950,2679,8959,2686,8969,2690,8979,2694,8988,2695,8998,2691,9007,2689,9016,2686,9026,2681,9036,2676,9046,2669,9057,2660,9068,2650,9080,2639,9092,2627,9102,2615,9111,2604,9118,2594,9123,2584,9127,2574,9130,2565,9132,2557,9136,2546e" filled="true" fillcolor="#c0c0c0" stroked="false">
            <v:path arrowok="t"/>
            <v:fill opacity="32896f" type="solid"/>
            <w10:wrap type="none"/>
          </v:shape>
        </w:pict>
      </w:r>
      <w:r>
        <w:rPr>
          <w:sz w:val="22"/>
        </w:rPr>
        <w:t>Tabela 7: Broj tvrtki u RH prema NKD-u 2007 Tabela 8: Broj tvrtki u SMŽ prema NKD-u 2007. Tabela 9.: Ukupan broj zaposlenih u tvrtkama u RH Tabela 10: Broj registriranih obrta u RH i SMŽ Tabela 11: Broj aktivnih obrta u RH i SMŽ</w:t>
      </w:r>
    </w:p>
    <w:p>
      <w:pPr>
        <w:spacing w:line="266" w:lineRule="exact" w:before="0"/>
        <w:ind w:left="536" w:right="0" w:firstLine="0"/>
        <w:jc w:val="left"/>
        <w:rPr>
          <w:sz w:val="22"/>
        </w:rPr>
      </w:pPr>
      <w:r>
        <w:rPr>
          <w:sz w:val="22"/>
        </w:rPr>
        <w:t>Tabela 12: Broj obrtnika i zaposlenika u obrtima u RH i SMŽ</w:t>
      </w:r>
    </w:p>
    <w:p>
      <w:pPr>
        <w:spacing w:line="259" w:lineRule="auto" w:before="21"/>
        <w:ind w:left="536" w:right="3579" w:firstLine="0"/>
        <w:jc w:val="left"/>
        <w:rPr>
          <w:sz w:val="22"/>
        </w:rPr>
      </w:pPr>
      <w:r>
        <w:rPr>
          <w:sz w:val="22"/>
        </w:rPr>
        <w:t>Tabela 13: Broj obrtnika i zaposlenika u obrtima po djelatnosti u RH Tabela 14: Zaposleni u RH i SMŽ</w:t>
      </w:r>
    </w:p>
    <w:p>
      <w:pPr>
        <w:spacing w:before="1"/>
        <w:ind w:left="536" w:right="0" w:firstLine="0"/>
        <w:jc w:val="left"/>
        <w:rPr>
          <w:sz w:val="22"/>
        </w:rPr>
      </w:pPr>
      <w:r>
        <w:rPr>
          <w:sz w:val="22"/>
        </w:rPr>
        <w:t>Tabela 15: Udio zaposlenih u SMŽ prema djelatnostima NKD-a</w:t>
      </w:r>
    </w:p>
    <w:p>
      <w:pPr>
        <w:spacing w:before="19"/>
        <w:ind w:left="536" w:right="0" w:firstLine="0"/>
        <w:jc w:val="left"/>
        <w:rPr>
          <w:sz w:val="22"/>
        </w:rPr>
      </w:pPr>
      <w:r>
        <w:rPr>
          <w:sz w:val="22"/>
        </w:rPr>
        <w:t>Tabela 16: Zaposleni u pravnim osobama po gradovima/općinama SMŽ</w:t>
      </w:r>
    </w:p>
    <w:p>
      <w:pPr>
        <w:spacing w:before="22"/>
        <w:ind w:left="536" w:right="0" w:firstLine="0"/>
        <w:jc w:val="left"/>
        <w:rPr>
          <w:sz w:val="22"/>
        </w:rPr>
      </w:pPr>
      <w:r>
        <w:rPr>
          <w:sz w:val="22"/>
        </w:rPr>
        <w:t>Tabela 17: Prosječan broj nezaposlenih u RH i SMŽ</w:t>
      </w:r>
    </w:p>
    <w:p>
      <w:pPr>
        <w:spacing w:before="22"/>
        <w:ind w:left="536" w:right="0" w:firstLine="0"/>
        <w:jc w:val="left"/>
        <w:rPr>
          <w:sz w:val="22"/>
        </w:rPr>
      </w:pPr>
      <w:r>
        <w:rPr>
          <w:sz w:val="22"/>
        </w:rPr>
        <w:t>Tabela 18: Registrirana stopa nezaposlenosti u RH i SMŽ</w:t>
      </w:r>
    </w:p>
    <w:p>
      <w:pPr>
        <w:spacing w:before="22"/>
        <w:ind w:left="536" w:right="0" w:firstLine="0"/>
        <w:jc w:val="left"/>
        <w:rPr>
          <w:sz w:val="22"/>
        </w:rPr>
      </w:pPr>
      <w:r>
        <w:rPr>
          <w:sz w:val="22"/>
        </w:rPr>
        <w:t>Tabela 19: Struktura nezaposlenih osoba prema razini obrazovanja u SMŽ</w:t>
      </w:r>
    </w:p>
    <w:p>
      <w:pPr>
        <w:spacing w:line="259" w:lineRule="auto" w:before="20"/>
        <w:ind w:left="536" w:right="2151" w:firstLine="0"/>
        <w:jc w:val="left"/>
        <w:rPr>
          <w:sz w:val="22"/>
        </w:rPr>
      </w:pPr>
      <w:r>
        <w:rPr>
          <w:sz w:val="22"/>
        </w:rPr>
        <w:t>Tabela 20: Prosječan broj nezaposlenih osoba u SMŽ prema trajanju nezaposlenosti Tabela 21: Kvotno zapošljavanje OSI u SMŽ</w:t>
      </w:r>
    </w:p>
    <w:p>
      <w:pPr>
        <w:spacing w:before="0"/>
        <w:ind w:left="536" w:right="0" w:firstLine="0"/>
        <w:jc w:val="left"/>
        <w:rPr>
          <w:sz w:val="22"/>
        </w:rPr>
      </w:pPr>
      <w:r>
        <w:rPr>
          <w:sz w:val="22"/>
        </w:rPr>
        <w:t>Tabela 22: Ulasci u evidenciju nezaposlenih osoba u RH i SMŽ</w:t>
      </w:r>
    </w:p>
    <w:p>
      <w:pPr>
        <w:spacing w:before="22"/>
        <w:ind w:left="536" w:right="0" w:firstLine="0"/>
        <w:jc w:val="left"/>
        <w:rPr>
          <w:sz w:val="22"/>
        </w:rPr>
      </w:pPr>
      <w:r>
        <w:rPr>
          <w:sz w:val="22"/>
        </w:rPr>
        <w:t>Tabela 23: Ulasci u evidenciju nezaposlenih osoba po gradovima/općinama SMŽ</w:t>
      </w:r>
    </w:p>
    <w:p>
      <w:pPr>
        <w:spacing w:before="20"/>
        <w:ind w:left="536" w:right="0" w:firstLine="0"/>
        <w:jc w:val="left"/>
        <w:rPr>
          <w:sz w:val="22"/>
        </w:rPr>
      </w:pPr>
      <w:r>
        <w:rPr>
          <w:sz w:val="22"/>
        </w:rPr>
        <w:t>Tabela 24: Izlasci iz evidencije nezaposlenih osoba u RH i SMŽ</w:t>
      </w:r>
    </w:p>
    <w:p>
      <w:pPr>
        <w:spacing w:before="21"/>
        <w:ind w:left="536" w:right="0" w:firstLine="0"/>
        <w:jc w:val="left"/>
        <w:rPr>
          <w:sz w:val="22"/>
        </w:rPr>
      </w:pPr>
      <w:r>
        <w:rPr>
          <w:sz w:val="22"/>
        </w:rPr>
        <w:t>Tabela 25: Izlasci iz evidencije nezaposlenih osoba po gradovima/općinama</w:t>
      </w:r>
    </w:p>
    <w:p>
      <w:pPr>
        <w:spacing w:before="22"/>
        <w:ind w:left="536" w:right="0" w:firstLine="0"/>
        <w:jc w:val="left"/>
        <w:rPr>
          <w:sz w:val="22"/>
        </w:rPr>
      </w:pPr>
      <w:r>
        <w:rPr>
          <w:sz w:val="22"/>
        </w:rPr>
        <w:t>Tabela 26: Prijavljena slobodna radna mjesta u RH i SMŽ</w:t>
      </w:r>
    </w:p>
    <w:p>
      <w:pPr>
        <w:spacing w:before="22"/>
        <w:ind w:left="536" w:right="0" w:firstLine="0"/>
        <w:jc w:val="left"/>
        <w:rPr>
          <w:sz w:val="22"/>
        </w:rPr>
      </w:pPr>
      <w:r>
        <w:rPr>
          <w:sz w:val="22"/>
        </w:rPr>
        <w:t>Tabela 27: Broj korisnika mjera aktivne politike zapošljavanja HZZ-a u SMŽ</w:t>
      </w:r>
    </w:p>
    <w:p>
      <w:pPr>
        <w:spacing w:before="20"/>
        <w:ind w:left="536" w:right="0" w:firstLine="0"/>
        <w:jc w:val="left"/>
        <w:rPr>
          <w:sz w:val="22"/>
        </w:rPr>
      </w:pPr>
      <w:r>
        <w:rPr>
          <w:sz w:val="22"/>
        </w:rPr>
        <w:t>Tabela 28: Programi ranog i predškolskog odgoja i obrazovanja u SMŽ po gradovima/općinama</w:t>
      </w:r>
    </w:p>
    <w:p>
      <w:pPr>
        <w:spacing w:before="21"/>
        <w:ind w:left="536" w:right="0" w:firstLine="0"/>
        <w:jc w:val="left"/>
        <w:rPr>
          <w:sz w:val="22"/>
        </w:rPr>
      </w:pPr>
      <w:r>
        <w:rPr>
          <w:sz w:val="22"/>
        </w:rPr>
        <w:t>Tabela 29: Broj upisane djece u programe predškolskog odgoja i obrazovanja u SMŽ</w:t>
      </w:r>
    </w:p>
    <w:p>
      <w:pPr>
        <w:spacing w:before="22"/>
        <w:ind w:left="536" w:right="0" w:firstLine="0"/>
        <w:jc w:val="left"/>
        <w:rPr>
          <w:sz w:val="22"/>
        </w:rPr>
      </w:pPr>
      <w:r>
        <w:rPr>
          <w:sz w:val="22"/>
        </w:rPr>
        <w:t>Tabela 30: Broj učenika OŠ po gradovima/općinama u SMŽ</w:t>
      </w:r>
    </w:p>
    <w:p>
      <w:pPr>
        <w:spacing w:before="23"/>
        <w:ind w:left="536" w:right="0" w:firstLine="0"/>
        <w:jc w:val="left"/>
        <w:rPr>
          <w:sz w:val="22"/>
        </w:rPr>
      </w:pPr>
      <w:r>
        <w:rPr>
          <w:sz w:val="22"/>
        </w:rPr>
        <w:t>Tabela 31: Broj upisanih učenika u srednjim školama po gradovima/općinama SMŽ</w:t>
      </w:r>
    </w:p>
    <w:p>
      <w:pPr>
        <w:spacing w:before="19"/>
        <w:ind w:left="536" w:right="0" w:firstLine="0"/>
        <w:jc w:val="left"/>
        <w:rPr>
          <w:sz w:val="22"/>
        </w:rPr>
      </w:pPr>
      <w:r>
        <w:rPr>
          <w:sz w:val="22"/>
        </w:rPr>
        <w:t>Tabela 32: Broj upisanih učenika u srednje umjetničke škole SMŽ</w:t>
      </w:r>
    </w:p>
    <w:p>
      <w:pPr>
        <w:spacing w:before="22"/>
        <w:ind w:left="536" w:right="0" w:firstLine="0"/>
        <w:jc w:val="left"/>
        <w:rPr>
          <w:sz w:val="22"/>
        </w:rPr>
      </w:pPr>
      <w:r>
        <w:rPr>
          <w:sz w:val="22"/>
        </w:rPr>
        <w:t>Tabela 33: Broj OSI po gradovima/općinama SMŽ</w:t>
      </w:r>
    </w:p>
    <w:p>
      <w:pPr>
        <w:spacing w:before="41"/>
        <w:ind w:left="536" w:right="0" w:firstLine="0"/>
        <w:jc w:val="left"/>
        <w:rPr>
          <w:sz w:val="22"/>
        </w:rPr>
      </w:pPr>
      <w:r>
        <w:rPr>
          <w:sz w:val="22"/>
        </w:rPr>
        <w:t>Tabela 34: Razvojni projekti SMŽ u razdoblju 2021. – 2027.</w:t>
      </w:r>
    </w:p>
    <w:p>
      <w:pPr>
        <w:spacing w:before="22"/>
        <w:ind w:left="536" w:right="0" w:firstLine="0"/>
        <w:jc w:val="left"/>
        <w:rPr>
          <w:sz w:val="22"/>
        </w:rPr>
      </w:pPr>
      <w:r>
        <w:rPr>
          <w:sz w:val="22"/>
        </w:rPr>
        <w:t>Tabela 35: Indikativni pregled i alokacija financijskih sredstava po ciljevima/mjerama</w:t>
      </w:r>
    </w:p>
    <w:p>
      <w:pPr>
        <w:spacing w:after="0"/>
        <w:jc w:val="left"/>
        <w:rPr>
          <w:sz w:val="22"/>
        </w:rPr>
        <w:sectPr>
          <w:pgSz w:w="11910" w:h="16840"/>
          <w:pgMar w:header="0" w:footer="514" w:top="1380" w:bottom="760" w:left="880" w:right="880"/>
        </w:sectPr>
      </w:pPr>
    </w:p>
    <w:p>
      <w:pPr>
        <w:pStyle w:val="BodyText"/>
        <w:rPr>
          <w:sz w:val="28"/>
        </w:rPr>
      </w:pPr>
    </w:p>
    <w:p>
      <w:pPr>
        <w:spacing w:before="56"/>
        <w:ind w:left="536" w:right="0" w:firstLine="0"/>
        <w:jc w:val="left"/>
        <w:rPr>
          <w:sz w:val="22"/>
        </w:rPr>
      </w:pPr>
      <w:r>
        <w:rPr>
          <w:sz w:val="22"/>
        </w:rPr>
        <w:t>Grafikon 1. Kretanje broj stanovnika SMŽ u razdoblju 1981.-2011.</w:t>
      </w:r>
    </w:p>
    <w:p>
      <w:pPr>
        <w:spacing w:before="22"/>
        <w:ind w:left="536" w:right="0" w:firstLine="0"/>
        <w:jc w:val="left"/>
        <w:rPr>
          <w:sz w:val="22"/>
        </w:rPr>
      </w:pPr>
      <w:r>
        <w:rPr>
          <w:sz w:val="22"/>
        </w:rPr>
        <w:t>Grafikon 2: Kretanje prirodnog prirasta u SMŽ</w:t>
      </w:r>
    </w:p>
    <w:p>
      <w:pPr>
        <w:spacing w:line="259" w:lineRule="auto" w:before="19"/>
        <w:ind w:left="536" w:right="4811" w:firstLine="0"/>
        <w:jc w:val="left"/>
        <w:rPr>
          <w:sz w:val="22"/>
        </w:rPr>
      </w:pPr>
      <w:r>
        <w:rPr>
          <w:sz w:val="22"/>
        </w:rPr>
        <w:t>Grafikon 3: Migracije stanovništva u SMŽ (DZS, 2019.) Grafikon 4: BDP per capita u RH/SMŽ</w:t>
      </w:r>
    </w:p>
    <w:p>
      <w:pPr>
        <w:spacing w:before="1"/>
        <w:ind w:left="536" w:right="0" w:firstLine="0"/>
        <w:jc w:val="left"/>
        <w:rPr>
          <w:sz w:val="22"/>
        </w:rPr>
      </w:pPr>
      <w:r>
        <w:rPr>
          <w:sz w:val="22"/>
        </w:rPr>
        <w:t>Grafikon 5: Broj zaposlenih u tvrtkama u SMŽ</w:t>
      </w:r>
    </w:p>
    <w:p>
      <w:pPr>
        <w:spacing w:line="259" w:lineRule="auto" w:before="22"/>
        <w:ind w:left="536" w:right="4243" w:firstLine="0"/>
        <w:jc w:val="left"/>
        <w:rPr>
          <w:sz w:val="22"/>
        </w:rPr>
      </w:pPr>
      <w:r>
        <w:rPr>
          <w:sz w:val="22"/>
        </w:rPr>
        <w:t>Grafikon 6: Broj zaposlenih u tvrtkama u SMŽ 2018. godine Grafikon 7: Dobna struktura vlasnika obrta na području SMŽ Grafikon 8: Cehovski ustroj u aktivnim obrtima SMŽ Grafikon 9: Odnos prosječne neto plaće u RH i</w:t>
      </w:r>
      <w:r>
        <w:rPr>
          <w:spacing w:val="-11"/>
          <w:sz w:val="22"/>
        </w:rPr>
        <w:t> </w:t>
      </w:r>
      <w:r>
        <w:rPr>
          <w:sz w:val="22"/>
        </w:rPr>
        <w:t>SMŽ</w:t>
      </w:r>
    </w:p>
    <w:p>
      <w:pPr>
        <w:spacing w:line="268" w:lineRule="exact" w:before="0"/>
        <w:ind w:left="536" w:right="0" w:firstLine="0"/>
        <w:jc w:val="left"/>
        <w:rPr>
          <w:sz w:val="22"/>
        </w:rPr>
      </w:pPr>
      <w:r>
        <w:rPr/>
        <w:pict>
          <v:shape style="position:absolute;margin-left:99.454002pt;margin-top:1.685806pt;width:357.35pt;height:378.3pt;mso-position-horizontal-relative:page;mso-position-vertical-relative:paragraph;z-index:-262632448" coordorigin="1989,34" coordsize="7147,7566" path="m5004,6664l5002,6652,4999,6639,4995,6625,4989,6611,4982,6596,4973,6581,4962,6565,4948,6549,4933,6533,4831,6431,2947,4547,2940,4542,2930,4538,2920,4534,2909,4533,2898,4534,2889,4536,2880,4539,2871,4544,2861,4551,2851,4558,2841,4567,2829,4576,2818,4587,2806,4599,2796,4611,2787,4622,2780,4632,2774,4641,2769,4650,2765,4659,2763,4668,2761,4680,2764,4691,2768,4700,2771,4710,2777,4718,2785,4726,3329,5270,4220,6159,4277,6215,4495,6430,4495,6431,4495,6431,4494,6431,4342,6350,4292,6322,3877,6101,3655,5988,2949,5624,2382,5331,2352,5316,2324,5303,2298,5292,2275,5284,2254,5278,2233,5273,2214,5270,2198,5270,2182,5271,2166,5274,2152,5279,2138,5287,2123,5296,2108,5308,2094,5321,2010,5405,1999,5419,1992,5437,1989,5458,1990,5481,1996,5507,2010,5535,2032,5566,2062,5599,4047,7584,4055,7590,4064,7593,4075,7599,4084,7599,4095,7596,4106,7595,4118,7589,4132,7582,4142,7574,4152,7566,4164,7556,4176,7544,4188,7532,4198,7520,4207,7509,4214,7500,4219,7489,4223,7480,4226,7471,4228,7462,4232,7452,4232,7442,4227,7431,4223,7421,4217,7414,3603,6799,2731,5928,2422,5626,2424,5624,2486,5659,2550,5695,2748,5803,2814,5838,4551,6732,4592,6752,4630,6770,4665,6786,4696,6799,4725,6810,4751,6819,4775,6824,4796,6828,4817,6831,4836,6831,4852,6828,4867,6824,4882,6818,4896,6810,4910,6799,4923,6787,4989,6722,4996,6711,5000,6697,5002,6687,5004,6676,5004,6664m6344,5351l6343,5341,6339,5331,6334,5320,6326,5309,6316,5298,6303,5288,6288,5276,6270,5263,6249,5249,6115,5162,5974,5071,5233,4594,5233,4888,4958,5162,4787,5334,4674,5162,4163,4384,3940,4045,3940,4045,3940,4044,3941,4044,4460,4384,5233,4888,5233,4594,4906,4384,4378,4044,3829,3689,3818,3682,3807,3676,3797,3671,3787,3668,3773,3665,3763,3666,3749,3670,3738,3673,3728,3678,3717,3685,3705,3693,3693,3703,3680,3715,3666,3729,3637,3758,3624,3771,3613,3783,3604,3794,3596,3805,3590,3816,3585,3826,3582,3836,3579,3850,3577,3861,3582,3873,3585,3883,3589,3893,3595,3903,3601,3914,3686,4045,3905,4384,4406,5162,4619,5494,5118,6267,5161,6334,5175,6354,5188,6372,5200,6387,5211,6400,5222,6410,5232,6418,5243,6424,5253,6428,5263,6429,5273,6428,5284,6424,5295,6418,5306,6410,5318,6400,5331,6388,5345,6375,5358,6361,5370,6349,5379,6337,5387,6326,5394,6317,5398,6307,5401,6298,5403,6288,5403,6277,5403,6267,5398,6256,5395,6246,5389,6235,5381,6223,5017,5672,4971,5603,5241,5334,5504,5071,5644,5162,6136,5482,6148,5489,6160,5494,6169,5498,6179,5502,6188,5503,6198,5499,6206,5498,6216,5494,6225,5489,6236,5481,6246,5473,6258,5462,6271,5449,6286,5435,6300,5420,6313,5406,6323,5393,6332,5382,6339,5371,6343,5361,6344,5351m7236,4264l7236,4230,7235,4200,7233,4175,7231,4155,7228,4139,7224,4126,7221,4115,7217,4105,7213,4096,7208,4085,7202,4075,7194,4063,7179,4045,7171,4036,7162,4025,7152,4014,7141,4003,7130,3991,7116,3978,7098,3960,7081,3944,7066,3930,7052,3917,7039,3906,7027,3897,7016,3889,7007,3882,6997,3876,6987,3872,6974,3872,6969,3874,6964,3879,6958,3889,6954,3904,6953,3925,6955,3951,6958,3981,6959,4013,6960,4048,6959,4086,6957,4126,6952,4168,6943,4211,6932,4255,6916,4299,6894,4341,6865,4382,6830,4420,6782,4461,6730,4493,6674,4515,6613,4528,6549,4533,6481,4528,6409,4514,6333,4490,6271,4464,6205,4433,6138,4396,6068,4353,5996,4303,5935,4258,5872,4209,5808,4155,5744,4098,5677,4036,5610,3971,5553,3912,5499,3855,5448,3798,5399,3742,5354,3686,5312,3631,5272,3577,5222,3504,5178,3433,5139,3363,5106,3296,5078,3231,5052,3153,5035,3078,5028,3008,5029,2942,5040,2881,5061,2826,5091,2775,5129,2730,5169,2693,5210,2664,5252,2642,5295,2626,5339,2616,5382,2608,5423,2604,5463,2601,5500,2602,5535,2604,5567,2606,5623,2612,5644,2612,5659,2609,5669,2604,5671,2601,5674,2599,5676,2590,5675,2582,5673,2574,5669,2564,5654,2539,5647,2528,5639,2517,5629,2505,5618,2492,5605,2477,5590,2462,5575,2446,5561,2432,5547,2419,5535,2407,5523,2396,5511,2386,5490,2370,5481,2362,5469,2354,5458,2348,5447,2342,5438,2338,5426,2333,5412,2329,5395,2324,5376,2321,5351,2318,5323,2317,5291,2316,5256,2317,5221,2321,5186,2327,5150,2334,5114,2344,5079,2356,5043,2370,5008,2387,4975,2405,4943,2427,4912,2452,4884,2478,4827,2544,4782,2617,4750,2697,4731,2783,4725,2857,4725,2934,4733,3013,4749,3096,4773,3181,4796,3245,4823,3310,4853,3376,4887,3443,4925,3511,4967,3580,5013,3651,5057,3713,5103,3777,5153,3841,5205,3905,5261,3970,5320,4035,5382,4101,5447,4168,5511,4231,5575,4291,5639,4348,5701,4402,5763,4453,5824,4501,5884,4546,5944,4588,6022,4639,6099,4685,6174,4726,6247,4760,6319,4790,6389,4815,6470,4838,6548,4852,6623,4859,6696,4857,6766,4849,6847,4828,6924,4795,6995,4750,7060,4694,7094,4657,7125,4619,7151,4579,7172,4538,7174,4533,7189,4496,7203,4455,7215,4414,7224,4374,7230,4336,7234,4299,7236,4264m8482,3201l8482,3192,8477,3184,8472,3175,8465,3166,8457,3158,8449,3151,8440,3143,8428,3133,8415,3124,8398,3113,8314,3059,7790,2740,7724,2699,7678,2671,7630,2644,7542,2595,7501,2574,7461,2555,7423,2538,7386,2523,7351,2510,7316,2500,7283,2492,7251,2485,7247,2485,7222,2481,7192,2480,7164,2481,7136,2485,7146,2440,7153,2394,7157,2348,7157,2301,7154,2254,7147,2207,7136,2158,7121,2109,7103,2060,7080,2010,7053,1960,7021,1908,6984,1857,6943,1805,6897,1753,6897,2311,6893,2350,6885,2388,6871,2426,6852,2463,6827,2499,6796,2533,6630,2699,5908,1977,5944,1941,6051,1834,6076,1810,6099,1789,6120,1771,6139,1757,6157,1744,6174,1734,6192,1725,6211,1718,6269,1703,6328,1700,6388,1708,6448,1729,6508,1760,6570,1801,6632,1850,6695,1909,6732,1948,6766,1987,6796,2027,6824,2068,6847,2109,6866,2150,6880,2191,6890,2231,6896,2271,6897,2311,6897,1753,6896,1752,6846,1700,6845,1699,6790,1645,6734,1597,6678,1553,6623,1514,6568,1480,6512,1452,6457,1429,6402,1410,6348,1396,6294,1388,6242,1386,6190,1388,6138,1396,6088,1409,6039,1428,5990,1452,5974,1462,5958,1474,5923,1499,5904,1515,5884,1533,5862,1554,5838,1577,5566,1849,5556,1862,5550,1877,5547,1896,5548,1917,5555,1941,5569,1968,5590,1997,5618,2028,7611,4021,7620,4028,7629,4031,7639,4035,7648,4036,7658,4032,7667,4030,7676,4027,7686,4022,7696,4017,7706,4010,7717,4002,7728,3992,7740,3980,7752,3968,7762,3956,7771,3945,7779,3935,7786,3921,7791,3910,7793,3898,7795,3889,7795,3879,7792,3869,7788,3859,7781,3850,6860,2929,6974,2816,7004,2789,7035,2769,7068,2753,7102,2744,7138,2740,7176,2740,7215,2744,7255,2753,7298,2765,7342,2781,7387,2800,7433,2823,7481,2849,7531,2877,7582,2908,7635,2940,8269,3334,8281,3341,8291,3346,8301,3350,8312,3356,8323,3357,8335,3355,8345,3354,8355,3351,8364,3346,8374,3340,8384,3332,8395,3324,8406,3313,8419,3302,8432,3287,8444,3274,8454,3262,8463,3251,8470,3241,8475,3231,8478,3222,8481,3213,8482,3201m9136,2548l9135,2539,9128,2520,9121,2511,7424,815,7254,644,7620,279,7623,272,7623,262,7622,253,7619,243,7607,221,7600,211,7592,199,7582,188,7571,175,7558,161,7544,147,7529,131,7513,116,7498,102,7484,89,7471,77,7459,67,7448,58,7437,51,7427,45,7414,38,7403,35,7394,34,7384,34,7378,37,6477,938,6473,945,6475,954,6475,964,6478,973,6485,986,6491,996,6499,1007,6507,1018,6517,1030,6529,1044,6541,1059,6555,1074,6571,1090,6586,1105,6601,1118,6615,1131,6628,1141,6640,1151,6651,1159,6662,1166,6683,1179,6693,1182,6703,1182,6712,1183,6719,1180,7084,815,8950,2681,8959,2688,8969,2692,8979,2695,8988,2696,8998,2693,9007,2691,9016,2687,9026,2683,9036,2678,9046,2670,9057,2661,9068,2652,9080,2640,9092,2628,9102,2616,9111,2605,9118,2596,9123,2585,9127,2576,9130,2567,9132,2558,9136,2548e" filled="true" fillcolor="#c0c0c0" stroked="false">
            <v:path arrowok="t"/>
            <v:fill opacity="32896f" type="solid"/>
            <w10:wrap type="none"/>
          </v:shape>
        </w:pict>
      </w:r>
      <w:r>
        <w:rPr>
          <w:sz w:val="22"/>
        </w:rPr>
        <w:t>Grafikon 10: Kretanje broja nezaposlenih u SMŽ u razdoblju 2015. – 2019.</w:t>
      </w:r>
    </w:p>
    <w:p>
      <w:pPr>
        <w:spacing w:before="20"/>
        <w:ind w:left="536" w:right="0" w:firstLine="0"/>
        <w:jc w:val="left"/>
        <w:rPr>
          <w:sz w:val="22"/>
        </w:rPr>
      </w:pPr>
      <w:r>
        <w:rPr>
          <w:sz w:val="22"/>
        </w:rPr>
        <w:t>Grafikon 11: Prosječan broj nezaposlenih prethodne tri godine u gradovima/općinama SMŽ</w:t>
      </w:r>
    </w:p>
    <w:p>
      <w:pPr>
        <w:spacing w:before="22"/>
        <w:ind w:left="536" w:right="0" w:firstLine="0"/>
        <w:jc w:val="left"/>
        <w:rPr>
          <w:sz w:val="22"/>
        </w:rPr>
      </w:pPr>
      <w:r>
        <w:rPr>
          <w:sz w:val="22"/>
        </w:rPr>
        <w:t>Grafikon 12: Dobna struktura nezaposlenih u SMŽ u 2019.</w:t>
      </w:r>
    </w:p>
    <w:sectPr>
      <w:pgSz w:w="11910" w:h="16840"/>
      <w:pgMar w:header="0" w:footer="514" w:top="1580" w:bottom="760" w:left="88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group style="position:absolute;margin-left:.375pt;margin-top:798.974976pt;width:594.550pt;height:15.35pt;mso-position-horizontal-relative:page;mso-position-vertical-relative:page;z-index:-262865920" coordorigin="8,15979" coordsize="11891,307">
          <v:shape style="position:absolute;left:10483;top:15998;width:641;height:288" type="#_x0000_t75" stroked="false">
            <v:imagedata r:id="rId1" o:title=""/>
          </v:shape>
          <v:shape style="position:absolute;left:15;top:15987;width:11876;height:230" coordorigin="15,15987" coordsize="11876,230" path="m11891,16217l11280,16217,11280,15987,10670,15987m15,16217l10327,16217,10327,15987,10670,15987e" filled="false" stroked="true" strokeweight=".75pt" strokecolor="#a4a4a4">
            <v:path arrowok="t"/>
            <v:stroke dashstyle="solid"/>
          </v:shape>
          <w10:wrap type="none"/>
        </v:group>
      </w:pict>
    </w:r>
    <w:r>
      <w:rPr/>
      <w:pict>
        <v:shape style="position:absolute;margin-left:532.580017pt;margin-top:801.200012pt;width:15.3pt;height:13.05pt;mso-position-horizontal-relative:page;mso-position-vertical-relative:page;z-index:-262864896" type="#_x0000_t202" filled="false" stroked="false">
          <v:textbox inset="0,0,0,0">
            <w:txbxContent>
              <w:p>
                <w:pPr>
                  <w:spacing w:line="245" w:lineRule="exact" w:before="0"/>
                  <w:ind w:left="40" w:right="0" w:firstLine="0"/>
                  <w:jc w:val="left"/>
                  <w:rPr>
                    <w:sz w:val="22"/>
                  </w:rPr>
                </w:pPr>
                <w:r>
                  <w:rPr/>
                  <w:fldChar w:fldCharType="begin"/>
                </w:r>
                <w:r>
                  <w:rPr>
                    <w:color w:val="8B8B8B"/>
                    <w:sz w:val="22"/>
                  </w:rPr>
                  <w:instrText> PAGE </w:instrText>
                </w:r>
                <w:r>
                  <w:rPr/>
                  <w:fldChar w:fldCharType="separate"/>
                </w:r>
                <w:r>
                  <w:rPr/>
                  <w:t>60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3">
    <w:multiLevelType w:val="hybridMultilevel"/>
    <w:lvl w:ilvl="0">
      <w:start w:val="1"/>
      <w:numFmt w:val="decimal"/>
      <w:lvlText w:val="%1."/>
      <w:lvlJc w:val="left"/>
      <w:pPr>
        <w:ind w:left="1256" w:hanging="360"/>
        <w:jc w:val="left"/>
      </w:pPr>
      <w:rPr>
        <w:rFonts w:hint="default" w:ascii="Calibri" w:hAnsi="Calibri" w:eastAsia="Calibri" w:cs="Calibri"/>
        <w:spacing w:val="-3"/>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92">
    <w:multiLevelType w:val="hybridMultilevel"/>
    <w:lvl w:ilvl="0">
      <w:start w:val="0"/>
      <w:numFmt w:val="bullet"/>
      <w:lvlText w:val=""/>
      <w:lvlJc w:val="left"/>
      <w:pPr>
        <w:ind w:left="1256" w:hanging="360"/>
      </w:pPr>
      <w:rPr>
        <w:rFonts w:hint="default"/>
        <w:w w:val="100"/>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91">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90">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9">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8">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7">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6">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5">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4">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3">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2">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1">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80">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9">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8">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7">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6">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5">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4">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3">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2">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1">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70">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9">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8">
    <w:multiLevelType w:val="hybridMultilevel"/>
    <w:lvl w:ilvl="0">
      <w:start w:val="0"/>
      <w:numFmt w:val="bullet"/>
      <w:lvlText w:val="-"/>
      <w:lvlJc w:val="left"/>
      <w:pPr>
        <w:ind w:left="312" w:hanging="219"/>
      </w:pPr>
      <w:rPr>
        <w:rFonts w:hint="default" w:ascii="Calibri" w:hAnsi="Calibri" w:eastAsia="Calibri" w:cs="Calibri"/>
        <w:w w:val="100"/>
        <w:sz w:val="22"/>
        <w:szCs w:val="22"/>
        <w:lang w:val="hr-HR" w:eastAsia="hr-HR" w:bidi="hr-HR"/>
      </w:rPr>
    </w:lvl>
    <w:lvl w:ilvl="1">
      <w:start w:val="0"/>
      <w:numFmt w:val="bullet"/>
      <w:lvlText w:val="•"/>
      <w:lvlJc w:val="left"/>
      <w:pPr>
        <w:ind w:left="984" w:hanging="219"/>
      </w:pPr>
      <w:rPr>
        <w:rFonts w:hint="default"/>
        <w:lang w:val="hr-HR" w:eastAsia="hr-HR" w:bidi="hr-HR"/>
      </w:rPr>
    </w:lvl>
    <w:lvl w:ilvl="2">
      <w:start w:val="0"/>
      <w:numFmt w:val="bullet"/>
      <w:lvlText w:val="•"/>
      <w:lvlJc w:val="left"/>
      <w:pPr>
        <w:ind w:left="1648" w:hanging="219"/>
      </w:pPr>
      <w:rPr>
        <w:rFonts w:hint="default"/>
        <w:lang w:val="hr-HR" w:eastAsia="hr-HR" w:bidi="hr-HR"/>
      </w:rPr>
    </w:lvl>
    <w:lvl w:ilvl="3">
      <w:start w:val="0"/>
      <w:numFmt w:val="bullet"/>
      <w:lvlText w:val="•"/>
      <w:lvlJc w:val="left"/>
      <w:pPr>
        <w:ind w:left="2312" w:hanging="219"/>
      </w:pPr>
      <w:rPr>
        <w:rFonts w:hint="default"/>
        <w:lang w:val="hr-HR" w:eastAsia="hr-HR" w:bidi="hr-HR"/>
      </w:rPr>
    </w:lvl>
    <w:lvl w:ilvl="4">
      <w:start w:val="0"/>
      <w:numFmt w:val="bullet"/>
      <w:lvlText w:val="•"/>
      <w:lvlJc w:val="left"/>
      <w:pPr>
        <w:ind w:left="2976" w:hanging="219"/>
      </w:pPr>
      <w:rPr>
        <w:rFonts w:hint="default"/>
        <w:lang w:val="hr-HR" w:eastAsia="hr-HR" w:bidi="hr-HR"/>
      </w:rPr>
    </w:lvl>
    <w:lvl w:ilvl="5">
      <w:start w:val="0"/>
      <w:numFmt w:val="bullet"/>
      <w:lvlText w:val="•"/>
      <w:lvlJc w:val="left"/>
      <w:pPr>
        <w:ind w:left="3640" w:hanging="219"/>
      </w:pPr>
      <w:rPr>
        <w:rFonts w:hint="default"/>
        <w:lang w:val="hr-HR" w:eastAsia="hr-HR" w:bidi="hr-HR"/>
      </w:rPr>
    </w:lvl>
    <w:lvl w:ilvl="6">
      <w:start w:val="0"/>
      <w:numFmt w:val="bullet"/>
      <w:lvlText w:val="•"/>
      <w:lvlJc w:val="left"/>
      <w:pPr>
        <w:ind w:left="4304" w:hanging="219"/>
      </w:pPr>
      <w:rPr>
        <w:rFonts w:hint="default"/>
        <w:lang w:val="hr-HR" w:eastAsia="hr-HR" w:bidi="hr-HR"/>
      </w:rPr>
    </w:lvl>
    <w:lvl w:ilvl="7">
      <w:start w:val="0"/>
      <w:numFmt w:val="bullet"/>
      <w:lvlText w:val="•"/>
      <w:lvlJc w:val="left"/>
      <w:pPr>
        <w:ind w:left="4968" w:hanging="219"/>
      </w:pPr>
      <w:rPr>
        <w:rFonts w:hint="default"/>
        <w:lang w:val="hr-HR" w:eastAsia="hr-HR" w:bidi="hr-HR"/>
      </w:rPr>
    </w:lvl>
    <w:lvl w:ilvl="8">
      <w:start w:val="0"/>
      <w:numFmt w:val="bullet"/>
      <w:lvlText w:val="•"/>
      <w:lvlJc w:val="left"/>
      <w:pPr>
        <w:ind w:left="5632" w:hanging="219"/>
      </w:pPr>
      <w:rPr>
        <w:rFonts w:hint="default"/>
        <w:lang w:val="hr-HR" w:eastAsia="hr-HR" w:bidi="hr-HR"/>
      </w:rPr>
    </w:lvl>
  </w:abstractNum>
  <w:abstractNum w:abstractNumId="67">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6">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5">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4">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3">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2">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1">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60">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9">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8">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7">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6">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5">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4">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3">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2">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1">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50">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9">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8">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7">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6">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5">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4">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3">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2">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1">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40">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39">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38">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37">
    <w:multiLevelType w:val="hybridMultilevel"/>
    <w:lvl w:ilvl="0">
      <w:start w:val="0"/>
      <w:numFmt w:val="bullet"/>
      <w:lvlText w:val=""/>
      <w:lvlJc w:val="left"/>
      <w:pPr>
        <w:ind w:left="312" w:hanging="202"/>
      </w:pPr>
      <w:rPr>
        <w:rFonts w:hint="default" w:ascii="Wingdings" w:hAnsi="Wingdings" w:eastAsia="Wingdings" w:cs="Wingdings"/>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36">
    <w:multiLevelType w:val="hybridMultilevel"/>
    <w:lvl w:ilvl="0">
      <w:start w:val="0"/>
      <w:numFmt w:val="bullet"/>
      <w:lvlText w:val="-"/>
      <w:lvlJc w:val="left"/>
      <w:pPr>
        <w:ind w:left="312" w:hanging="202"/>
      </w:pPr>
      <w:rPr>
        <w:rFonts w:hint="default" w:ascii="Calibri" w:hAnsi="Calibri" w:eastAsia="Calibri" w:cs="Calibri"/>
        <w:w w:val="100"/>
        <w:sz w:val="22"/>
        <w:szCs w:val="22"/>
        <w:lang w:val="hr-HR" w:eastAsia="hr-HR" w:bidi="hr-HR"/>
      </w:rPr>
    </w:lvl>
    <w:lvl w:ilvl="1">
      <w:start w:val="0"/>
      <w:numFmt w:val="bullet"/>
      <w:lvlText w:val="•"/>
      <w:lvlJc w:val="left"/>
      <w:pPr>
        <w:ind w:left="984" w:hanging="202"/>
      </w:pPr>
      <w:rPr>
        <w:rFonts w:hint="default"/>
        <w:lang w:val="hr-HR" w:eastAsia="hr-HR" w:bidi="hr-HR"/>
      </w:rPr>
    </w:lvl>
    <w:lvl w:ilvl="2">
      <w:start w:val="0"/>
      <w:numFmt w:val="bullet"/>
      <w:lvlText w:val="•"/>
      <w:lvlJc w:val="left"/>
      <w:pPr>
        <w:ind w:left="1648" w:hanging="202"/>
      </w:pPr>
      <w:rPr>
        <w:rFonts w:hint="default"/>
        <w:lang w:val="hr-HR" w:eastAsia="hr-HR" w:bidi="hr-HR"/>
      </w:rPr>
    </w:lvl>
    <w:lvl w:ilvl="3">
      <w:start w:val="0"/>
      <w:numFmt w:val="bullet"/>
      <w:lvlText w:val="•"/>
      <w:lvlJc w:val="left"/>
      <w:pPr>
        <w:ind w:left="2312" w:hanging="202"/>
      </w:pPr>
      <w:rPr>
        <w:rFonts w:hint="default"/>
        <w:lang w:val="hr-HR" w:eastAsia="hr-HR" w:bidi="hr-HR"/>
      </w:rPr>
    </w:lvl>
    <w:lvl w:ilvl="4">
      <w:start w:val="0"/>
      <w:numFmt w:val="bullet"/>
      <w:lvlText w:val="•"/>
      <w:lvlJc w:val="left"/>
      <w:pPr>
        <w:ind w:left="2976" w:hanging="202"/>
      </w:pPr>
      <w:rPr>
        <w:rFonts w:hint="default"/>
        <w:lang w:val="hr-HR" w:eastAsia="hr-HR" w:bidi="hr-HR"/>
      </w:rPr>
    </w:lvl>
    <w:lvl w:ilvl="5">
      <w:start w:val="0"/>
      <w:numFmt w:val="bullet"/>
      <w:lvlText w:val="•"/>
      <w:lvlJc w:val="left"/>
      <w:pPr>
        <w:ind w:left="3640" w:hanging="202"/>
      </w:pPr>
      <w:rPr>
        <w:rFonts w:hint="default"/>
        <w:lang w:val="hr-HR" w:eastAsia="hr-HR" w:bidi="hr-HR"/>
      </w:rPr>
    </w:lvl>
    <w:lvl w:ilvl="6">
      <w:start w:val="0"/>
      <w:numFmt w:val="bullet"/>
      <w:lvlText w:val="•"/>
      <w:lvlJc w:val="left"/>
      <w:pPr>
        <w:ind w:left="4304" w:hanging="202"/>
      </w:pPr>
      <w:rPr>
        <w:rFonts w:hint="default"/>
        <w:lang w:val="hr-HR" w:eastAsia="hr-HR" w:bidi="hr-HR"/>
      </w:rPr>
    </w:lvl>
    <w:lvl w:ilvl="7">
      <w:start w:val="0"/>
      <w:numFmt w:val="bullet"/>
      <w:lvlText w:val="•"/>
      <w:lvlJc w:val="left"/>
      <w:pPr>
        <w:ind w:left="4968" w:hanging="202"/>
      </w:pPr>
      <w:rPr>
        <w:rFonts w:hint="default"/>
        <w:lang w:val="hr-HR" w:eastAsia="hr-HR" w:bidi="hr-HR"/>
      </w:rPr>
    </w:lvl>
    <w:lvl w:ilvl="8">
      <w:start w:val="0"/>
      <w:numFmt w:val="bullet"/>
      <w:lvlText w:val="•"/>
      <w:lvlJc w:val="left"/>
      <w:pPr>
        <w:ind w:left="5632" w:hanging="202"/>
      </w:pPr>
      <w:rPr>
        <w:rFonts w:hint="default"/>
        <w:lang w:val="hr-HR" w:eastAsia="hr-HR" w:bidi="hr-HR"/>
      </w:rPr>
    </w:lvl>
  </w:abstractNum>
  <w:abstractNum w:abstractNumId="35">
    <w:multiLevelType w:val="hybridMultilevel"/>
    <w:lvl w:ilvl="0">
      <w:start w:val="0"/>
      <w:numFmt w:val="bullet"/>
      <w:lvlText w:val="-"/>
      <w:lvlJc w:val="left"/>
      <w:pPr>
        <w:ind w:left="324" w:hanging="142"/>
      </w:pPr>
      <w:rPr>
        <w:rFonts w:hint="default" w:ascii="Calibri" w:hAnsi="Calibri" w:eastAsia="Calibri" w:cs="Calibri"/>
        <w:w w:val="100"/>
        <w:sz w:val="22"/>
        <w:szCs w:val="22"/>
        <w:lang w:val="hr-HR" w:eastAsia="hr-HR" w:bidi="hr-HR"/>
      </w:rPr>
    </w:lvl>
    <w:lvl w:ilvl="1">
      <w:start w:val="0"/>
      <w:numFmt w:val="bullet"/>
      <w:lvlText w:val="•"/>
      <w:lvlJc w:val="left"/>
      <w:pPr>
        <w:ind w:left="985" w:hanging="142"/>
      </w:pPr>
      <w:rPr>
        <w:rFonts w:hint="default"/>
        <w:lang w:val="hr-HR" w:eastAsia="hr-HR" w:bidi="hr-HR"/>
      </w:rPr>
    </w:lvl>
    <w:lvl w:ilvl="2">
      <w:start w:val="0"/>
      <w:numFmt w:val="bullet"/>
      <w:lvlText w:val="•"/>
      <w:lvlJc w:val="left"/>
      <w:pPr>
        <w:ind w:left="1650" w:hanging="142"/>
      </w:pPr>
      <w:rPr>
        <w:rFonts w:hint="default"/>
        <w:lang w:val="hr-HR" w:eastAsia="hr-HR" w:bidi="hr-HR"/>
      </w:rPr>
    </w:lvl>
    <w:lvl w:ilvl="3">
      <w:start w:val="0"/>
      <w:numFmt w:val="bullet"/>
      <w:lvlText w:val="•"/>
      <w:lvlJc w:val="left"/>
      <w:pPr>
        <w:ind w:left="2315" w:hanging="142"/>
      </w:pPr>
      <w:rPr>
        <w:rFonts w:hint="default"/>
        <w:lang w:val="hr-HR" w:eastAsia="hr-HR" w:bidi="hr-HR"/>
      </w:rPr>
    </w:lvl>
    <w:lvl w:ilvl="4">
      <w:start w:val="0"/>
      <w:numFmt w:val="bullet"/>
      <w:lvlText w:val="•"/>
      <w:lvlJc w:val="left"/>
      <w:pPr>
        <w:ind w:left="2981" w:hanging="142"/>
      </w:pPr>
      <w:rPr>
        <w:rFonts w:hint="default"/>
        <w:lang w:val="hr-HR" w:eastAsia="hr-HR" w:bidi="hr-HR"/>
      </w:rPr>
    </w:lvl>
    <w:lvl w:ilvl="5">
      <w:start w:val="0"/>
      <w:numFmt w:val="bullet"/>
      <w:lvlText w:val="•"/>
      <w:lvlJc w:val="left"/>
      <w:pPr>
        <w:ind w:left="3646" w:hanging="142"/>
      </w:pPr>
      <w:rPr>
        <w:rFonts w:hint="default"/>
        <w:lang w:val="hr-HR" w:eastAsia="hr-HR" w:bidi="hr-HR"/>
      </w:rPr>
    </w:lvl>
    <w:lvl w:ilvl="6">
      <w:start w:val="0"/>
      <w:numFmt w:val="bullet"/>
      <w:lvlText w:val="•"/>
      <w:lvlJc w:val="left"/>
      <w:pPr>
        <w:ind w:left="4311" w:hanging="142"/>
      </w:pPr>
      <w:rPr>
        <w:rFonts w:hint="default"/>
        <w:lang w:val="hr-HR" w:eastAsia="hr-HR" w:bidi="hr-HR"/>
      </w:rPr>
    </w:lvl>
    <w:lvl w:ilvl="7">
      <w:start w:val="0"/>
      <w:numFmt w:val="bullet"/>
      <w:lvlText w:val="•"/>
      <w:lvlJc w:val="left"/>
      <w:pPr>
        <w:ind w:left="4977" w:hanging="142"/>
      </w:pPr>
      <w:rPr>
        <w:rFonts w:hint="default"/>
        <w:lang w:val="hr-HR" w:eastAsia="hr-HR" w:bidi="hr-HR"/>
      </w:rPr>
    </w:lvl>
    <w:lvl w:ilvl="8">
      <w:start w:val="0"/>
      <w:numFmt w:val="bullet"/>
      <w:lvlText w:val="•"/>
      <w:lvlJc w:val="left"/>
      <w:pPr>
        <w:ind w:left="5642" w:hanging="142"/>
      </w:pPr>
      <w:rPr>
        <w:rFonts w:hint="default"/>
        <w:lang w:val="hr-HR" w:eastAsia="hr-HR" w:bidi="hr-HR"/>
      </w:rPr>
    </w:lvl>
  </w:abstractNum>
  <w:abstractNum w:abstractNumId="34">
    <w:multiLevelType w:val="hybridMultilevel"/>
    <w:lvl w:ilvl="0">
      <w:start w:val="0"/>
      <w:numFmt w:val="bullet"/>
      <w:lvlText w:val="-"/>
      <w:lvlJc w:val="left"/>
      <w:pPr>
        <w:ind w:left="324" w:hanging="215"/>
      </w:pPr>
      <w:rPr>
        <w:rFonts w:hint="default" w:ascii="Calibri" w:hAnsi="Calibri" w:eastAsia="Calibri" w:cs="Calibri"/>
        <w:w w:val="100"/>
        <w:sz w:val="22"/>
        <w:szCs w:val="22"/>
        <w:lang w:val="hr-HR" w:eastAsia="hr-HR" w:bidi="hr-HR"/>
      </w:rPr>
    </w:lvl>
    <w:lvl w:ilvl="1">
      <w:start w:val="0"/>
      <w:numFmt w:val="bullet"/>
      <w:lvlText w:val="•"/>
      <w:lvlJc w:val="left"/>
      <w:pPr>
        <w:ind w:left="985" w:hanging="215"/>
      </w:pPr>
      <w:rPr>
        <w:rFonts w:hint="default"/>
        <w:lang w:val="hr-HR" w:eastAsia="hr-HR" w:bidi="hr-HR"/>
      </w:rPr>
    </w:lvl>
    <w:lvl w:ilvl="2">
      <w:start w:val="0"/>
      <w:numFmt w:val="bullet"/>
      <w:lvlText w:val="•"/>
      <w:lvlJc w:val="left"/>
      <w:pPr>
        <w:ind w:left="1650" w:hanging="215"/>
      </w:pPr>
      <w:rPr>
        <w:rFonts w:hint="default"/>
        <w:lang w:val="hr-HR" w:eastAsia="hr-HR" w:bidi="hr-HR"/>
      </w:rPr>
    </w:lvl>
    <w:lvl w:ilvl="3">
      <w:start w:val="0"/>
      <w:numFmt w:val="bullet"/>
      <w:lvlText w:val="•"/>
      <w:lvlJc w:val="left"/>
      <w:pPr>
        <w:ind w:left="2315" w:hanging="215"/>
      </w:pPr>
      <w:rPr>
        <w:rFonts w:hint="default"/>
        <w:lang w:val="hr-HR" w:eastAsia="hr-HR" w:bidi="hr-HR"/>
      </w:rPr>
    </w:lvl>
    <w:lvl w:ilvl="4">
      <w:start w:val="0"/>
      <w:numFmt w:val="bullet"/>
      <w:lvlText w:val="•"/>
      <w:lvlJc w:val="left"/>
      <w:pPr>
        <w:ind w:left="2981" w:hanging="215"/>
      </w:pPr>
      <w:rPr>
        <w:rFonts w:hint="default"/>
        <w:lang w:val="hr-HR" w:eastAsia="hr-HR" w:bidi="hr-HR"/>
      </w:rPr>
    </w:lvl>
    <w:lvl w:ilvl="5">
      <w:start w:val="0"/>
      <w:numFmt w:val="bullet"/>
      <w:lvlText w:val="•"/>
      <w:lvlJc w:val="left"/>
      <w:pPr>
        <w:ind w:left="3646" w:hanging="215"/>
      </w:pPr>
      <w:rPr>
        <w:rFonts w:hint="default"/>
        <w:lang w:val="hr-HR" w:eastAsia="hr-HR" w:bidi="hr-HR"/>
      </w:rPr>
    </w:lvl>
    <w:lvl w:ilvl="6">
      <w:start w:val="0"/>
      <w:numFmt w:val="bullet"/>
      <w:lvlText w:val="•"/>
      <w:lvlJc w:val="left"/>
      <w:pPr>
        <w:ind w:left="4311" w:hanging="215"/>
      </w:pPr>
      <w:rPr>
        <w:rFonts w:hint="default"/>
        <w:lang w:val="hr-HR" w:eastAsia="hr-HR" w:bidi="hr-HR"/>
      </w:rPr>
    </w:lvl>
    <w:lvl w:ilvl="7">
      <w:start w:val="0"/>
      <w:numFmt w:val="bullet"/>
      <w:lvlText w:val="•"/>
      <w:lvlJc w:val="left"/>
      <w:pPr>
        <w:ind w:left="4977" w:hanging="215"/>
      </w:pPr>
      <w:rPr>
        <w:rFonts w:hint="default"/>
        <w:lang w:val="hr-HR" w:eastAsia="hr-HR" w:bidi="hr-HR"/>
      </w:rPr>
    </w:lvl>
    <w:lvl w:ilvl="8">
      <w:start w:val="0"/>
      <w:numFmt w:val="bullet"/>
      <w:lvlText w:val="•"/>
      <w:lvlJc w:val="left"/>
      <w:pPr>
        <w:ind w:left="5642" w:hanging="215"/>
      </w:pPr>
      <w:rPr>
        <w:rFonts w:hint="default"/>
        <w:lang w:val="hr-HR" w:eastAsia="hr-HR" w:bidi="hr-HR"/>
      </w:rPr>
    </w:lvl>
  </w:abstractNum>
  <w:abstractNum w:abstractNumId="33">
    <w:multiLevelType w:val="hybridMultilevel"/>
    <w:lvl w:ilvl="0">
      <w:start w:val="0"/>
      <w:numFmt w:val="bullet"/>
      <w:lvlText w:val="-"/>
      <w:lvlJc w:val="left"/>
      <w:pPr>
        <w:ind w:left="374" w:hanging="265"/>
      </w:pPr>
      <w:rPr>
        <w:rFonts w:hint="default" w:ascii="Calibri" w:hAnsi="Calibri" w:eastAsia="Calibri" w:cs="Calibri"/>
        <w:w w:val="100"/>
        <w:sz w:val="22"/>
        <w:szCs w:val="22"/>
        <w:lang w:val="hr-HR" w:eastAsia="hr-HR" w:bidi="hr-HR"/>
      </w:rPr>
    </w:lvl>
    <w:lvl w:ilvl="1">
      <w:start w:val="0"/>
      <w:numFmt w:val="bullet"/>
      <w:lvlText w:val="•"/>
      <w:lvlJc w:val="left"/>
      <w:pPr>
        <w:ind w:left="1039" w:hanging="265"/>
      </w:pPr>
      <w:rPr>
        <w:rFonts w:hint="default"/>
        <w:lang w:val="hr-HR" w:eastAsia="hr-HR" w:bidi="hr-HR"/>
      </w:rPr>
    </w:lvl>
    <w:lvl w:ilvl="2">
      <w:start w:val="0"/>
      <w:numFmt w:val="bullet"/>
      <w:lvlText w:val="•"/>
      <w:lvlJc w:val="left"/>
      <w:pPr>
        <w:ind w:left="1698" w:hanging="265"/>
      </w:pPr>
      <w:rPr>
        <w:rFonts w:hint="default"/>
        <w:lang w:val="hr-HR" w:eastAsia="hr-HR" w:bidi="hr-HR"/>
      </w:rPr>
    </w:lvl>
    <w:lvl w:ilvl="3">
      <w:start w:val="0"/>
      <w:numFmt w:val="bullet"/>
      <w:lvlText w:val="•"/>
      <w:lvlJc w:val="left"/>
      <w:pPr>
        <w:ind w:left="2357" w:hanging="265"/>
      </w:pPr>
      <w:rPr>
        <w:rFonts w:hint="default"/>
        <w:lang w:val="hr-HR" w:eastAsia="hr-HR" w:bidi="hr-HR"/>
      </w:rPr>
    </w:lvl>
    <w:lvl w:ilvl="4">
      <w:start w:val="0"/>
      <w:numFmt w:val="bullet"/>
      <w:lvlText w:val="•"/>
      <w:lvlJc w:val="left"/>
      <w:pPr>
        <w:ind w:left="3017" w:hanging="265"/>
      </w:pPr>
      <w:rPr>
        <w:rFonts w:hint="default"/>
        <w:lang w:val="hr-HR" w:eastAsia="hr-HR" w:bidi="hr-HR"/>
      </w:rPr>
    </w:lvl>
    <w:lvl w:ilvl="5">
      <w:start w:val="0"/>
      <w:numFmt w:val="bullet"/>
      <w:lvlText w:val="•"/>
      <w:lvlJc w:val="left"/>
      <w:pPr>
        <w:ind w:left="3676" w:hanging="265"/>
      </w:pPr>
      <w:rPr>
        <w:rFonts w:hint="default"/>
        <w:lang w:val="hr-HR" w:eastAsia="hr-HR" w:bidi="hr-HR"/>
      </w:rPr>
    </w:lvl>
    <w:lvl w:ilvl="6">
      <w:start w:val="0"/>
      <w:numFmt w:val="bullet"/>
      <w:lvlText w:val="•"/>
      <w:lvlJc w:val="left"/>
      <w:pPr>
        <w:ind w:left="4335" w:hanging="265"/>
      </w:pPr>
      <w:rPr>
        <w:rFonts w:hint="default"/>
        <w:lang w:val="hr-HR" w:eastAsia="hr-HR" w:bidi="hr-HR"/>
      </w:rPr>
    </w:lvl>
    <w:lvl w:ilvl="7">
      <w:start w:val="0"/>
      <w:numFmt w:val="bullet"/>
      <w:lvlText w:val="•"/>
      <w:lvlJc w:val="left"/>
      <w:pPr>
        <w:ind w:left="4995" w:hanging="265"/>
      </w:pPr>
      <w:rPr>
        <w:rFonts w:hint="default"/>
        <w:lang w:val="hr-HR" w:eastAsia="hr-HR" w:bidi="hr-HR"/>
      </w:rPr>
    </w:lvl>
    <w:lvl w:ilvl="8">
      <w:start w:val="0"/>
      <w:numFmt w:val="bullet"/>
      <w:lvlText w:val="•"/>
      <w:lvlJc w:val="left"/>
      <w:pPr>
        <w:ind w:left="5654" w:hanging="265"/>
      </w:pPr>
      <w:rPr>
        <w:rFonts w:hint="default"/>
        <w:lang w:val="hr-HR" w:eastAsia="hr-HR" w:bidi="hr-HR"/>
      </w:rPr>
    </w:lvl>
  </w:abstractNum>
  <w:abstractNum w:abstractNumId="32">
    <w:multiLevelType w:val="hybridMultilevel"/>
    <w:lvl w:ilvl="0">
      <w:start w:val="0"/>
      <w:numFmt w:val="bullet"/>
      <w:lvlText w:val=""/>
      <w:lvlJc w:val="left"/>
      <w:pPr>
        <w:ind w:left="465"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1111" w:hanging="284"/>
      </w:pPr>
      <w:rPr>
        <w:rFonts w:hint="default"/>
        <w:lang w:val="hr-HR" w:eastAsia="hr-HR" w:bidi="hr-HR"/>
      </w:rPr>
    </w:lvl>
    <w:lvl w:ilvl="2">
      <w:start w:val="0"/>
      <w:numFmt w:val="bullet"/>
      <w:lvlText w:val="•"/>
      <w:lvlJc w:val="left"/>
      <w:pPr>
        <w:ind w:left="1762" w:hanging="284"/>
      </w:pPr>
      <w:rPr>
        <w:rFonts w:hint="default"/>
        <w:lang w:val="hr-HR" w:eastAsia="hr-HR" w:bidi="hr-HR"/>
      </w:rPr>
    </w:lvl>
    <w:lvl w:ilvl="3">
      <w:start w:val="0"/>
      <w:numFmt w:val="bullet"/>
      <w:lvlText w:val="•"/>
      <w:lvlJc w:val="left"/>
      <w:pPr>
        <w:ind w:left="2413" w:hanging="284"/>
      </w:pPr>
      <w:rPr>
        <w:rFonts w:hint="default"/>
        <w:lang w:val="hr-HR" w:eastAsia="hr-HR" w:bidi="hr-HR"/>
      </w:rPr>
    </w:lvl>
    <w:lvl w:ilvl="4">
      <w:start w:val="0"/>
      <w:numFmt w:val="bullet"/>
      <w:lvlText w:val="•"/>
      <w:lvlJc w:val="left"/>
      <w:pPr>
        <w:ind w:left="3065" w:hanging="284"/>
      </w:pPr>
      <w:rPr>
        <w:rFonts w:hint="default"/>
        <w:lang w:val="hr-HR" w:eastAsia="hr-HR" w:bidi="hr-HR"/>
      </w:rPr>
    </w:lvl>
    <w:lvl w:ilvl="5">
      <w:start w:val="0"/>
      <w:numFmt w:val="bullet"/>
      <w:lvlText w:val="•"/>
      <w:lvlJc w:val="left"/>
      <w:pPr>
        <w:ind w:left="3716" w:hanging="284"/>
      </w:pPr>
      <w:rPr>
        <w:rFonts w:hint="default"/>
        <w:lang w:val="hr-HR" w:eastAsia="hr-HR" w:bidi="hr-HR"/>
      </w:rPr>
    </w:lvl>
    <w:lvl w:ilvl="6">
      <w:start w:val="0"/>
      <w:numFmt w:val="bullet"/>
      <w:lvlText w:val="•"/>
      <w:lvlJc w:val="left"/>
      <w:pPr>
        <w:ind w:left="4367" w:hanging="284"/>
      </w:pPr>
      <w:rPr>
        <w:rFonts w:hint="default"/>
        <w:lang w:val="hr-HR" w:eastAsia="hr-HR" w:bidi="hr-HR"/>
      </w:rPr>
    </w:lvl>
    <w:lvl w:ilvl="7">
      <w:start w:val="0"/>
      <w:numFmt w:val="bullet"/>
      <w:lvlText w:val="•"/>
      <w:lvlJc w:val="left"/>
      <w:pPr>
        <w:ind w:left="5019" w:hanging="284"/>
      </w:pPr>
      <w:rPr>
        <w:rFonts w:hint="default"/>
        <w:lang w:val="hr-HR" w:eastAsia="hr-HR" w:bidi="hr-HR"/>
      </w:rPr>
    </w:lvl>
    <w:lvl w:ilvl="8">
      <w:start w:val="0"/>
      <w:numFmt w:val="bullet"/>
      <w:lvlText w:val="•"/>
      <w:lvlJc w:val="left"/>
      <w:pPr>
        <w:ind w:left="5670" w:hanging="284"/>
      </w:pPr>
      <w:rPr>
        <w:rFonts w:hint="default"/>
        <w:lang w:val="hr-HR" w:eastAsia="hr-HR" w:bidi="hr-HR"/>
      </w:rPr>
    </w:lvl>
  </w:abstractNum>
  <w:abstractNum w:abstractNumId="31">
    <w:multiLevelType w:val="hybridMultilevel"/>
    <w:lvl w:ilvl="0">
      <w:start w:val="0"/>
      <w:numFmt w:val="bullet"/>
      <w:lvlText w:val=""/>
      <w:lvlJc w:val="left"/>
      <w:pPr>
        <w:ind w:left="465"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1111" w:hanging="284"/>
      </w:pPr>
      <w:rPr>
        <w:rFonts w:hint="default"/>
        <w:lang w:val="hr-HR" w:eastAsia="hr-HR" w:bidi="hr-HR"/>
      </w:rPr>
    </w:lvl>
    <w:lvl w:ilvl="2">
      <w:start w:val="0"/>
      <w:numFmt w:val="bullet"/>
      <w:lvlText w:val="•"/>
      <w:lvlJc w:val="left"/>
      <w:pPr>
        <w:ind w:left="1762" w:hanging="284"/>
      </w:pPr>
      <w:rPr>
        <w:rFonts w:hint="default"/>
        <w:lang w:val="hr-HR" w:eastAsia="hr-HR" w:bidi="hr-HR"/>
      </w:rPr>
    </w:lvl>
    <w:lvl w:ilvl="3">
      <w:start w:val="0"/>
      <w:numFmt w:val="bullet"/>
      <w:lvlText w:val="•"/>
      <w:lvlJc w:val="left"/>
      <w:pPr>
        <w:ind w:left="2413" w:hanging="284"/>
      </w:pPr>
      <w:rPr>
        <w:rFonts w:hint="default"/>
        <w:lang w:val="hr-HR" w:eastAsia="hr-HR" w:bidi="hr-HR"/>
      </w:rPr>
    </w:lvl>
    <w:lvl w:ilvl="4">
      <w:start w:val="0"/>
      <w:numFmt w:val="bullet"/>
      <w:lvlText w:val="•"/>
      <w:lvlJc w:val="left"/>
      <w:pPr>
        <w:ind w:left="3065" w:hanging="284"/>
      </w:pPr>
      <w:rPr>
        <w:rFonts w:hint="default"/>
        <w:lang w:val="hr-HR" w:eastAsia="hr-HR" w:bidi="hr-HR"/>
      </w:rPr>
    </w:lvl>
    <w:lvl w:ilvl="5">
      <w:start w:val="0"/>
      <w:numFmt w:val="bullet"/>
      <w:lvlText w:val="•"/>
      <w:lvlJc w:val="left"/>
      <w:pPr>
        <w:ind w:left="3716" w:hanging="284"/>
      </w:pPr>
      <w:rPr>
        <w:rFonts w:hint="default"/>
        <w:lang w:val="hr-HR" w:eastAsia="hr-HR" w:bidi="hr-HR"/>
      </w:rPr>
    </w:lvl>
    <w:lvl w:ilvl="6">
      <w:start w:val="0"/>
      <w:numFmt w:val="bullet"/>
      <w:lvlText w:val="•"/>
      <w:lvlJc w:val="left"/>
      <w:pPr>
        <w:ind w:left="4367" w:hanging="284"/>
      </w:pPr>
      <w:rPr>
        <w:rFonts w:hint="default"/>
        <w:lang w:val="hr-HR" w:eastAsia="hr-HR" w:bidi="hr-HR"/>
      </w:rPr>
    </w:lvl>
    <w:lvl w:ilvl="7">
      <w:start w:val="0"/>
      <w:numFmt w:val="bullet"/>
      <w:lvlText w:val="•"/>
      <w:lvlJc w:val="left"/>
      <w:pPr>
        <w:ind w:left="5019" w:hanging="284"/>
      </w:pPr>
      <w:rPr>
        <w:rFonts w:hint="default"/>
        <w:lang w:val="hr-HR" w:eastAsia="hr-HR" w:bidi="hr-HR"/>
      </w:rPr>
    </w:lvl>
    <w:lvl w:ilvl="8">
      <w:start w:val="0"/>
      <w:numFmt w:val="bullet"/>
      <w:lvlText w:val="•"/>
      <w:lvlJc w:val="left"/>
      <w:pPr>
        <w:ind w:left="5670" w:hanging="284"/>
      </w:pPr>
      <w:rPr>
        <w:rFonts w:hint="default"/>
        <w:lang w:val="hr-HR" w:eastAsia="hr-HR" w:bidi="hr-HR"/>
      </w:rPr>
    </w:lvl>
  </w:abstractNum>
  <w:abstractNum w:abstractNumId="30">
    <w:multiLevelType w:val="hybridMultilevel"/>
    <w:lvl w:ilvl="0">
      <w:start w:val="0"/>
      <w:numFmt w:val="bullet"/>
      <w:lvlText w:val=""/>
      <w:lvlJc w:val="left"/>
      <w:pPr>
        <w:ind w:left="465"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1111" w:hanging="284"/>
      </w:pPr>
      <w:rPr>
        <w:rFonts w:hint="default"/>
        <w:lang w:val="hr-HR" w:eastAsia="hr-HR" w:bidi="hr-HR"/>
      </w:rPr>
    </w:lvl>
    <w:lvl w:ilvl="2">
      <w:start w:val="0"/>
      <w:numFmt w:val="bullet"/>
      <w:lvlText w:val="•"/>
      <w:lvlJc w:val="left"/>
      <w:pPr>
        <w:ind w:left="1762" w:hanging="284"/>
      </w:pPr>
      <w:rPr>
        <w:rFonts w:hint="default"/>
        <w:lang w:val="hr-HR" w:eastAsia="hr-HR" w:bidi="hr-HR"/>
      </w:rPr>
    </w:lvl>
    <w:lvl w:ilvl="3">
      <w:start w:val="0"/>
      <w:numFmt w:val="bullet"/>
      <w:lvlText w:val="•"/>
      <w:lvlJc w:val="left"/>
      <w:pPr>
        <w:ind w:left="2413" w:hanging="284"/>
      </w:pPr>
      <w:rPr>
        <w:rFonts w:hint="default"/>
        <w:lang w:val="hr-HR" w:eastAsia="hr-HR" w:bidi="hr-HR"/>
      </w:rPr>
    </w:lvl>
    <w:lvl w:ilvl="4">
      <w:start w:val="0"/>
      <w:numFmt w:val="bullet"/>
      <w:lvlText w:val="•"/>
      <w:lvlJc w:val="left"/>
      <w:pPr>
        <w:ind w:left="3065" w:hanging="284"/>
      </w:pPr>
      <w:rPr>
        <w:rFonts w:hint="default"/>
        <w:lang w:val="hr-HR" w:eastAsia="hr-HR" w:bidi="hr-HR"/>
      </w:rPr>
    </w:lvl>
    <w:lvl w:ilvl="5">
      <w:start w:val="0"/>
      <w:numFmt w:val="bullet"/>
      <w:lvlText w:val="•"/>
      <w:lvlJc w:val="left"/>
      <w:pPr>
        <w:ind w:left="3716" w:hanging="284"/>
      </w:pPr>
      <w:rPr>
        <w:rFonts w:hint="default"/>
        <w:lang w:val="hr-HR" w:eastAsia="hr-HR" w:bidi="hr-HR"/>
      </w:rPr>
    </w:lvl>
    <w:lvl w:ilvl="6">
      <w:start w:val="0"/>
      <w:numFmt w:val="bullet"/>
      <w:lvlText w:val="•"/>
      <w:lvlJc w:val="left"/>
      <w:pPr>
        <w:ind w:left="4367" w:hanging="284"/>
      </w:pPr>
      <w:rPr>
        <w:rFonts w:hint="default"/>
        <w:lang w:val="hr-HR" w:eastAsia="hr-HR" w:bidi="hr-HR"/>
      </w:rPr>
    </w:lvl>
    <w:lvl w:ilvl="7">
      <w:start w:val="0"/>
      <w:numFmt w:val="bullet"/>
      <w:lvlText w:val="•"/>
      <w:lvlJc w:val="left"/>
      <w:pPr>
        <w:ind w:left="5019" w:hanging="284"/>
      </w:pPr>
      <w:rPr>
        <w:rFonts w:hint="default"/>
        <w:lang w:val="hr-HR" w:eastAsia="hr-HR" w:bidi="hr-HR"/>
      </w:rPr>
    </w:lvl>
    <w:lvl w:ilvl="8">
      <w:start w:val="0"/>
      <w:numFmt w:val="bullet"/>
      <w:lvlText w:val="•"/>
      <w:lvlJc w:val="left"/>
      <w:pPr>
        <w:ind w:left="5670" w:hanging="284"/>
      </w:pPr>
      <w:rPr>
        <w:rFonts w:hint="default"/>
        <w:lang w:val="hr-HR" w:eastAsia="hr-HR" w:bidi="hr-HR"/>
      </w:rPr>
    </w:lvl>
  </w:abstractNum>
  <w:abstractNum w:abstractNumId="29">
    <w:multiLevelType w:val="hybridMultilevel"/>
    <w:lvl w:ilvl="0">
      <w:start w:val="0"/>
      <w:numFmt w:val="bullet"/>
      <w:lvlText w:val="-"/>
      <w:lvlJc w:val="left"/>
      <w:pPr>
        <w:ind w:left="465" w:hanging="284"/>
      </w:pPr>
      <w:rPr>
        <w:rFonts w:hint="default" w:ascii="Calibri" w:hAnsi="Calibri" w:eastAsia="Calibri" w:cs="Calibri"/>
        <w:w w:val="100"/>
        <w:sz w:val="22"/>
        <w:szCs w:val="22"/>
        <w:lang w:val="hr-HR" w:eastAsia="hr-HR" w:bidi="hr-HR"/>
      </w:rPr>
    </w:lvl>
    <w:lvl w:ilvl="1">
      <w:start w:val="0"/>
      <w:numFmt w:val="bullet"/>
      <w:lvlText w:val="•"/>
      <w:lvlJc w:val="left"/>
      <w:pPr>
        <w:ind w:left="1111" w:hanging="284"/>
      </w:pPr>
      <w:rPr>
        <w:rFonts w:hint="default"/>
        <w:lang w:val="hr-HR" w:eastAsia="hr-HR" w:bidi="hr-HR"/>
      </w:rPr>
    </w:lvl>
    <w:lvl w:ilvl="2">
      <w:start w:val="0"/>
      <w:numFmt w:val="bullet"/>
      <w:lvlText w:val="•"/>
      <w:lvlJc w:val="left"/>
      <w:pPr>
        <w:ind w:left="1762" w:hanging="284"/>
      </w:pPr>
      <w:rPr>
        <w:rFonts w:hint="default"/>
        <w:lang w:val="hr-HR" w:eastAsia="hr-HR" w:bidi="hr-HR"/>
      </w:rPr>
    </w:lvl>
    <w:lvl w:ilvl="3">
      <w:start w:val="0"/>
      <w:numFmt w:val="bullet"/>
      <w:lvlText w:val="•"/>
      <w:lvlJc w:val="left"/>
      <w:pPr>
        <w:ind w:left="2413" w:hanging="284"/>
      </w:pPr>
      <w:rPr>
        <w:rFonts w:hint="default"/>
        <w:lang w:val="hr-HR" w:eastAsia="hr-HR" w:bidi="hr-HR"/>
      </w:rPr>
    </w:lvl>
    <w:lvl w:ilvl="4">
      <w:start w:val="0"/>
      <w:numFmt w:val="bullet"/>
      <w:lvlText w:val="•"/>
      <w:lvlJc w:val="left"/>
      <w:pPr>
        <w:ind w:left="3065" w:hanging="284"/>
      </w:pPr>
      <w:rPr>
        <w:rFonts w:hint="default"/>
        <w:lang w:val="hr-HR" w:eastAsia="hr-HR" w:bidi="hr-HR"/>
      </w:rPr>
    </w:lvl>
    <w:lvl w:ilvl="5">
      <w:start w:val="0"/>
      <w:numFmt w:val="bullet"/>
      <w:lvlText w:val="•"/>
      <w:lvlJc w:val="left"/>
      <w:pPr>
        <w:ind w:left="3716" w:hanging="284"/>
      </w:pPr>
      <w:rPr>
        <w:rFonts w:hint="default"/>
        <w:lang w:val="hr-HR" w:eastAsia="hr-HR" w:bidi="hr-HR"/>
      </w:rPr>
    </w:lvl>
    <w:lvl w:ilvl="6">
      <w:start w:val="0"/>
      <w:numFmt w:val="bullet"/>
      <w:lvlText w:val="•"/>
      <w:lvlJc w:val="left"/>
      <w:pPr>
        <w:ind w:left="4367" w:hanging="284"/>
      </w:pPr>
      <w:rPr>
        <w:rFonts w:hint="default"/>
        <w:lang w:val="hr-HR" w:eastAsia="hr-HR" w:bidi="hr-HR"/>
      </w:rPr>
    </w:lvl>
    <w:lvl w:ilvl="7">
      <w:start w:val="0"/>
      <w:numFmt w:val="bullet"/>
      <w:lvlText w:val="•"/>
      <w:lvlJc w:val="left"/>
      <w:pPr>
        <w:ind w:left="5019" w:hanging="284"/>
      </w:pPr>
      <w:rPr>
        <w:rFonts w:hint="default"/>
        <w:lang w:val="hr-HR" w:eastAsia="hr-HR" w:bidi="hr-HR"/>
      </w:rPr>
    </w:lvl>
    <w:lvl w:ilvl="8">
      <w:start w:val="0"/>
      <w:numFmt w:val="bullet"/>
      <w:lvlText w:val="•"/>
      <w:lvlJc w:val="left"/>
      <w:pPr>
        <w:ind w:left="5670" w:hanging="284"/>
      </w:pPr>
      <w:rPr>
        <w:rFonts w:hint="default"/>
        <w:lang w:val="hr-HR" w:eastAsia="hr-HR" w:bidi="hr-HR"/>
      </w:rPr>
    </w:lvl>
  </w:abstractNum>
  <w:abstractNum w:abstractNumId="28">
    <w:multiLevelType w:val="hybridMultilevel"/>
    <w:lvl w:ilvl="0">
      <w:start w:val="1"/>
      <w:numFmt w:val="decimal"/>
      <w:lvlText w:val="%1."/>
      <w:lvlJc w:val="left"/>
      <w:pPr>
        <w:ind w:left="1256" w:hanging="360"/>
        <w:jc w:val="left"/>
      </w:pPr>
      <w:rPr>
        <w:rFonts w:hint="default"/>
        <w:spacing w:val="-3"/>
        <w:w w:val="100"/>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27">
    <w:multiLevelType w:val="hybridMultilevel"/>
    <w:lvl w:ilvl="0">
      <w:start w:val="0"/>
      <w:numFmt w:val="bullet"/>
      <w:lvlText w:val=""/>
      <w:lvlJc w:val="left"/>
      <w:pPr>
        <w:ind w:left="424"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26">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25">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24">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23">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22">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21">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20">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19">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18">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17">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16">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15">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14">
    <w:multiLevelType w:val="hybridMultilevel"/>
    <w:lvl w:ilvl="0">
      <w:start w:val="0"/>
      <w:numFmt w:val="bullet"/>
      <w:lvlText w:val=""/>
      <w:lvlJc w:val="left"/>
      <w:pPr>
        <w:ind w:left="424" w:hanging="317"/>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317"/>
      </w:pPr>
      <w:rPr>
        <w:rFonts w:hint="default"/>
        <w:lang w:val="hr-HR" w:eastAsia="hr-HR" w:bidi="hr-HR"/>
      </w:rPr>
    </w:lvl>
    <w:lvl w:ilvl="2">
      <w:start w:val="0"/>
      <w:numFmt w:val="bullet"/>
      <w:lvlText w:val="•"/>
      <w:lvlJc w:val="left"/>
      <w:pPr>
        <w:ind w:left="1240" w:hanging="317"/>
      </w:pPr>
      <w:rPr>
        <w:rFonts w:hint="default"/>
        <w:lang w:val="hr-HR" w:eastAsia="hr-HR" w:bidi="hr-HR"/>
      </w:rPr>
    </w:lvl>
    <w:lvl w:ilvl="3">
      <w:start w:val="0"/>
      <w:numFmt w:val="bullet"/>
      <w:lvlText w:val="•"/>
      <w:lvlJc w:val="left"/>
      <w:pPr>
        <w:ind w:left="1650" w:hanging="317"/>
      </w:pPr>
      <w:rPr>
        <w:rFonts w:hint="default"/>
        <w:lang w:val="hr-HR" w:eastAsia="hr-HR" w:bidi="hr-HR"/>
      </w:rPr>
    </w:lvl>
    <w:lvl w:ilvl="4">
      <w:start w:val="0"/>
      <w:numFmt w:val="bullet"/>
      <w:lvlText w:val="•"/>
      <w:lvlJc w:val="left"/>
      <w:pPr>
        <w:ind w:left="2060" w:hanging="317"/>
      </w:pPr>
      <w:rPr>
        <w:rFonts w:hint="default"/>
        <w:lang w:val="hr-HR" w:eastAsia="hr-HR" w:bidi="hr-HR"/>
      </w:rPr>
    </w:lvl>
    <w:lvl w:ilvl="5">
      <w:start w:val="0"/>
      <w:numFmt w:val="bullet"/>
      <w:lvlText w:val="•"/>
      <w:lvlJc w:val="left"/>
      <w:pPr>
        <w:ind w:left="2471" w:hanging="317"/>
      </w:pPr>
      <w:rPr>
        <w:rFonts w:hint="default"/>
        <w:lang w:val="hr-HR" w:eastAsia="hr-HR" w:bidi="hr-HR"/>
      </w:rPr>
    </w:lvl>
    <w:lvl w:ilvl="6">
      <w:start w:val="0"/>
      <w:numFmt w:val="bullet"/>
      <w:lvlText w:val="•"/>
      <w:lvlJc w:val="left"/>
      <w:pPr>
        <w:ind w:left="2881" w:hanging="317"/>
      </w:pPr>
      <w:rPr>
        <w:rFonts w:hint="default"/>
        <w:lang w:val="hr-HR" w:eastAsia="hr-HR" w:bidi="hr-HR"/>
      </w:rPr>
    </w:lvl>
    <w:lvl w:ilvl="7">
      <w:start w:val="0"/>
      <w:numFmt w:val="bullet"/>
      <w:lvlText w:val="•"/>
      <w:lvlJc w:val="left"/>
      <w:pPr>
        <w:ind w:left="3291" w:hanging="317"/>
      </w:pPr>
      <w:rPr>
        <w:rFonts w:hint="default"/>
        <w:lang w:val="hr-HR" w:eastAsia="hr-HR" w:bidi="hr-HR"/>
      </w:rPr>
    </w:lvl>
    <w:lvl w:ilvl="8">
      <w:start w:val="0"/>
      <w:numFmt w:val="bullet"/>
      <w:lvlText w:val="•"/>
      <w:lvlJc w:val="left"/>
      <w:pPr>
        <w:ind w:left="3701" w:hanging="317"/>
      </w:pPr>
      <w:rPr>
        <w:rFonts w:hint="default"/>
        <w:lang w:val="hr-HR" w:eastAsia="hr-HR" w:bidi="hr-HR"/>
      </w:rPr>
    </w:lvl>
  </w:abstractNum>
  <w:abstractNum w:abstractNumId="13">
    <w:multiLevelType w:val="hybridMultilevel"/>
    <w:lvl w:ilvl="0">
      <w:start w:val="0"/>
      <w:numFmt w:val="bullet"/>
      <w:lvlText w:val=""/>
      <w:lvlJc w:val="left"/>
      <w:pPr>
        <w:ind w:left="427" w:hanging="284"/>
      </w:pPr>
      <w:rPr>
        <w:rFonts w:hint="default" w:ascii="Wingdings" w:hAnsi="Wingdings" w:eastAsia="Wingdings" w:cs="Wingdings"/>
        <w:w w:val="100"/>
        <w:sz w:val="22"/>
        <w:szCs w:val="22"/>
        <w:lang w:val="hr-HR" w:eastAsia="hr-HR" w:bidi="hr-HR"/>
      </w:rPr>
    </w:lvl>
    <w:lvl w:ilvl="1">
      <w:start w:val="0"/>
      <w:numFmt w:val="bullet"/>
      <w:lvlText w:val="•"/>
      <w:lvlJc w:val="left"/>
      <w:pPr>
        <w:ind w:left="830" w:hanging="284"/>
      </w:pPr>
      <w:rPr>
        <w:rFonts w:hint="default"/>
        <w:lang w:val="hr-HR" w:eastAsia="hr-HR" w:bidi="hr-HR"/>
      </w:rPr>
    </w:lvl>
    <w:lvl w:ilvl="2">
      <w:start w:val="0"/>
      <w:numFmt w:val="bullet"/>
      <w:lvlText w:val="•"/>
      <w:lvlJc w:val="left"/>
      <w:pPr>
        <w:ind w:left="1240" w:hanging="284"/>
      </w:pPr>
      <w:rPr>
        <w:rFonts w:hint="default"/>
        <w:lang w:val="hr-HR" w:eastAsia="hr-HR" w:bidi="hr-HR"/>
      </w:rPr>
    </w:lvl>
    <w:lvl w:ilvl="3">
      <w:start w:val="0"/>
      <w:numFmt w:val="bullet"/>
      <w:lvlText w:val="•"/>
      <w:lvlJc w:val="left"/>
      <w:pPr>
        <w:ind w:left="1650" w:hanging="284"/>
      </w:pPr>
      <w:rPr>
        <w:rFonts w:hint="default"/>
        <w:lang w:val="hr-HR" w:eastAsia="hr-HR" w:bidi="hr-HR"/>
      </w:rPr>
    </w:lvl>
    <w:lvl w:ilvl="4">
      <w:start w:val="0"/>
      <w:numFmt w:val="bullet"/>
      <w:lvlText w:val="•"/>
      <w:lvlJc w:val="left"/>
      <w:pPr>
        <w:ind w:left="2060" w:hanging="284"/>
      </w:pPr>
      <w:rPr>
        <w:rFonts w:hint="default"/>
        <w:lang w:val="hr-HR" w:eastAsia="hr-HR" w:bidi="hr-HR"/>
      </w:rPr>
    </w:lvl>
    <w:lvl w:ilvl="5">
      <w:start w:val="0"/>
      <w:numFmt w:val="bullet"/>
      <w:lvlText w:val="•"/>
      <w:lvlJc w:val="left"/>
      <w:pPr>
        <w:ind w:left="2471" w:hanging="284"/>
      </w:pPr>
      <w:rPr>
        <w:rFonts w:hint="default"/>
        <w:lang w:val="hr-HR" w:eastAsia="hr-HR" w:bidi="hr-HR"/>
      </w:rPr>
    </w:lvl>
    <w:lvl w:ilvl="6">
      <w:start w:val="0"/>
      <w:numFmt w:val="bullet"/>
      <w:lvlText w:val="•"/>
      <w:lvlJc w:val="left"/>
      <w:pPr>
        <w:ind w:left="2881" w:hanging="284"/>
      </w:pPr>
      <w:rPr>
        <w:rFonts w:hint="default"/>
        <w:lang w:val="hr-HR" w:eastAsia="hr-HR" w:bidi="hr-HR"/>
      </w:rPr>
    </w:lvl>
    <w:lvl w:ilvl="7">
      <w:start w:val="0"/>
      <w:numFmt w:val="bullet"/>
      <w:lvlText w:val="•"/>
      <w:lvlJc w:val="left"/>
      <w:pPr>
        <w:ind w:left="3291" w:hanging="284"/>
      </w:pPr>
      <w:rPr>
        <w:rFonts w:hint="default"/>
        <w:lang w:val="hr-HR" w:eastAsia="hr-HR" w:bidi="hr-HR"/>
      </w:rPr>
    </w:lvl>
    <w:lvl w:ilvl="8">
      <w:start w:val="0"/>
      <w:numFmt w:val="bullet"/>
      <w:lvlText w:val="•"/>
      <w:lvlJc w:val="left"/>
      <w:pPr>
        <w:ind w:left="3701" w:hanging="284"/>
      </w:pPr>
      <w:rPr>
        <w:rFonts w:hint="default"/>
        <w:lang w:val="hr-HR" w:eastAsia="hr-HR" w:bidi="hr-HR"/>
      </w:rPr>
    </w:lvl>
  </w:abstractNum>
  <w:abstractNum w:abstractNumId="12">
    <w:multiLevelType w:val="hybridMultilevel"/>
    <w:lvl w:ilvl="0">
      <w:start w:val="0"/>
      <w:numFmt w:val="bullet"/>
      <w:lvlText w:val="–"/>
      <w:lvlJc w:val="left"/>
      <w:pPr>
        <w:ind w:left="536" w:hanging="192"/>
      </w:pPr>
      <w:rPr>
        <w:rFonts w:hint="default" w:ascii="Calibri" w:hAnsi="Calibri" w:eastAsia="Calibri" w:cs="Calibri"/>
        <w:w w:val="100"/>
        <w:sz w:val="24"/>
        <w:szCs w:val="24"/>
        <w:lang w:val="hr-HR" w:eastAsia="hr-HR" w:bidi="hr-HR"/>
      </w:rPr>
    </w:lvl>
    <w:lvl w:ilvl="1">
      <w:start w:val="0"/>
      <w:numFmt w:val="bullet"/>
      <w:lvlText w:val=""/>
      <w:lvlJc w:val="left"/>
      <w:pPr>
        <w:ind w:left="1256" w:hanging="360"/>
      </w:pPr>
      <w:rPr>
        <w:rFonts w:hint="default" w:ascii="Wingdings" w:hAnsi="Wingdings" w:eastAsia="Wingdings" w:cs="Wingdings"/>
        <w:w w:val="100"/>
        <w:sz w:val="24"/>
        <w:szCs w:val="24"/>
        <w:lang w:val="hr-HR" w:eastAsia="hr-HR" w:bidi="hr-HR"/>
      </w:rPr>
    </w:lvl>
    <w:lvl w:ilvl="2">
      <w:start w:val="0"/>
      <w:numFmt w:val="bullet"/>
      <w:lvlText w:val="•"/>
      <w:lvlJc w:val="left"/>
      <w:pPr>
        <w:ind w:left="2247" w:hanging="360"/>
      </w:pPr>
      <w:rPr>
        <w:rFonts w:hint="default"/>
        <w:lang w:val="hr-HR" w:eastAsia="hr-HR" w:bidi="hr-HR"/>
      </w:rPr>
    </w:lvl>
    <w:lvl w:ilvl="3">
      <w:start w:val="0"/>
      <w:numFmt w:val="bullet"/>
      <w:lvlText w:val="•"/>
      <w:lvlJc w:val="left"/>
      <w:pPr>
        <w:ind w:left="3234" w:hanging="360"/>
      </w:pPr>
      <w:rPr>
        <w:rFonts w:hint="default"/>
        <w:lang w:val="hr-HR" w:eastAsia="hr-HR" w:bidi="hr-HR"/>
      </w:rPr>
    </w:lvl>
    <w:lvl w:ilvl="4">
      <w:start w:val="0"/>
      <w:numFmt w:val="bullet"/>
      <w:lvlText w:val="•"/>
      <w:lvlJc w:val="left"/>
      <w:pPr>
        <w:ind w:left="4222" w:hanging="360"/>
      </w:pPr>
      <w:rPr>
        <w:rFonts w:hint="default"/>
        <w:lang w:val="hr-HR" w:eastAsia="hr-HR" w:bidi="hr-HR"/>
      </w:rPr>
    </w:lvl>
    <w:lvl w:ilvl="5">
      <w:start w:val="0"/>
      <w:numFmt w:val="bullet"/>
      <w:lvlText w:val="•"/>
      <w:lvlJc w:val="left"/>
      <w:pPr>
        <w:ind w:left="5209" w:hanging="360"/>
      </w:pPr>
      <w:rPr>
        <w:rFonts w:hint="default"/>
        <w:lang w:val="hr-HR" w:eastAsia="hr-HR" w:bidi="hr-HR"/>
      </w:rPr>
    </w:lvl>
    <w:lvl w:ilvl="6">
      <w:start w:val="0"/>
      <w:numFmt w:val="bullet"/>
      <w:lvlText w:val="•"/>
      <w:lvlJc w:val="left"/>
      <w:pPr>
        <w:ind w:left="6196" w:hanging="360"/>
      </w:pPr>
      <w:rPr>
        <w:rFonts w:hint="default"/>
        <w:lang w:val="hr-HR" w:eastAsia="hr-HR" w:bidi="hr-HR"/>
      </w:rPr>
    </w:lvl>
    <w:lvl w:ilvl="7">
      <w:start w:val="0"/>
      <w:numFmt w:val="bullet"/>
      <w:lvlText w:val="•"/>
      <w:lvlJc w:val="left"/>
      <w:pPr>
        <w:ind w:left="7184" w:hanging="360"/>
      </w:pPr>
      <w:rPr>
        <w:rFonts w:hint="default"/>
        <w:lang w:val="hr-HR" w:eastAsia="hr-HR" w:bidi="hr-HR"/>
      </w:rPr>
    </w:lvl>
    <w:lvl w:ilvl="8">
      <w:start w:val="0"/>
      <w:numFmt w:val="bullet"/>
      <w:lvlText w:val="•"/>
      <w:lvlJc w:val="left"/>
      <w:pPr>
        <w:ind w:left="8171" w:hanging="360"/>
      </w:pPr>
      <w:rPr>
        <w:rFonts w:hint="default"/>
        <w:lang w:val="hr-HR" w:eastAsia="hr-HR" w:bidi="hr-HR"/>
      </w:rPr>
    </w:lvl>
  </w:abstractNum>
  <w:abstractNum w:abstractNumId="11">
    <w:multiLevelType w:val="hybridMultilevel"/>
    <w:lvl w:ilvl="0">
      <w:start w:val="1"/>
      <w:numFmt w:val="decimal"/>
      <w:lvlText w:val="%1."/>
      <w:lvlJc w:val="left"/>
      <w:pPr>
        <w:ind w:left="774" w:hanging="238"/>
        <w:jc w:val="left"/>
      </w:pPr>
      <w:rPr>
        <w:rFonts w:hint="default" w:ascii="Calibri" w:hAnsi="Calibri" w:eastAsia="Calibri" w:cs="Calibri"/>
        <w:w w:val="100"/>
        <w:sz w:val="24"/>
        <w:szCs w:val="24"/>
        <w:lang w:val="hr-HR" w:eastAsia="hr-HR" w:bidi="hr-HR"/>
      </w:rPr>
    </w:lvl>
    <w:lvl w:ilvl="1">
      <w:start w:val="1"/>
      <w:numFmt w:val="decimal"/>
      <w:lvlText w:val="%2."/>
      <w:lvlJc w:val="left"/>
      <w:pPr>
        <w:ind w:left="1256" w:hanging="360"/>
        <w:jc w:val="left"/>
      </w:pPr>
      <w:rPr>
        <w:rFonts w:hint="default" w:ascii="Calibri Light" w:hAnsi="Calibri Light" w:eastAsia="Calibri Light" w:cs="Calibri Light"/>
        <w:color w:val="2E5395"/>
        <w:spacing w:val="-1"/>
        <w:w w:val="99"/>
        <w:sz w:val="32"/>
        <w:szCs w:val="32"/>
        <w:lang w:val="hr-HR" w:eastAsia="hr-HR" w:bidi="hr-HR"/>
      </w:rPr>
    </w:lvl>
    <w:lvl w:ilvl="2">
      <w:start w:val="0"/>
      <w:numFmt w:val="bullet"/>
      <w:lvlText w:val="•"/>
      <w:lvlJc w:val="left"/>
      <w:pPr>
        <w:ind w:left="2247" w:hanging="360"/>
      </w:pPr>
      <w:rPr>
        <w:rFonts w:hint="default"/>
        <w:lang w:val="hr-HR" w:eastAsia="hr-HR" w:bidi="hr-HR"/>
      </w:rPr>
    </w:lvl>
    <w:lvl w:ilvl="3">
      <w:start w:val="0"/>
      <w:numFmt w:val="bullet"/>
      <w:lvlText w:val="•"/>
      <w:lvlJc w:val="left"/>
      <w:pPr>
        <w:ind w:left="3234" w:hanging="360"/>
      </w:pPr>
      <w:rPr>
        <w:rFonts w:hint="default"/>
        <w:lang w:val="hr-HR" w:eastAsia="hr-HR" w:bidi="hr-HR"/>
      </w:rPr>
    </w:lvl>
    <w:lvl w:ilvl="4">
      <w:start w:val="0"/>
      <w:numFmt w:val="bullet"/>
      <w:lvlText w:val="•"/>
      <w:lvlJc w:val="left"/>
      <w:pPr>
        <w:ind w:left="4222" w:hanging="360"/>
      </w:pPr>
      <w:rPr>
        <w:rFonts w:hint="default"/>
        <w:lang w:val="hr-HR" w:eastAsia="hr-HR" w:bidi="hr-HR"/>
      </w:rPr>
    </w:lvl>
    <w:lvl w:ilvl="5">
      <w:start w:val="0"/>
      <w:numFmt w:val="bullet"/>
      <w:lvlText w:val="•"/>
      <w:lvlJc w:val="left"/>
      <w:pPr>
        <w:ind w:left="5209" w:hanging="360"/>
      </w:pPr>
      <w:rPr>
        <w:rFonts w:hint="default"/>
        <w:lang w:val="hr-HR" w:eastAsia="hr-HR" w:bidi="hr-HR"/>
      </w:rPr>
    </w:lvl>
    <w:lvl w:ilvl="6">
      <w:start w:val="0"/>
      <w:numFmt w:val="bullet"/>
      <w:lvlText w:val="•"/>
      <w:lvlJc w:val="left"/>
      <w:pPr>
        <w:ind w:left="6196" w:hanging="360"/>
      </w:pPr>
      <w:rPr>
        <w:rFonts w:hint="default"/>
        <w:lang w:val="hr-HR" w:eastAsia="hr-HR" w:bidi="hr-HR"/>
      </w:rPr>
    </w:lvl>
    <w:lvl w:ilvl="7">
      <w:start w:val="0"/>
      <w:numFmt w:val="bullet"/>
      <w:lvlText w:val="•"/>
      <w:lvlJc w:val="left"/>
      <w:pPr>
        <w:ind w:left="7184" w:hanging="360"/>
      </w:pPr>
      <w:rPr>
        <w:rFonts w:hint="default"/>
        <w:lang w:val="hr-HR" w:eastAsia="hr-HR" w:bidi="hr-HR"/>
      </w:rPr>
    </w:lvl>
    <w:lvl w:ilvl="8">
      <w:start w:val="0"/>
      <w:numFmt w:val="bullet"/>
      <w:lvlText w:val="•"/>
      <w:lvlJc w:val="left"/>
      <w:pPr>
        <w:ind w:left="8171" w:hanging="360"/>
      </w:pPr>
      <w:rPr>
        <w:rFonts w:hint="default"/>
        <w:lang w:val="hr-HR" w:eastAsia="hr-HR" w:bidi="hr-HR"/>
      </w:rPr>
    </w:lvl>
  </w:abstractNum>
  <w:abstractNum w:abstractNumId="10">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9">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8">
    <w:multiLevelType w:val="hybridMultilevel"/>
    <w:lvl w:ilvl="0">
      <w:start w:val="0"/>
      <w:numFmt w:val="bullet"/>
      <w:lvlText w:val="-"/>
      <w:lvlJc w:val="left"/>
      <w:pPr>
        <w:ind w:left="1256" w:hanging="360"/>
      </w:pPr>
      <w:rPr>
        <w:rFonts w:hint="default" w:ascii="Calibri" w:hAnsi="Calibri" w:eastAsia="Calibri" w:cs="Calibri"/>
        <w:spacing w:val="-3"/>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7">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6">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5">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4">
    <w:multiLevelType w:val="hybridMultilevel"/>
    <w:lvl w:ilvl="0">
      <w:start w:val="0"/>
      <w:numFmt w:val="bullet"/>
      <w:lvlText w:val="-"/>
      <w:lvlJc w:val="left"/>
      <w:pPr>
        <w:ind w:left="1256" w:hanging="360"/>
      </w:pPr>
      <w:rPr>
        <w:rFonts w:hint="default" w:ascii="Calibri" w:hAnsi="Calibri" w:eastAsia="Calibri" w:cs="Calibri"/>
        <w:spacing w:val="-3"/>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3">
    <w:multiLevelType w:val="hybridMultilevel"/>
    <w:lvl w:ilvl="0">
      <w:start w:val="1"/>
      <w:numFmt w:val="decimal"/>
      <w:lvlText w:val="%1."/>
      <w:lvlJc w:val="left"/>
      <w:pPr>
        <w:ind w:left="1256" w:hanging="360"/>
        <w:jc w:val="left"/>
      </w:pPr>
      <w:rPr>
        <w:rFonts w:hint="default" w:ascii="Calibri" w:hAnsi="Calibri" w:eastAsia="Calibri" w:cs="Calibri"/>
        <w:i/>
        <w:spacing w:val="-60"/>
        <w:w w:val="100"/>
        <w:sz w:val="24"/>
        <w:szCs w:val="24"/>
        <w:lang w:val="hr-HR" w:eastAsia="hr-HR" w:bidi="hr-HR"/>
      </w:rPr>
    </w:lvl>
    <w:lvl w:ilvl="1">
      <w:start w:val="0"/>
      <w:numFmt w:val="bullet"/>
      <w:lvlText w:val="•"/>
      <w:lvlJc w:val="left"/>
      <w:pPr>
        <w:ind w:left="2148" w:hanging="360"/>
      </w:pPr>
      <w:rPr>
        <w:rFonts w:hint="default"/>
        <w:lang w:val="hr-HR" w:eastAsia="hr-HR" w:bidi="hr-HR"/>
      </w:rPr>
    </w:lvl>
    <w:lvl w:ilvl="2">
      <w:start w:val="0"/>
      <w:numFmt w:val="bullet"/>
      <w:lvlText w:val="•"/>
      <w:lvlJc w:val="left"/>
      <w:pPr>
        <w:ind w:left="3037" w:hanging="360"/>
      </w:pPr>
      <w:rPr>
        <w:rFonts w:hint="default"/>
        <w:lang w:val="hr-HR" w:eastAsia="hr-HR" w:bidi="hr-HR"/>
      </w:rPr>
    </w:lvl>
    <w:lvl w:ilvl="3">
      <w:start w:val="0"/>
      <w:numFmt w:val="bullet"/>
      <w:lvlText w:val="•"/>
      <w:lvlJc w:val="left"/>
      <w:pPr>
        <w:ind w:left="3925" w:hanging="360"/>
      </w:pPr>
      <w:rPr>
        <w:rFonts w:hint="default"/>
        <w:lang w:val="hr-HR" w:eastAsia="hr-HR" w:bidi="hr-HR"/>
      </w:rPr>
    </w:lvl>
    <w:lvl w:ilvl="4">
      <w:start w:val="0"/>
      <w:numFmt w:val="bullet"/>
      <w:lvlText w:val="•"/>
      <w:lvlJc w:val="left"/>
      <w:pPr>
        <w:ind w:left="4814" w:hanging="360"/>
      </w:pPr>
      <w:rPr>
        <w:rFonts w:hint="default"/>
        <w:lang w:val="hr-HR" w:eastAsia="hr-HR" w:bidi="hr-HR"/>
      </w:rPr>
    </w:lvl>
    <w:lvl w:ilvl="5">
      <w:start w:val="0"/>
      <w:numFmt w:val="bullet"/>
      <w:lvlText w:val="•"/>
      <w:lvlJc w:val="left"/>
      <w:pPr>
        <w:ind w:left="5703" w:hanging="360"/>
      </w:pPr>
      <w:rPr>
        <w:rFonts w:hint="default"/>
        <w:lang w:val="hr-HR" w:eastAsia="hr-HR" w:bidi="hr-HR"/>
      </w:rPr>
    </w:lvl>
    <w:lvl w:ilvl="6">
      <w:start w:val="0"/>
      <w:numFmt w:val="bullet"/>
      <w:lvlText w:val="•"/>
      <w:lvlJc w:val="left"/>
      <w:pPr>
        <w:ind w:left="6591" w:hanging="360"/>
      </w:pPr>
      <w:rPr>
        <w:rFonts w:hint="default"/>
        <w:lang w:val="hr-HR" w:eastAsia="hr-HR" w:bidi="hr-HR"/>
      </w:rPr>
    </w:lvl>
    <w:lvl w:ilvl="7">
      <w:start w:val="0"/>
      <w:numFmt w:val="bullet"/>
      <w:lvlText w:val="•"/>
      <w:lvlJc w:val="left"/>
      <w:pPr>
        <w:ind w:left="7480" w:hanging="360"/>
      </w:pPr>
      <w:rPr>
        <w:rFonts w:hint="default"/>
        <w:lang w:val="hr-HR" w:eastAsia="hr-HR" w:bidi="hr-HR"/>
      </w:rPr>
    </w:lvl>
    <w:lvl w:ilvl="8">
      <w:start w:val="0"/>
      <w:numFmt w:val="bullet"/>
      <w:lvlText w:val="•"/>
      <w:lvlJc w:val="left"/>
      <w:pPr>
        <w:ind w:left="8369" w:hanging="360"/>
      </w:pPr>
      <w:rPr>
        <w:rFonts w:hint="default"/>
        <w:lang w:val="hr-HR" w:eastAsia="hr-HR" w:bidi="hr-HR"/>
      </w:rPr>
    </w:lvl>
  </w:abstractNum>
  <w:abstractNum w:abstractNumId="2">
    <w:multiLevelType w:val="hybridMultilevel"/>
    <w:lvl w:ilvl="0">
      <w:start w:val="2"/>
      <w:numFmt w:val="decimal"/>
      <w:lvlText w:val="%1"/>
      <w:lvlJc w:val="left"/>
      <w:pPr>
        <w:ind w:left="968" w:hanging="432"/>
        <w:jc w:val="left"/>
      </w:pPr>
      <w:rPr>
        <w:rFonts w:hint="default" w:ascii="Calibri Light" w:hAnsi="Calibri Light" w:eastAsia="Calibri Light" w:cs="Calibri Light"/>
        <w:color w:val="2E5395"/>
        <w:w w:val="99"/>
        <w:sz w:val="32"/>
        <w:szCs w:val="32"/>
        <w:lang w:val="hr-HR" w:eastAsia="hr-HR" w:bidi="hr-HR"/>
      </w:rPr>
    </w:lvl>
    <w:lvl w:ilvl="1">
      <w:start w:val="1"/>
      <w:numFmt w:val="decimal"/>
      <w:lvlText w:val="%1.%2."/>
      <w:lvlJc w:val="left"/>
      <w:pPr>
        <w:ind w:left="1021" w:hanging="485"/>
        <w:jc w:val="left"/>
      </w:pPr>
      <w:rPr>
        <w:rFonts w:hint="default" w:ascii="Calibri Light" w:hAnsi="Calibri Light" w:eastAsia="Calibri Light" w:cs="Calibri Light"/>
        <w:color w:val="2E5395"/>
        <w:w w:val="100"/>
        <w:sz w:val="28"/>
        <w:szCs w:val="28"/>
        <w:lang w:val="hr-HR" w:eastAsia="hr-HR" w:bidi="hr-HR"/>
      </w:rPr>
    </w:lvl>
    <w:lvl w:ilvl="2">
      <w:start w:val="0"/>
      <w:numFmt w:val="bullet"/>
      <w:lvlText w:val=""/>
      <w:lvlJc w:val="left"/>
      <w:pPr>
        <w:ind w:left="1256" w:hanging="360"/>
      </w:pPr>
      <w:rPr>
        <w:rFonts w:hint="default" w:ascii="Wingdings" w:hAnsi="Wingdings" w:eastAsia="Wingdings" w:cs="Wingdings"/>
        <w:w w:val="100"/>
        <w:sz w:val="24"/>
        <w:szCs w:val="24"/>
        <w:lang w:val="hr-HR" w:eastAsia="hr-HR" w:bidi="hr-HR"/>
      </w:rPr>
    </w:lvl>
    <w:lvl w:ilvl="3">
      <w:start w:val="0"/>
      <w:numFmt w:val="bullet"/>
      <w:lvlText w:val="•"/>
      <w:lvlJc w:val="left"/>
      <w:pPr>
        <w:ind w:left="2370" w:hanging="360"/>
      </w:pPr>
      <w:rPr>
        <w:rFonts w:hint="default"/>
        <w:lang w:val="hr-HR" w:eastAsia="hr-HR" w:bidi="hr-HR"/>
      </w:rPr>
    </w:lvl>
    <w:lvl w:ilvl="4">
      <w:start w:val="0"/>
      <w:numFmt w:val="bullet"/>
      <w:lvlText w:val="•"/>
      <w:lvlJc w:val="left"/>
      <w:pPr>
        <w:ind w:left="3481" w:hanging="360"/>
      </w:pPr>
      <w:rPr>
        <w:rFonts w:hint="default"/>
        <w:lang w:val="hr-HR" w:eastAsia="hr-HR" w:bidi="hr-HR"/>
      </w:rPr>
    </w:lvl>
    <w:lvl w:ilvl="5">
      <w:start w:val="0"/>
      <w:numFmt w:val="bullet"/>
      <w:lvlText w:val="•"/>
      <w:lvlJc w:val="left"/>
      <w:pPr>
        <w:ind w:left="4592" w:hanging="360"/>
      </w:pPr>
      <w:rPr>
        <w:rFonts w:hint="default"/>
        <w:lang w:val="hr-HR" w:eastAsia="hr-HR" w:bidi="hr-HR"/>
      </w:rPr>
    </w:lvl>
    <w:lvl w:ilvl="6">
      <w:start w:val="0"/>
      <w:numFmt w:val="bullet"/>
      <w:lvlText w:val="•"/>
      <w:lvlJc w:val="left"/>
      <w:pPr>
        <w:ind w:left="5703" w:hanging="360"/>
      </w:pPr>
      <w:rPr>
        <w:rFonts w:hint="default"/>
        <w:lang w:val="hr-HR" w:eastAsia="hr-HR" w:bidi="hr-HR"/>
      </w:rPr>
    </w:lvl>
    <w:lvl w:ilvl="7">
      <w:start w:val="0"/>
      <w:numFmt w:val="bullet"/>
      <w:lvlText w:val="•"/>
      <w:lvlJc w:val="left"/>
      <w:pPr>
        <w:ind w:left="6814" w:hanging="360"/>
      </w:pPr>
      <w:rPr>
        <w:rFonts w:hint="default"/>
        <w:lang w:val="hr-HR" w:eastAsia="hr-HR" w:bidi="hr-HR"/>
      </w:rPr>
    </w:lvl>
    <w:lvl w:ilvl="8">
      <w:start w:val="0"/>
      <w:numFmt w:val="bullet"/>
      <w:lvlText w:val="•"/>
      <w:lvlJc w:val="left"/>
      <w:pPr>
        <w:ind w:left="7924" w:hanging="360"/>
      </w:pPr>
      <w:rPr>
        <w:rFonts w:hint="default"/>
        <w:lang w:val="hr-HR" w:eastAsia="hr-HR" w:bidi="hr-HR"/>
      </w:rPr>
    </w:lvl>
  </w:abstractNum>
  <w:abstractNum w:abstractNumId="1">
    <w:multiLevelType w:val="hybridMultilevel"/>
    <w:lvl w:ilvl="0">
      <w:start w:val="1"/>
      <w:numFmt w:val="decimal"/>
      <w:lvlText w:val="%1."/>
      <w:lvlJc w:val="left"/>
      <w:pPr>
        <w:ind w:left="975" w:hanging="440"/>
        <w:jc w:val="left"/>
      </w:pPr>
      <w:rPr>
        <w:rFonts w:hint="default" w:ascii="Calibri" w:hAnsi="Calibri" w:eastAsia="Calibri" w:cs="Calibri"/>
        <w:w w:val="100"/>
        <w:sz w:val="22"/>
        <w:szCs w:val="22"/>
        <w:lang w:val="hr-HR" w:eastAsia="hr-HR" w:bidi="hr-HR"/>
      </w:rPr>
    </w:lvl>
    <w:lvl w:ilvl="1">
      <w:start w:val="0"/>
      <w:numFmt w:val="bullet"/>
      <w:lvlText w:val="•"/>
      <w:lvlJc w:val="left"/>
      <w:pPr>
        <w:ind w:left="1896" w:hanging="440"/>
      </w:pPr>
      <w:rPr>
        <w:rFonts w:hint="default"/>
        <w:lang w:val="hr-HR" w:eastAsia="hr-HR" w:bidi="hr-HR"/>
      </w:rPr>
    </w:lvl>
    <w:lvl w:ilvl="2">
      <w:start w:val="0"/>
      <w:numFmt w:val="bullet"/>
      <w:lvlText w:val="•"/>
      <w:lvlJc w:val="left"/>
      <w:pPr>
        <w:ind w:left="2813" w:hanging="440"/>
      </w:pPr>
      <w:rPr>
        <w:rFonts w:hint="default"/>
        <w:lang w:val="hr-HR" w:eastAsia="hr-HR" w:bidi="hr-HR"/>
      </w:rPr>
    </w:lvl>
    <w:lvl w:ilvl="3">
      <w:start w:val="0"/>
      <w:numFmt w:val="bullet"/>
      <w:lvlText w:val="•"/>
      <w:lvlJc w:val="left"/>
      <w:pPr>
        <w:ind w:left="3729" w:hanging="440"/>
      </w:pPr>
      <w:rPr>
        <w:rFonts w:hint="default"/>
        <w:lang w:val="hr-HR" w:eastAsia="hr-HR" w:bidi="hr-HR"/>
      </w:rPr>
    </w:lvl>
    <w:lvl w:ilvl="4">
      <w:start w:val="0"/>
      <w:numFmt w:val="bullet"/>
      <w:lvlText w:val="•"/>
      <w:lvlJc w:val="left"/>
      <w:pPr>
        <w:ind w:left="4646" w:hanging="440"/>
      </w:pPr>
      <w:rPr>
        <w:rFonts w:hint="default"/>
        <w:lang w:val="hr-HR" w:eastAsia="hr-HR" w:bidi="hr-HR"/>
      </w:rPr>
    </w:lvl>
    <w:lvl w:ilvl="5">
      <w:start w:val="0"/>
      <w:numFmt w:val="bullet"/>
      <w:lvlText w:val="•"/>
      <w:lvlJc w:val="left"/>
      <w:pPr>
        <w:ind w:left="5563" w:hanging="440"/>
      </w:pPr>
      <w:rPr>
        <w:rFonts w:hint="default"/>
        <w:lang w:val="hr-HR" w:eastAsia="hr-HR" w:bidi="hr-HR"/>
      </w:rPr>
    </w:lvl>
    <w:lvl w:ilvl="6">
      <w:start w:val="0"/>
      <w:numFmt w:val="bullet"/>
      <w:lvlText w:val="•"/>
      <w:lvlJc w:val="left"/>
      <w:pPr>
        <w:ind w:left="6479" w:hanging="440"/>
      </w:pPr>
      <w:rPr>
        <w:rFonts w:hint="default"/>
        <w:lang w:val="hr-HR" w:eastAsia="hr-HR" w:bidi="hr-HR"/>
      </w:rPr>
    </w:lvl>
    <w:lvl w:ilvl="7">
      <w:start w:val="0"/>
      <w:numFmt w:val="bullet"/>
      <w:lvlText w:val="•"/>
      <w:lvlJc w:val="left"/>
      <w:pPr>
        <w:ind w:left="7396" w:hanging="440"/>
      </w:pPr>
      <w:rPr>
        <w:rFonts w:hint="default"/>
        <w:lang w:val="hr-HR" w:eastAsia="hr-HR" w:bidi="hr-HR"/>
      </w:rPr>
    </w:lvl>
    <w:lvl w:ilvl="8">
      <w:start w:val="0"/>
      <w:numFmt w:val="bullet"/>
      <w:lvlText w:val="•"/>
      <w:lvlJc w:val="left"/>
      <w:pPr>
        <w:ind w:left="8313" w:hanging="440"/>
      </w:pPr>
      <w:rPr>
        <w:rFonts w:hint="default"/>
        <w:lang w:val="hr-HR" w:eastAsia="hr-HR" w:bidi="hr-HR"/>
      </w:rPr>
    </w:lvl>
  </w:abstractNum>
  <w:abstractNum w:abstractNumId="0">
    <w:multiLevelType w:val="hybridMultilevel"/>
    <w:lvl w:ilvl="0">
      <w:start w:val="1"/>
      <w:numFmt w:val="decimal"/>
      <w:lvlText w:val="%1"/>
      <w:lvlJc w:val="left"/>
      <w:pPr>
        <w:ind w:left="975" w:hanging="440"/>
        <w:jc w:val="left"/>
      </w:pPr>
      <w:rPr>
        <w:rFonts w:hint="default" w:ascii="Calibri" w:hAnsi="Calibri" w:eastAsia="Calibri" w:cs="Calibri"/>
        <w:w w:val="100"/>
        <w:sz w:val="22"/>
        <w:szCs w:val="22"/>
        <w:lang w:val="hr-HR" w:eastAsia="hr-HR" w:bidi="hr-HR"/>
      </w:rPr>
    </w:lvl>
    <w:lvl w:ilvl="1">
      <w:start w:val="1"/>
      <w:numFmt w:val="decimal"/>
      <w:lvlText w:val="%1.%2."/>
      <w:lvlJc w:val="left"/>
      <w:pPr>
        <w:ind w:left="921" w:hanging="386"/>
        <w:jc w:val="right"/>
      </w:pPr>
      <w:rPr>
        <w:rFonts w:hint="default" w:ascii="Calibri" w:hAnsi="Calibri" w:eastAsia="Calibri" w:cs="Calibri"/>
        <w:spacing w:val="-1"/>
        <w:w w:val="100"/>
        <w:sz w:val="22"/>
        <w:szCs w:val="22"/>
        <w:lang w:val="hr-HR" w:eastAsia="hr-HR" w:bidi="hr-HR"/>
      </w:rPr>
    </w:lvl>
    <w:lvl w:ilvl="2">
      <w:start w:val="0"/>
      <w:numFmt w:val="bullet"/>
      <w:lvlText w:val="•"/>
      <w:lvlJc w:val="left"/>
      <w:pPr>
        <w:ind w:left="1140" w:hanging="386"/>
      </w:pPr>
      <w:rPr>
        <w:rFonts w:hint="default"/>
        <w:lang w:val="hr-HR" w:eastAsia="hr-HR" w:bidi="hr-HR"/>
      </w:rPr>
    </w:lvl>
    <w:lvl w:ilvl="3">
      <w:start w:val="0"/>
      <w:numFmt w:val="bullet"/>
      <w:lvlText w:val="•"/>
      <w:lvlJc w:val="left"/>
      <w:pPr>
        <w:ind w:left="2265" w:hanging="386"/>
      </w:pPr>
      <w:rPr>
        <w:rFonts w:hint="default"/>
        <w:lang w:val="hr-HR" w:eastAsia="hr-HR" w:bidi="hr-HR"/>
      </w:rPr>
    </w:lvl>
    <w:lvl w:ilvl="4">
      <w:start w:val="0"/>
      <w:numFmt w:val="bullet"/>
      <w:lvlText w:val="•"/>
      <w:lvlJc w:val="left"/>
      <w:pPr>
        <w:ind w:left="3391" w:hanging="386"/>
      </w:pPr>
      <w:rPr>
        <w:rFonts w:hint="default"/>
        <w:lang w:val="hr-HR" w:eastAsia="hr-HR" w:bidi="hr-HR"/>
      </w:rPr>
    </w:lvl>
    <w:lvl w:ilvl="5">
      <w:start w:val="0"/>
      <w:numFmt w:val="bullet"/>
      <w:lvlText w:val="•"/>
      <w:lvlJc w:val="left"/>
      <w:pPr>
        <w:ind w:left="4517" w:hanging="386"/>
      </w:pPr>
      <w:rPr>
        <w:rFonts w:hint="default"/>
        <w:lang w:val="hr-HR" w:eastAsia="hr-HR" w:bidi="hr-HR"/>
      </w:rPr>
    </w:lvl>
    <w:lvl w:ilvl="6">
      <w:start w:val="0"/>
      <w:numFmt w:val="bullet"/>
      <w:lvlText w:val="•"/>
      <w:lvlJc w:val="left"/>
      <w:pPr>
        <w:ind w:left="5643" w:hanging="386"/>
      </w:pPr>
      <w:rPr>
        <w:rFonts w:hint="default"/>
        <w:lang w:val="hr-HR" w:eastAsia="hr-HR" w:bidi="hr-HR"/>
      </w:rPr>
    </w:lvl>
    <w:lvl w:ilvl="7">
      <w:start w:val="0"/>
      <w:numFmt w:val="bullet"/>
      <w:lvlText w:val="•"/>
      <w:lvlJc w:val="left"/>
      <w:pPr>
        <w:ind w:left="6769" w:hanging="386"/>
      </w:pPr>
      <w:rPr>
        <w:rFonts w:hint="default"/>
        <w:lang w:val="hr-HR" w:eastAsia="hr-HR" w:bidi="hr-HR"/>
      </w:rPr>
    </w:lvl>
    <w:lvl w:ilvl="8">
      <w:start w:val="0"/>
      <w:numFmt w:val="bullet"/>
      <w:lvlText w:val="•"/>
      <w:lvlJc w:val="left"/>
      <w:pPr>
        <w:ind w:left="7894" w:hanging="386"/>
      </w:pPr>
      <w:rPr>
        <w:rFonts w:hint="default"/>
        <w:lang w:val="hr-HR" w:eastAsia="hr-HR" w:bidi="hr-HR"/>
      </w:rPr>
    </w:lvl>
  </w:abstract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hr-HR" w:eastAsia="hr-HR" w:bidi="hr-HR"/>
    </w:rPr>
  </w:style>
  <w:style w:styleId="TOC1" w:type="paragraph">
    <w:name w:val="TOC 1"/>
    <w:basedOn w:val="Normal"/>
    <w:uiPriority w:val="1"/>
    <w:qFormat/>
    <w:pPr>
      <w:spacing w:before="120"/>
      <w:ind w:left="975" w:right="541" w:hanging="976"/>
      <w:jc w:val="right"/>
    </w:pPr>
    <w:rPr>
      <w:rFonts w:ascii="Calibri" w:hAnsi="Calibri" w:eastAsia="Calibri" w:cs="Calibri"/>
      <w:sz w:val="22"/>
      <w:szCs w:val="22"/>
      <w:lang w:val="hr-HR" w:eastAsia="hr-HR" w:bidi="hr-HR"/>
    </w:rPr>
  </w:style>
  <w:style w:styleId="TOC2" w:type="paragraph">
    <w:name w:val="TOC 2"/>
    <w:basedOn w:val="Normal"/>
    <w:uiPriority w:val="1"/>
    <w:qFormat/>
    <w:pPr>
      <w:spacing w:before="120"/>
      <w:ind w:left="975" w:hanging="440"/>
    </w:pPr>
    <w:rPr>
      <w:rFonts w:ascii="Calibri" w:hAnsi="Calibri" w:eastAsia="Calibri" w:cs="Calibri"/>
      <w:sz w:val="22"/>
      <w:szCs w:val="22"/>
      <w:lang w:val="hr-HR" w:eastAsia="hr-HR" w:bidi="hr-HR"/>
    </w:rPr>
  </w:style>
  <w:style w:styleId="BodyText" w:type="paragraph">
    <w:name w:val="Body Text"/>
    <w:basedOn w:val="Normal"/>
    <w:uiPriority w:val="1"/>
    <w:qFormat/>
    <w:pPr/>
    <w:rPr>
      <w:rFonts w:ascii="Calibri" w:hAnsi="Calibri" w:eastAsia="Calibri" w:cs="Calibri"/>
      <w:sz w:val="24"/>
      <w:szCs w:val="24"/>
      <w:lang w:val="hr-HR" w:eastAsia="hr-HR" w:bidi="hr-HR"/>
    </w:rPr>
  </w:style>
  <w:style w:styleId="Heading1" w:type="paragraph">
    <w:name w:val="Heading 1"/>
    <w:basedOn w:val="Normal"/>
    <w:uiPriority w:val="1"/>
    <w:qFormat/>
    <w:pPr>
      <w:ind w:left="548"/>
      <w:jc w:val="both"/>
      <w:outlineLvl w:val="1"/>
    </w:pPr>
    <w:rPr>
      <w:rFonts w:ascii="Calibri Light" w:hAnsi="Calibri Light" w:eastAsia="Calibri Light" w:cs="Calibri Light"/>
      <w:sz w:val="84"/>
      <w:szCs w:val="84"/>
      <w:lang w:val="hr-HR" w:eastAsia="hr-HR" w:bidi="hr-HR"/>
    </w:rPr>
  </w:style>
  <w:style w:styleId="Heading2" w:type="paragraph">
    <w:name w:val="Heading 2"/>
    <w:basedOn w:val="Normal"/>
    <w:uiPriority w:val="1"/>
    <w:qFormat/>
    <w:pPr>
      <w:spacing w:before="18"/>
      <w:ind w:left="1256" w:hanging="361"/>
      <w:outlineLvl w:val="2"/>
    </w:pPr>
    <w:rPr>
      <w:rFonts w:ascii="Calibri Light" w:hAnsi="Calibri Light" w:eastAsia="Calibri Light" w:cs="Calibri Light"/>
      <w:sz w:val="32"/>
      <w:szCs w:val="32"/>
      <w:lang w:val="hr-HR" w:eastAsia="hr-HR" w:bidi="hr-HR"/>
    </w:rPr>
  </w:style>
  <w:style w:styleId="Heading3" w:type="paragraph">
    <w:name w:val="Heading 3"/>
    <w:basedOn w:val="Normal"/>
    <w:uiPriority w:val="1"/>
    <w:qFormat/>
    <w:pPr>
      <w:ind w:left="1021" w:hanging="486"/>
      <w:outlineLvl w:val="3"/>
    </w:pPr>
    <w:rPr>
      <w:rFonts w:ascii="Calibri Light" w:hAnsi="Calibri Light" w:eastAsia="Calibri Light" w:cs="Calibri Light"/>
      <w:sz w:val="28"/>
      <w:szCs w:val="28"/>
      <w:lang w:val="hr-HR" w:eastAsia="hr-HR" w:bidi="hr-HR"/>
    </w:rPr>
  </w:style>
  <w:style w:styleId="Heading4" w:type="paragraph">
    <w:name w:val="Heading 4"/>
    <w:basedOn w:val="Normal"/>
    <w:uiPriority w:val="1"/>
    <w:qFormat/>
    <w:pPr>
      <w:ind w:left="536"/>
      <w:outlineLvl w:val="4"/>
    </w:pPr>
    <w:rPr>
      <w:rFonts w:ascii="Calibri" w:hAnsi="Calibri" w:eastAsia="Calibri" w:cs="Calibri"/>
      <w:b/>
      <w:bCs/>
      <w:sz w:val="24"/>
      <w:szCs w:val="24"/>
      <w:lang w:val="hr-HR" w:eastAsia="hr-HR" w:bidi="hr-HR"/>
    </w:rPr>
  </w:style>
  <w:style w:styleId="ListParagraph" w:type="paragraph">
    <w:name w:val="List Paragraph"/>
    <w:basedOn w:val="Normal"/>
    <w:uiPriority w:val="1"/>
    <w:qFormat/>
    <w:pPr>
      <w:spacing w:before="24"/>
      <w:ind w:left="1256" w:hanging="361"/>
    </w:pPr>
    <w:rPr>
      <w:rFonts w:ascii="Calibri" w:hAnsi="Calibri" w:eastAsia="Calibri" w:cs="Calibri"/>
      <w:lang w:val="hr-HR" w:eastAsia="hr-HR" w:bidi="hr-HR"/>
    </w:rPr>
  </w:style>
  <w:style w:styleId="TableParagraph" w:type="paragraph">
    <w:name w:val="Table Paragraph"/>
    <w:basedOn w:val="Normal"/>
    <w:uiPriority w:val="1"/>
    <w:qFormat/>
    <w:pPr>
      <w:ind w:left="110"/>
    </w:pPr>
    <w:rPr>
      <w:rFonts w:ascii="Calibri" w:hAnsi="Calibri" w:eastAsia="Calibri" w:cs="Calibri"/>
      <w:lang w:val="hr-HR" w:eastAsia="hr-HR" w:bidi="hr-H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4.jpeg"/><Relationship Id="rId9" Type="http://schemas.openxmlformats.org/officeDocument/2006/relationships/hyperlink" Target="https://geostat.dzs.hr/" TargetMode="Externa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hyperlink" Target="http://www.hrvatska2030.hr/" TargetMode="External"/><Relationship Id="rId6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dc:creator>
  <dc:subject>2021.-2027.</dc:subject>
  <dc:title>STRATEGIJA RAZVOJA LJUDSKIH POTENCIJALA SISAČKO MOSLAVAČKE ŽUPANIJE</dc:title>
  <dcterms:created xsi:type="dcterms:W3CDTF">2020-05-14T13:21:23Z</dcterms:created>
  <dcterms:modified xsi:type="dcterms:W3CDTF">2020-05-14T13:21:23Z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Microsoft® Word 2019</vt:lpwstr>
  </property>
  <property fmtid="{D5CDD505-2E9C-101B-9397-08002B2CF9AE}" pid="4" name="LastSaved">
    <vt:filetime>2020-05-14T00:00:00Z</vt:filetime>
  </property>
</Properties>
</file>